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E50B0" w14:textId="77777777" w:rsidR="006700A0" w:rsidRDefault="006700A0" w:rsidP="006700A0">
      <w:pPr>
        <w:spacing w:line="240" w:lineRule="auto"/>
        <w:ind w:firstLine="0"/>
        <w:jc w:val="center"/>
        <w:rPr>
          <w:rFonts w:ascii="Arial Narrow" w:hAnsi="Arial Narrow"/>
          <w:b/>
          <w:bCs/>
          <w:noProof/>
          <w:sz w:val="36"/>
          <w:szCs w:val="36"/>
        </w:rPr>
      </w:pPr>
      <w:r>
        <w:rPr>
          <w:rFonts w:ascii="Arial Narrow" w:hAnsi="Arial Narrow"/>
          <w:b/>
          <w:bCs/>
          <w:noProof/>
          <w:sz w:val="36"/>
          <w:szCs w:val="36"/>
        </w:rPr>
        <w:t xml:space="preserve">Difference in Haemoglobin Rates in Young Women </w:t>
      </w:r>
    </w:p>
    <w:p w14:paraId="5FE8DD8D" w14:textId="102A377F" w:rsidR="004B1F4C" w:rsidRDefault="006700A0" w:rsidP="006700A0">
      <w:pPr>
        <w:spacing w:line="240" w:lineRule="auto"/>
        <w:ind w:firstLine="0"/>
        <w:jc w:val="center"/>
        <w:rPr>
          <w:rFonts w:ascii="Arial Narrow" w:hAnsi="Arial Narrow"/>
          <w:b/>
          <w:bCs/>
          <w:noProof/>
          <w:sz w:val="36"/>
          <w:szCs w:val="36"/>
        </w:rPr>
      </w:pPr>
      <w:r w:rsidRPr="006700A0">
        <w:rPr>
          <w:rFonts w:ascii="Arial Narrow" w:hAnsi="Arial Narrow"/>
          <w:b/>
          <w:bCs/>
          <w:noProof/>
          <w:sz w:val="36"/>
          <w:szCs w:val="36"/>
        </w:rPr>
        <w:t>G</w:t>
      </w:r>
      <w:r>
        <w:rPr>
          <w:rFonts w:ascii="Arial Narrow" w:hAnsi="Arial Narrow"/>
          <w:b/>
          <w:bCs/>
          <w:noProof/>
          <w:sz w:val="36"/>
          <w:szCs w:val="36"/>
        </w:rPr>
        <w:t>iven Fe tablets with Fe tablets Vitamin C C</w:t>
      </w:r>
      <w:r w:rsidRPr="006700A0">
        <w:rPr>
          <w:rFonts w:ascii="Arial Narrow" w:hAnsi="Arial Narrow"/>
          <w:b/>
          <w:bCs/>
          <w:noProof/>
          <w:sz w:val="36"/>
          <w:szCs w:val="36"/>
        </w:rPr>
        <w:t>ombination in Lembeng Ketewel village</w:t>
      </w:r>
    </w:p>
    <w:p w14:paraId="0D7AA111" w14:textId="77777777" w:rsidR="006700A0" w:rsidRPr="00FC3401" w:rsidRDefault="006700A0" w:rsidP="006700A0">
      <w:pPr>
        <w:spacing w:line="240" w:lineRule="auto"/>
        <w:ind w:firstLine="0"/>
        <w:jc w:val="center"/>
        <w:rPr>
          <w:rFonts w:ascii="Arial Narrow" w:hAnsi="Arial Narrow"/>
          <w:b/>
          <w:bCs/>
          <w:noProof/>
          <w:sz w:val="36"/>
          <w:szCs w:val="36"/>
        </w:rPr>
      </w:pPr>
    </w:p>
    <w:p w14:paraId="038846C3" w14:textId="0835C567" w:rsidR="004B1F4C" w:rsidRPr="00FC3401" w:rsidRDefault="00EA1365" w:rsidP="004B1F4C">
      <w:pPr>
        <w:ind w:firstLine="0"/>
        <w:jc w:val="center"/>
        <w:rPr>
          <w:rFonts w:ascii="Arial Narrow" w:hAnsi="Arial Narrow"/>
          <w:b/>
          <w:bCs/>
          <w:noProof/>
          <w:szCs w:val="28"/>
        </w:rPr>
      </w:pPr>
      <w:r>
        <w:rPr>
          <w:rFonts w:ascii="Arial Narrow" w:hAnsi="Arial Narrow"/>
          <w:b/>
          <w:bCs/>
          <w:noProof/>
          <w:szCs w:val="28"/>
        </w:rPr>
        <w:t>Kadek Dinda Putri Atmaja</w:t>
      </w:r>
      <w:r w:rsidR="00D14F70">
        <w:rPr>
          <w:rFonts w:ascii="Arial Narrow" w:hAnsi="Arial Narrow"/>
          <w:b/>
          <w:bCs/>
          <w:noProof/>
          <w:szCs w:val="28"/>
          <w:vertAlign w:val="superscript"/>
        </w:rPr>
        <w:t xml:space="preserve"> 1</w:t>
      </w:r>
      <w:r w:rsidR="004B1F4C" w:rsidRPr="00FC3401">
        <w:rPr>
          <w:rFonts w:ascii="Arial Narrow" w:hAnsi="Arial Narrow"/>
          <w:b/>
          <w:bCs/>
          <w:noProof/>
          <w:szCs w:val="28"/>
          <w:vertAlign w:val="superscript"/>
        </w:rPr>
        <w:t>,</w:t>
      </w:r>
      <w:r w:rsidR="004B1F4C" w:rsidRPr="00F12C44">
        <w:rPr>
          <w:rFonts w:ascii="Arial Narrow" w:hAnsi="Arial Narrow"/>
          <w:b/>
          <w:bCs/>
          <w:noProof/>
          <w:szCs w:val="28"/>
          <w:vertAlign w:val="superscript"/>
        </w:rPr>
        <w:t xml:space="preserve"> </w:t>
      </w:r>
      <w:r>
        <w:rPr>
          <w:rFonts w:ascii="Arial Narrow" w:hAnsi="Arial Narrow"/>
          <w:b/>
          <w:bCs/>
          <w:noProof/>
          <w:szCs w:val="28"/>
        </w:rPr>
        <w:t>I Gusti Agung Ayu Dharmawati</w:t>
      </w:r>
      <w:r w:rsidR="004B1F4C" w:rsidRPr="00FC3401">
        <w:rPr>
          <w:rFonts w:ascii="Arial Narrow" w:hAnsi="Arial Narrow"/>
          <w:b/>
          <w:bCs/>
          <w:noProof/>
          <w:szCs w:val="28"/>
          <w:vertAlign w:val="superscript"/>
        </w:rPr>
        <w:t xml:space="preserve"> 1</w:t>
      </w:r>
      <w:r w:rsidR="00D14F70">
        <w:rPr>
          <w:rFonts w:ascii="Arial Narrow" w:hAnsi="Arial Narrow"/>
          <w:b/>
          <w:bCs/>
          <w:noProof/>
          <w:szCs w:val="28"/>
          <w:vertAlign w:val="superscript"/>
        </w:rPr>
        <w:t>*</w:t>
      </w:r>
      <w:bookmarkStart w:id="0" w:name="_GoBack"/>
      <w:bookmarkEnd w:id="0"/>
      <w:r w:rsidR="004B1F4C" w:rsidRPr="00FC3401">
        <w:rPr>
          <w:rFonts w:ascii="Arial Narrow" w:hAnsi="Arial Narrow"/>
          <w:b/>
          <w:bCs/>
          <w:noProof/>
          <w:szCs w:val="28"/>
        </w:rPr>
        <w:t xml:space="preserve">, </w:t>
      </w:r>
      <w:r>
        <w:rPr>
          <w:rFonts w:ascii="Arial Narrow" w:hAnsi="Arial Narrow"/>
          <w:b/>
          <w:bCs/>
          <w:noProof/>
          <w:szCs w:val="28"/>
        </w:rPr>
        <w:t>Nurhabibah</w:t>
      </w:r>
      <w:r w:rsidRPr="00EA1365">
        <w:rPr>
          <w:rFonts w:ascii="Arial Narrow" w:hAnsi="Arial Narrow"/>
          <w:b/>
          <w:bCs/>
          <w:noProof/>
          <w:szCs w:val="28"/>
          <w:vertAlign w:val="superscript"/>
        </w:rPr>
        <w:t>1</w:t>
      </w:r>
      <w:r w:rsidR="004B1F4C">
        <w:rPr>
          <w:rFonts w:ascii="Arial Narrow" w:hAnsi="Arial Narrow"/>
          <w:b/>
          <w:bCs/>
          <w:noProof/>
          <w:szCs w:val="28"/>
          <w:vertAlign w:val="superscript"/>
        </w:rPr>
        <w:t xml:space="preserve"> </w:t>
      </w:r>
      <w:r>
        <w:rPr>
          <w:rFonts w:ascii="Arial Narrow" w:hAnsi="Arial Narrow"/>
          <w:b/>
          <w:bCs/>
          <w:noProof/>
          <w:szCs w:val="28"/>
        </w:rPr>
        <w:t>, Burhannuddin</w:t>
      </w:r>
      <w:r w:rsidRPr="00EA1365">
        <w:rPr>
          <w:rFonts w:ascii="Arial Narrow" w:hAnsi="Arial Narrow"/>
          <w:b/>
          <w:bCs/>
          <w:noProof/>
          <w:szCs w:val="28"/>
          <w:vertAlign w:val="superscript"/>
        </w:rPr>
        <w:t>1</w:t>
      </w:r>
      <w:r>
        <w:rPr>
          <w:rFonts w:ascii="Arial Narrow" w:hAnsi="Arial Narrow"/>
          <w:b/>
          <w:bCs/>
          <w:noProof/>
          <w:szCs w:val="28"/>
        </w:rPr>
        <w:t xml:space="preserve">, </w:t>
      </w:r>
      <w:r w:rsidR="00D14F70">
        <w:rPr>
          <w:rFonts w:ascii="Arial Narrow" w:hAnsi="Arial Narrow"/>
          <w:b/>
          <w:bCs/>
          <w:noProof/>
          <w:szCs w:val="28"/>
        </w:rPr>
        <w:t>Ni Kadek Wid Cahya Paramita</w:t>
      </w:r>
      <w:r w:rsidR="00D14F70" w:rsidRPr="00D14F70">
        <w:rPr>
          <w:rFonts w:ascii="Arial Narrow" w:hAnsi="Arial Narrow"/>
          <w:b/>
          <w:bCs/>
          <w:noProof/>
          <w:szCs w:val="28"/>
          <w:vertAlign w:val="superscript"/>
        </w:rPr>
        <w:t>1</w:t>
      </w:r>
    </w:p>
    <w:p w14:paraId="1E0F66D5" w14:textId="0CD82E02" w:rsidR="004B1F4C" w:rsidRPr="00EC49A7" w:rsidRDefault="004B1F4C" w:rsidP="004B1F4C">
      <w:pPr>
        <w:ind w:firstLine="0"/>
        <w:jc w:val="center"/>
        <w:rPr>
          <w:rFonts w:ascii="Arial Narrow" w:hAnsi="Arial Narrow"/>
          <w:sz w:val="24"/>
        </w:rPr>
      </w:pPr>
      <w:r w:rsidRPr="00EC49A7">
        <w:rPr>
          <w:rFonts w:ascii="Arial Narrow" w:hAnsi="Arial Narrow"/>
          <w:sz w:val="24"/>
          <w:vertAlign w:val="superscript"/>
        </w:rPr>
        <w:t>1</w:t>
      </w:r>
      <w:r w:rsidRPr="00D26AA0">
        <w:rPr>
          <w:rFonts w:ascii="Arial Narrow" w:hAnsi="Arial Narrow"/>
          <w:sz w:val="24"/>
        </w:rPr>
        <w:t xml:space="preserve"> </w:t>
      </w:r>
      <w:r w:rsidR="00EA1365">
        <w:rPr>
          <w:rFonts w:ascii="Arial Narrow" w:hAnsi="Arial Narrow"/>
          <w:sz w:val="24"/>
        </w:rPr>
        <w:t>Medical Laboratory Technology D</w:t>
      </w:r>
      <w:r w:rsidR="00EA1365" w:rsidRPr="00EA1365">
        <w:rPr>
          <w:rFonts w:ascii="Arial Narrow" w:hAnsi="Arial Narrow"/>
          <w:sz w:val="24"/>
        </w:rPr>
        <w:t>epartment</w:t>
      </w:r>
      <w:r w:rsidR="00EA1365">
        <w:rPr>
          <w:rFonts w:ascii="Arial Narrow" w:hAnsi="Arial Narrow"/>
          <w:sz w:val="24"/>
        </w:rPr>
        <w:t xml:space="preserve"> of </w:t>
      </w:r>
      <w:proofErr w:type="spellStart"/>
      <w:r w:rsidR="00EA1365">
        <w:rPr>
          <w:rFonts w:ascii="Arial Narrow" w:hAnsi="Arial Narrow"/>
          <w:sz w:val="24"/>
        </w:rPr>
        <w:t>Poltekkes</w:t>
      </w:r>
      <w:proofErr w:type="spellEnd"/>
      <w:r w:rsidR="00EA1365">
        <w:rPr>
          <w:rFonts w:ascii="Arial Narrow" w:hAnsi="Arial Narrow"/>
          <w:sz w:val="24"/>
        </w:rPr>
        <w:t xml:space="preserve"> </w:t>
      </w:r>
      <w:proofErr w:type="spellStart"/>
      <w:r w:rsidR="00EA1365">
        <w:rPr>
          <w:rFonts w:ascii="Arial Narrow" w:hAnsi="Arial Narrow"/>
          <w:sz w:val="24"/>
        </w:rPr>
        <w:t>Kemenkes</w:t>
      </w:r>
      <w:proofErr w:type="spellEnd"/>
      <w:r w:rsidR="00EA1365">
        <w:rPr>
          <w:rFonts w:ascii="Arial Narrow" w:hAnsi="Arial Narrow"/>
          <w:sz w:val="24"/>
        </w:rPr>
        <w:t xml:space="preserve"> Denpasar</w:t>
      </w:r>
    </w:p>
    <w:p w14:paraId="2CEE5737" w14:textId="6B3A0FA9" w:rsidR="004B1F4C" w:rsidRPr="00EC49A7" w:rsidRDefault="00EA1365" w:rsidP="004B1F4C">
      <w:pPr>
        <w:ind w:firstLine="0"/>
        <w:jc w:val="center"/>
        <w:rPr>
          <w:rFonts w:ascii="Arial Narrow" w:hAnsi="Arial Narrow"/>
          <w:sz w:val="24"/>
        </w:rPr>
      </w:pPr>
      <w:r>
        <w:rPr>
          <w:rFonts w:ascii="Arial Narrow" w:hAnsi="Arial Narrow"/>
          <w:sz w:val="24"/>
        </w:rPr>
        <w:t>Corresponding author: dharmawatigungayu@gmail.com</w:t>
      </w:r>
    </w:p>
    <w:p w14:paraId="4E94990B" w14:textId="77777777" w:rsidR="004B1F4C" w:rsidRPr="00B81796" w:rsidRDefault="004B1F4C" w:rsidP="004B1F4C">
      <w:pPr>
        <w:ind w:firstLine="0"/>
        <w:rPr>
          <w:rFonts w:ascii="Arial Narrow" w:hAnsi="Arial Narrow"/>
        </w:rPr>
      </w:pPr>
    </w:p>
    <w:p w14:paraId="1AC97E64" w14:textId="77777777" w:rsidR="00EF1CB3" w:rsidRPr="0078144A" w:rsidRDefault="00EF1CB3" w:rsidP="00EF1CB3">
      <w:pPr>
        <w:ind w:firstLine="0"/>
        <w:rPr>
          <w:rFonts w:ascii="Arial Narrow" w:hAnsi="Arial Narrow"/>
          <w:b/>
        </w:rPr>
      </w:pPr>
      <w:r w:rsidRPr="0078144A">
        <w:rPr>
          <w:rFonts w:ascii="Arial Narrow" w:hAnsi="Arial Narrow"/>
          <w:b/>
        </w:rPr>
        <w:t>Abstract:</w:t>
      </w:r>
    </w:p>
    <w:p w14:paraId="575303F3" w14:textId="1B0D7047" w:rsidR="004B1F4C" w:rsidRDefault="00EF1CB3" w:rsidP="00EF1CB3">
      <w:pPr>
        <w:spacing w:line="240" w:lineRule="auto"/>
        <w:ind w:firstLine="0"/>
        <w:rPr>
          <w:rFonts w:ascii="Arial Narrow" w:hAnsi="Arial Narrow"/>
          <w:sz w:val="24"/>
        </w:rPr>
      </w:pPr>
      <w:r w:rsidRPr="00EF1CB3">
        <w:rPr>
          <w:rFonts w:ascii="Arial Narrow" w:hAnsi="Arial Narrow"/>
          <w:b/>
          <w:sz w:val="24"/>
        </w:rPr>
        <w:t>Background:</w:t>
      </w:r>
      <w:r w:rsidRPr="00EF1CB3">
        <w:rPr>
          <w:rFonts w:ascii="Arial Narrow" w:hAnsi="Arial Narrow"/>
          <w:sz w:val="24"/>
        </w:rPr>
        <w:t xml:space="preserve"> Adolescent girls require high levels of iron due to their rapid growth and development. They are at high risk of </w:t>
      </w:r>
      <w:proofErr w:type="spellStart"/>
      <w:r w:rsidRPr="00EF1CB3">
        <w:rPr>
          <w:rFonts w:ascii="Arial Narrow" w:hAnsi="Arial Narrow"/>
          <w:sz w:val="24"/>
        </w:rPr>
        <w:t>anaemia</w:t>
      </w:r>
      <w:proofErr w:type="spellEnd"/>
      <w:r w:rsidRPr="00EF1CB3">
        <w:rPr>
          <w:rFonts w:ascii="Arial Narrow" w:hAnsi="Arial Narrow"/>
          <w:sz w:val="24"/>
        </w:rPr>
        <w:t xml:space="preserve"> because their nutritional needs exceed those of other age groups, and they are more physically active. This study aimed to determine the difference in </w:t>
      </w:r>
      <w:proofErr w:type="spellStart"/>
      <w:r w:rsidRPr="00EF1CB3">
        <w:rPr>
          <w:rFonts w:ascii="Arial Narrow" w:hAnsi="Arial Narrow"/>
          <w:sz w:val="24"/>
        </w:rPr>
        <w:t>haemoglobin</w:t>
      </w:r>
      <w:proofErr w:type="spellEnd"/>
      <w:r w:rsidRPr="00EF1CB3">
        <w:rPr>
          <w:rFonts w:ascii="Arial Narrow" w:hAnsi="Arial Narrow"/>
          <w:sz w:val="24"/>
        </w:rPr>
        <w:t xml:space="preserve"> levels between adolescent girls given iron tablets alone and those given iron tablets combined with vitamin C. </w:t>
      </w:r>
      <w:r w:rsidRPr="00EF1CB3">
        <w:rPr>
          <w:rFonts w:ascii="Arial Narrow" w:hAnsi="Arial Narrow"/>
          <w:b/>
          <w:sz w:val="24"/>
        </w:rPr>
        <w:t xml:space="preserve">Methods: </w:t>
      </w:r>
      <w:r w:rsidRPr="00EF1CB3">
        <w:rPr>
          <w:rFonts w:ascii="Arial Narrow" w:hAnsi="Arial Narrow"/>
          <w:sz w:val="24"/>
        </w:rPr>
        <w:t xml:space="preserve">The research used a quasi-experimental pre-posttest design with a control group. The study population consisted of adolescent girls aged 16–19 years. A total of 44 participants were divided into two groups: Treatment Group I (iron tablets), consisting of 22 participants, and Treatment Group II (iron tablets combined with vitamin C), consisting of 22 participants. Purposive sampling was used to select the participants. Statistical tests employed included the Paired t-test and the Independent t-test. </w:t>
      </w:r>
      <w:r w:rsidRPr="00EF1CB3">
        <w:rPr>
          <w:rFonts w:ascii="Arial Narrow" w:hAnsi="Arial Narrow"/>
          <w:b/>
          <w:sz w:val="24"/>
        </w:rPr>
        <w:t>Results:</w:t>
      </w:r>
      <w:r w:rsidRPr="00EF1CB3">
        <w:rPr>
          <w:rFonts w:ascii="Arial Narrow" w:hAnsi="Arial Narrow"/>
          <w:sz w:val="24"/>
        </w:rPr>
        <w:t xml:space="preserve"> the paired t-test in group I showed a p-value of 0.000 (p &lt; 0.05), indicating a significant difference in </w:t>
      </w:r>
      <w:proofErr w:type="spellStart"/>
      <w:r w:rsidRPr="00EF1CB3">
        <w:rPr>
          <w:rFonts w:ascii="Arial Narrow" w:hAnsi="Arial Narrow"/>
          <w:sz w:val="24"/>
        </w:rPr>
        <w:t>haemoglobin</w:t>
      </w:r>
      <w:proofErr w:type="spellEnd"/>
      <w:r w:rsidRPr="00EF1CB3">
        <w:rPr>
          <w:rFonts w:ascii="Arial Narrow" w:hAnsi="Arial Narrow"/>
          <w:sz w:val="24"/>
        </w:rPr>
        <w:t xml:space="preserve"> levels before and after the administration </w:t>
      </w:r>
      <w:r>
        <w:rPr>
          <w:rFonts w:ascii="Arial Narrow" w:hAnsi="Arial Narrow"/>
          <w:sz w:val="24"/>
        </w:rPr>
        <w:t xml:space="preserve">of iron tablets. </w:t>
      </w:r>
      <w:r w:rsidRPr="00EF1CB3">
        <w:rPr>
          <w:rFonts w:ascii="Arial Narrow" w:hAnsi="Arial Narrow"/>
          <w:b/>
          <w:sz w:val="24"/>
        </w:rPr>
        <w:t>Discussion</w:t>
      </w:r>
      <w:r>
        <w:rPr>
          <w:rFonts w:ascii="Arial Narrow" w:hAnsi="Arial Narrow"/>
          <w:sz w:val="24"/>
        </w:rPr>
        <w:t xml:space="preserve">: </w:t>
      </w:r>
      <w:r w:rsidRPr="00EF1CB3">
        <w:rPr>
          <w:rFonts w:ascii="Arial Narrow" w:hAnsi="Arial Narrow"/>
          <w:sz w:val="24"/>
        </w:rPr>
        <w:t xml:space="preserve">the paired t-test in Treatment Group II showed a p-value of 0.000 (p &lt; 0.05), indicating a difference in </w:t>
      </w:r>
      <w:proofErr w:type="spellStart"/>
      <w:r w:rsidRPr="00EF1CB3">
        <w:rPr>
          <w:rFonts w:ascii="Arial Narrow" w:hAnsi="Arial Narrow"/>
          <w:sz w:val="24"/>
        </w:rPr>
        <w:t>haemoglobin</w:t>
      </w:r>
      <w:proofErr w:type="spellEnd"/>
      <w:r w:rsidRPr="00EF1CB3">
        <w:rPr>
          <w:rFonts w:ascii="Arial Narrow" w:hAnsi="Arial Narrow"/>
          <w:sz w:val="24"/>
        </w:rPr>
        <w:t xml:space="preserve"> levels before and after the administration of iron tablets combined with vitamin C.</w:t>
      </w:r>
      <w:r>
        <w:rPr>
          <w:rFonts w:ascii="Arial Narrow" w:hAnsi="Arial Narrow"/>
          <w:sz w:val="24"/>
        </w:rPr>
        <w:t xml:space="preserve"> </w:t>
      </w:r>
    </w:p>
    <w:p w14:paraId="442CC4E8" w14:textId="77777777" w:rsidR="0078144A" w:rsidRDefault="0078144A" w:rsidP="00EF1CB3">
      <w:pPr>
        <w:spacing w:line="240" w:lineRule="auto"/>
        <w:ind w:firstLine="0"/>
        <w:rPr>
          <w:rFonts w:ascii="Arial Narrow" w:hAnsi="Arial Narrow"/>
          <w:sz w:val="24"/>
        </w:rPr>
      </w:pPr>
    </w:p>
    <w:p w14:paraId="1ADCA3B1" w14:textId="61E5B3BA" w:rsidR="0078144A" w:rsidRDefault="0078144A" w:rsidP="00EF1CB3">
      <w:pPr>
        <w:spacing w:line="240" w:lineRule="auto"/>
        <w:ind w:firstLine="0"/>
        <w:rPr>
          <w:rFonts w:ascii="Arial Narrow" w:hAnsi="Arial Narrow"/>
          <w:sz w:val="24"/>
        </w:rPr>
      </w:pPr>
      <w:r w:rsidRPr="0078144A">
        <w:rPr>
          <w:rFonts w:ascii="Arial Narrow" w:hAnsi="Arial Narrow"/>
          <w:b/>
          <w:sz w:val="24"/>
        </w:rPr>
        <w:t>Keywords</w:t>
      </w:r>
      <w:r>
        <w:rPr>
          <w:rFonts w:ascii="Arial Narrow" w:hAnsi="Arial Narrow"/>
          <w:sz w:val="24"/>
        </w:rPr>
        <w:t xml:space="preserve">: </w:t>
      </w:r>
      <w:proofErr w:type="spellStart"/>
      <w:r>
        <w:rPr>
          <w:rFonts w:ascii="Arial Narrow" w:hAnsi="Arial Narrow"/>
          <w:sz w:val="24"/>
        </w:rPr>
        <w:t>Haemoglobin</w:t>
      </w:r>
      <w:proofErr w:type="spellEnd"/>
      <w:r>
        <w:rPr>
          <w:rFonts w:ascii="Arial Narrow" w:hAnsi="Arial Narrow"/>
          <w:sz w:val="24"/>
        </w:rPr>
        <w:t xml:space="preserve"> </w:t>
      </w:r>
      <w:proofErr w:type="gramStart"/>
      <w:r>
        <w:rPr>
          <w:rFonts w:ascii="Arial Narrow" w:hAnsi="Arial Narrow"/>
          <w:sz w:val="24"/>
        </w:rPr>
        <w:t>Level ;</w:t>
      </w:r>
      <w:proofErr w:type="gramEnd"/>
      <w:r>
        <w:rPr>
          <w:rFonts w:ascii="Arial Narrow" w:hAnsi="Arial Narrow"/>
          <w:sz w:val="24"/>
        </w:rPr>
        <w:t xml:space="preserve"> Fe tablet; </w:t>
      </w:r>
      <w:proofErr w:type="spellStart"/>
      <w:r>
        <w:rPr>
          <w:rFonts w:ascii="Arial Narrow" w:hAnsi="Arial Narrow"/>
          <w:sz w:val="24"/>
        </w:rPr>
        <w:t>Vit</w:t>
      </w:r>
      <w:proofErr w:type="spellEnd"/>
      <w:r>
        <w:rPr>
          <w:rFonts w:ascii="Arial Narrow" w:hAnsi="Arial Narrow"/>
          <w:sz w:val="24"/>
        </w:rPr>
        <w:t xml:space="preserve"> C; adolescent girls.</w:t>
      </w:r>
    </w:p>
    <w:p w14:paraId="5B3500D6" w14:textId="77777777" w:rsidR="00EF1CB3" w:rsidRPr="00EF1CB3" w:rsidRDefault="00EF1CB3" w:rsidP="00EF1CB3">
      <w:pPr>
        <w:spacing w:line="240" w:lineRule="auto"/>
        <w:ind w:firstLine="0"/>
        <w:rPr>
          <w:rFonts w:ascii="Arial Narrow" w:hAnsi="Arial Narrow"/>
          <w:sz w:val="24"/>
        </w:rPr>
      </w:pPr>
    </w:p>
    <w:p w14:paraId="26CB6336" w14:textId="77777777" w:rsidR="004B1F4C" w:rsidRDefault="004B1F4C" w:rsidP="004B1F4C">
      <w:pPr>
        <w:ind w:firstLine="0"/>
        <w:rPr>
          <w:rFonts w:ascii="Arial Narrow" w:hAnsi="Arial Narrow"/>
          <w:b/>
          <w:bCs/>
        </w:rPr>
      </w:pPr>
      <w:r w:rsidRPr="00B81796">
        <w:rPr>
          <w:rFonts w:ascii="Arial Narrow" w:hAnsi="Arial Narrow"/>
          <w:b/>
          <w:bCs/>
        </w:rPr>
        <w:t>INTRODUCTION</w:t>
      </w:r>
    </w:p>
    <w:p w14:paraId="4361786C" w14:textId="7D360797" w:rsidR="003650C5" w:rsidRDefault="003650C5" w:rsidP="00654B24">
      <w:pPr>
        <w:ind w:firstLine="0"/>
        <w:rPr>
          <w:rFonts w:ascii="Arial Narrow" w:hAnsi="Arial Narrow"/>
          <w:bCs/>
          <w:sz w:val="24"/>
        </w:rPr>
      </w:pPr>
      <w:r w:rsidRPr="003650C5">
        <w:rPr>
          <w:rFonts w:ascii="Arial Narrow" w:hAnsi="Arial Narrow"/>
          <w:bCs/>
          <w:sz w:val="24"/>
        </w:rPr>
        <w:t xml:space="preserve">Indonesia is a developing country that still faces issues related to nutrition and health. One such issue that requires serious attention and intervention is </w:t>
      </w:r>
      <w:proofErr w:type="spellStart"/>
      <w:r w:rsidRPr="003650C5">
        <w:rPr>
          <w:rFonts w:ascii="Arial Narrow" w:hAnsi="Arial Narrow"/>
          <w:bCs/>
          <w:sz w:val="24"/>
        </w:rPr>
        <w:t>anaemia</w:t>
      </w:r>
      <w:proofErr w:type="spellEnd"/>
      <w:r w:rsidRPr="003650C5">
        <w:rPr>
          <w:rFonts w:ascii="Arial Narrow" w:hAnsi="Arial Narrow"/>
          <w:bCs/>
          <w:sz w:val="24"/>
        </w:rPr>
        <w:t xml:space="preserve">. According to the World Health Organization (WHO), approximately two billion people worldwide suffer from </w:t>
      </w:r>
      <w:proofErr w:type="spellStart"/>
      <w:r w:rsidRPr="003650C5">
        <w:rPr>
          <w:rFonts w:ascii="Arial Narrow" w:hAnsi="Arial Narrow"/>
          <w:bCs/>
          <w:sz w:val="24"/>
        </w:rPr>
        <w:t>anaemia</w:t>
      </w:r>
      <w:proofErr w:type="spellEnd"/>
      <w:r w:rsidRPr="003650C5">
        <w:rPr>
          <w:rFonts w:ascii="Arial Narrow" w:hAnsi="Arial Narrow"/>
          <w:bCs/>
          <w:sz w:val="24"/>
        </w:rPr>
        <w:t>, 50%</w:t>
      </w:r>
      <w:r w:rsidR="00CB7199">
        <w:rPr>
          <w:rFonts w:ascii="Arial Narrow" w:hAnsi="Arial Narrow"/>
          <w:bCs/>
          <w:sz w:val="24"/>
        </w:rPr>
        <w:t xml:space="preserve"> of whom have iron deficiency (WHO, 2011</w:t>
      </w:r>
      <w:r w:rsidRPr="003650C5">
        <w:rPr>
          <w:rFonts w:ascii="Arial Narrow" w:hAnsi="Arial Narrow"/>
          <w:bCs/>
          <w:sz w:val="24"/>
        </w:rPr>
        <w:t xml:space="preserve">). The main risk factors for iron deficiency </w:t>
      </w:r>
      <w:proofErr w:type="spellStart"/>
      <w:r w:rsidRPr="003650C5">
        <w:rPr>
          <w:rFonts w:ascii="Arial Narrow" w:hAnsi="Arial Narrow"/>
          <w:bCs/>
          <w:sz w:val="24"/>
        </w:rPr>
        <w:t>anaemia</w:t>
      </w:r>
      <w:proofErr w:type="spellEnd"/>
      <w:r w:rsidRPr="003650C5">
        <w:rPr>
          <w:rFonts w:ascii="Arial Narrow" w:hAnsi="Arial Narrow"/>
          <w:bCs/>
          <w:sz w:val="24"/>
        </w:rPr>
        <w:t xml:space="preserve"> are low iron inta</w:t>
      </w:r>
      <w:r w:rsidR="00CB7199">
        <w:rPr>
          <w:rFonts w:ascii="Arial Narrow" w:hAnsi="Arial Narrow"/>
          <w:bCs/>
          <w:sz w:val="24"/>
        </w:rPr>
        <w:t>ke and high iron requirements (</w:t>
      </w:r>
      <w:proofErr w:type="spellStart"/>
      <w:r w:rsidR="00CB7199">
        <w:rPr>
          <w:rFonts w:ascii="Arial Narrow" w:hAnsi="Arial Narrow"/>
          <w:bCs/>
          <w:sz w:val="24"/>
        </w:rPr>
        <w:t>Nuraeni</w:t>
      </w:r>
      <w:proofErr w:type="spellEnd"/>
      <w:r w:rsidR="00CB7199">
        <w:rPr>
          <w:rFonts w:ascii="Arial Narrow" w:hAnsi="Arial Narrow"/>
          <w:bCs/>
          <w:sz w:val="24"/>
        </w:rPr>
        <w:t xml:space="preserve"> et. all.</w:t>
      </w:r>
      <w:proofErr w:type="gramStart"/>
      <w:r w:rsidR="00CB7199">
        <w:rPr>
          <w:rFonts w:ascii="Arial Narrow" w:hAnsi="Arial Narrow"/>
          <w:bCs/>
          <w:sz w:val="24"/>
        </w:rPr>
        <w:t>,2019</w:t>
      </w:r>
      <w:proofErr w:type="gramEnd"/>
      <w:r w:rsidRPr="003650C5">
        <w:rPr>
          <w:rFonts w:ascii="Arial Narrow" w:hAnsi="Arial Narrow"/>
          <w:bCs/>
          <w:sz w:val="24"/>
        </w:rPr>
        <w:t>).</w:t>
      </w:r>
      <w:r>
        <w:rPr>
          <w:rFonts w:ascii="Arial Narrow" w:hAnsi="Arial Narrow"/>
          <w:bCs/>
          <w:sz w:val="24"/>
        </w:rPr>
        <w:t xml:space="preserve"> </w:t>
      </w:r>
      <w:r w:rsidRPr="003650C5">
        <w:rPr>
          <w:rFonts w:ascii="Arial Narrow" w:hAnsi="Arial Narrow"/>
          <w:bCs/>
          <w:sz w:val="24"/>
        </w:rPr>
        <w:t xml:space="preserve">According to the WHO, adolescents are defined as individuals aged 10–19 years. Adolescence is a period of physical and </w:t>
      </w:r>
      <w:r w:rsidR="00CB7199">
        <w:rPr>
          <w:rFonts w:ascii="Arial Narrow" w:hAnsi="Arial Narrow"/>
          <w:bCs/>
          <w:sz w:val="24"/>
        </w:rPr>
        <w:t>mental growth and development (</w:t>
      </w:r>
      <w:proofErr w:type="spellStart"/>
      <w:r w:rsidR="00CB7199">
        <w:rPr>
          <w:rFonts w:ascii="Arial Narrow" w:hAnsi="Arial Narrow"/>
          <w:bCs/>
          <w:sz w:val="24"/>
        </w:rPr>
        <w:t>Suryani</w:t>
      </w:r>
      <w:proofErr w:type="spellEnd"/>
      <w:r w:rsidR="00CB7199">
        <w:rPr>
          <w:rFonts w:ascii="Arial Narrow" w:hAnsi="Arial Narrow"/>
          <w:bCs/>
          <w:sz w:val="24"/>
        </w:rPr>
        <w:t xml:space="preserve"> et </w:t>
      </w:r>
      <w:proofErr w:type="gramStart"/>
      <w:r w:rsidR="00CB7199">
        <w:rPr>
          <w:rFonts w:ascii="Arial Narrow" w:hAnsi="Arial Narrow"/>
          <w:bCs/>
          <w:sz w:val="24"/>
        </w:rPr>
        <w:t>all.,</w:t>
      </w:r>
      <w:proofErr w:type="gramEnd"/>
      <w:r w:rsidR="00CB7199">
        <w:rPr>
          <w:rFonts w:ascii="Arial Narrow" w:hAnsi="Arial Narrow"/>
          <w:bCs/>
          <w:sz w:val="24"/>
        </w:rPr>
        <w:t xml:space="preserve"> 2017</w:t>
      </w:r>
      <w:r w:rsidRPr="003650C5">
        <w:rPr>
          <w:rFonts w:ascii="Arial Narrow" w:hAnsi="Arial Narrow"/>
          <w:bCs/>
          <w:sz w:val="24"/>
        </w:rPr>
        <w:t xml:space="preserve">). Adolescent girls are at a higher risk of iron deficiency </w:t>
      </w:r>
      <w:proofErr w:type="spellStart"/>
      <w:r w:rsidRPr="003650C5">
        <w:rPr>
          <w:rFonts w:ascii="Arial Narrow" w:hAnsi="Arial Narrow"/>
          <w:bCs/>
          <w:sz w:val="24"/>
        </w:rPr>
        <w:t>anaemia</w:t>
      </w:r>
      <w:proofErr w:type="spellEnd"/>
      <w:r w:rsidRPr="003650C5">
        <w:rPr>
          <w:rFonts w:ascii="Arial Narrow" w:hAnsi="Arial Narrow"/>
          <w:bCs/>
          <w:sz w:val="24"/>
        </w:rPr>
        <w:t xml:space="preserve"> because their iron requirements exceed those of other age groups due to accelerated growth an</w:t>
      </w:r>
      <w:r w:rsidR="00CB7199">
        <w:rPr>
          <w:rFonts w:ascii="Arial Narrow" w:hAnsi="Arial Narrow"/>
          <w:bCs/>
          <w:sz w:val="24"/>
        </w:rPr>
        <w:t>d increased physical activity (</w:t>
      </w:r>
      <w:proofErr w:type="spellStart"/>
      <w:r w:rsidR="00CB7199">
        <w:rPr>
          <w:rFonts w:ascii="Arial Narrow" w:hAnsi="Arial Narrow"/>
          <w:bCs/>
          <w:sz w:val="24"/>
        </w:rPr>
        <w:t>Rosanti</w:t>
      </w:r>
      <w:proofErr w:type="spellEnd"/>
      <w:r w:rsidR="00CB7199">
        <w:rPr>
          <w:rFonts w:ascii="Arial Narrow" w:hAnsi="Arial Narrow"/>
          <w:bCs/>
          <w:sz w:val="24"/>
        </w:rPr>
        <w:t xml:space="preserve"> </w:t>
      </w:r>
      <w:proofErr w:type="spellStart"/>
      <w:proofErr w:type="gramStart"/>
      <w:r w:rsidR="00CB7199">
        <w:rPr>
          <w:rFonts w:ascii="Arial Narrow" w:hAnsi="Arial Narrow"/>
          <w:bCs/>
          <w:sz w:val="24"/>
        </w:rPr>
        <w:t>et.all</w:t>
      </w:r>
      <w:proofErr w:type="spellEnd"/>
      <w:r w:rsidR="00CB7199">
        <w:rPr>
          <w:rFonts w:ascii="Arial Narrow" w:hAnsi="Arial Narrow"/>
          <w:bCs/>
          <w:sz w:val="24"/>
        </w:rPr>
        <w:t>.,</w:t>
      </w:r>
      <w:proofErr w:type="gramEnd"/>
      <w:r w:rsidR="00CB7199">
        <w:rPr>
          <w:rFonts w:ascii="Arial Narrow" w:hAnsi="Arial Narrow"/>
          <w:bCs/>
          <w:sz w:val="24"/>
        </w:rPr>
        <w:t xml:space="preserve"> 2022</w:t>
      </w:r>
      <w:r w:rsidRPr="003650C5">
        <w:rPr>
          <w:rFonts w:ascii="Arial Narrow" w:hAnsi="Arial Narrow"/>
          <w:bCs/>
          <w:sz w:val="24"/>
        </w:rPr>
        <w:t xml:space="preserve">). </w:t>
      </w:r>
      <w:proofErr w:type="spellStart"/>
      <w:r w:rsidRPr="003650C5">
        <w:rPr>
          <w:rFonts w:ascii="Arial Narrow" w:hAnsi="Arial Narrow"/>
          <w:bCs/>
          <w:sz w:val="24"/>
        </w:rPr>
        <w:t>Listiana's</w:t>
      </w:r>
      <w:proofErr w:type="spellEnd"/>
      <w:r w:rsidRPr="003650C5">
        <w:rPr>
          <w:rFonts w:ascii="Arial Narrow" w:hAnsi="Arial Narrow"/>
          <w:bCs/>
          <w:sz w:val="24"/>
        </w:rPr>
        <w:t xml:space="preserve"> (2016) study found that iron deficiency </w:t>
      </w:r>
      <w:proofErr w:type="spellStart"/>
      <w:r w:rsidRPr="003650C5">
        <w:rPr>
          <w:rFonts w:ascii="Arial Narrow" w:hAnsi="Arial Narrow"/>
          <w:bCs/>
          <w:sz w:val="24"/>
        </w:rPr>
        <w:t>anaemia</w:t>
      </w:r>
      <w:proofErr w:type="spellEnd"/>
      <w:r w:rsidRPr="003650C5">
        <w:rPr>
          <w:rFonts w:ascii="Arial Narrow" w:hAnsi="Arial Narrow"/>
          <w:bCs/>
          <w:sz w:val="24"/>
        </w:rPr>
        <w:t xml:space="preserve"> is prevalent among adolescent girls in their first year of menstruation, affecting 27.50% of girls with an average age of first m</w:t>
      </w:r>
      <w:r w:rsidR="00CB7199">
        <w:rPr>
          <w:rFonts w:ascii="Arial Narrow" w:hAnsi="Arial Narrow"/>
          <w:bCs/>
          <w:sz w:val="24"/>
        </w:rPr>
        <w:t>enstruation of thirteen years (Listiana,2016</w:t>
      </w:r>
      <w:r w:rsidRPr="003650C5">
        <w:rPr>
          <w:rFonts w:ascii="Arial Narrow" w:hAnsi="Arial Narrow"/>
          <w:bCs/>
          <w:sz w:val="24"/>
        </w:rPr>
        <w:t>).</w:t>
      </w:r>
      <w:proofErr w:type="spellStart"/>
      <w:r w:rsidRPr="003650C5">
        <w:rPr>
          <w:rFonts w:ascii="Arial Narrow" w:hAnsi="Arial Narrow"/>
          <w:bCs/>
          <w:sz w:val="24"/>
        </w:rPr>
        <w:t>Anaemia</w:t>
      </w:r>
      <w:proofErr w:type="spellEnd"/>
      <w:r w:rsidRPr="003650C5">
        <w:rPr>
          <w:rFonts w:ascii="Arial Narrow" w:hAnsi="Arial Narrow"/>
          <w:bCs/>
          <w:sz w:val="24"/>
        </w:rPr>
        <w:t xml:space="preserve"> is </w:t>
      </w:r>
      <w:proofErr w:type="spellStart"/>
      <w:r w:rsidRPr="003650C5">
        <w:rPr>
          <w:rFonts w:ascii="Arial Narrow" w:hAnsi="Arial Narrow"/>
          <w:bCs/>
          <w:sz w:val="24"/>
        </w:rPr>
        <w:t>characterised</w:t>
      </w:r>
      <w:proofErr w:type="spellEnd"/>
      <w:r w:rsidRPr="003650C5">
        <w:rPr>
          <w:rFonts w:ascii="Arial Narrow" w:hAnsi="Arial Narrow"/>
          <w:bCs/>
          <w:sz w:val="24"/>
        </w:rPr>
        <w:t xml:space="preserve"> by a decrease in </w:t>
      </w:r>
      <w:proofErr w:type="spellStart"/>
      <w:r w:rsidRPr="003650C5">
        <w:rPr>
          <w:rFonts w:ascii="Arial Narrow" w:hAnsi="Arial Narrow"/>
          <w:bCs/>
          <w:sz w:val="24"/>
        </w:rPr>
        <w:lastRenderedPageBreak/>
        <w:t>haemoglobin</w:t>
      </w:r>
      <w:proofErr w:type="spellEnd"/>
      <w:r w:rsidRPr="003650C5">
        <w:rPr>
          <w:rFonts w:ascii="Arial Narrow" w:hAnsi="Arial Narrow"/>
          <w:bCs/>
          <w:sz w:val="24"/>
        </w:rPr>
        <w:t xml:space="preserve"> levels, and iron deficiency </w:t>
      </w:r>
      <w:proofErr w:type="spellStart"/>
      <w:r w:rsidRPr="003650C5">
        <w:rPr>
          <w:rFonts w:ascii="Arial Narrow" w:hAnsi="Arial Narrow"/>
          <w:bCs/>
          <w:sz w:val="24"/>
        </w:rPr>
        <w:t>anaemia</w:t>
      </w:r>
      <w:proofErr w:type="spellEnd"/>
      <w:r w:rsidRPr="003650C5">
        <w:rPr>
          <w:rFonts w:ascii="Arial Narrow" w:hAnsi="Arial Narrow"/>
          <w:bCs/>
          <w:sz w:val="24"/>
        </w:rPr>
        <w:t xml:space="preserve"> is one of the main causes. </w:t>
      </w:r>
      <w:proofErr w:type="spellStart"/>
      <w:r w:rsidRPr="003650C5">
        <w:rPr>
          <w:rFonts w:ascii="Arial Narrow" w:hAnsi="Arial Narrow"/>
          <w:bCs/>
          <w:sz w:val="24"/>
        </w:rPr>
        <w:t>Anaemia</w:t>
      </w:r>
      <w:proofErr w:type="spellEnd"/>
      <w:r w:rsidRPr="003650C5">
        <w:rPr>
          <w:rFonts w:ascii="Arial Narrow" w:hAnsi="Arial Narrow"/>
          <w:bCs/>
          <w:sz w:val="24"/>
        </w:rPr>
        <w:t xml:space="preserve"> is a condition in which </w:t>
      </w:r>
      <w:proofErr w:type="spellStart"/>
      <w:r w:rsidRPr="003650C5">
        <w:rPr>
          <w:rFonts w:ascii="Arial Narrow" w:hAnsi="Arial Narrow"/>
          <w:bCs/>
          <w:sz w:val="24"/>
        </w:rPr>
        <w:t>haemoglobin</w:t>
      </w:r>
      <w:proofErr w:type="spellEnd"/>
      <w:r w:rsidRPr="003650C5">
        <w:rPr>
          <w:rFonts w:ascii="Arial Narrow" w:hAnsi="Arial Narrow"/>
          <w:bCs/>
          <w:sz w:val="24"/>
        </w:rPr>
        <w:t xml:space="preserve"> levels are lower than normal. Iron deficiency </w:t>
      </w:r>
      <w:proofErr w:type="spellStart"/>
      <w:r w:rsidRPr="003650C5">
        <w:rPr>
          <w:rFonts w:ascii="Arial Narrow" w:hAnsi="Arial Narrow"/>
          <w:bCs/>
          <w:sz w:val="24"/>
        </w:rPr>
        <w:t>anaemia</w:t>
      </w:r>
      <w:proofErr w:type="spellEnd"/>
      <w:r w:rsidRPr="003650C5">
        <w:rPr>
          <w:rFonts w:ascii="Arial Narrow" w:hAnsi="Arial Narrow"/>
          <w:bCs/>
          <w:sz w:val="24"/>
        </w:rPr>
        <w:t xml:space="preserve"> occurs when the deficiency is severe enough to disrupt erythropoiesis and lead to </w:t>
      </w:r>
      <w:proofErr w:type="spellStart"/>
      <w:r w:rsidRPr="003650C5">
        <w:rPr>
          <w:rFonts w:ascii="Arial Narrow" w:hAnsi="Arial Narrow"/>
          <w:bCs/>
          <w:sz w:val="24"/>
        </w:rPr>
        <w:t>anaemia</w:t>
      </w:r>
      <w:proofErr w:type="spellEnd"/>
      <w:r w:rsidRPr="003650C5">
        <w:rPr>
          <w:rFonts w:ascii="Arial Narrow" w:hAnsi="Arial Narrow"/>
          <w:bCs/>
          <w:sz w:val="24"/>
        </w:rPr>
        <w:t xml:space="preserve">. Normal </w:t>
      </w:r>
      <w:proofErr w:type="spellStart"/>
      <w:r w:rsidRPr="003650C5">
        <w:rPr>
          <w:rFonts w:ascii="Arial Narrow" w:hAnsi="Arial Narrow"/>
          <w:bCs/>
          <w:sz w:val="24"/>
        </w:rPr>
        <w:t>haemoglobin</w:t>
      </w:r>
      <w:proofErr w:type="spellEnd"/>
      <w:r w:rsidRPr="003650C5">
        <w:rPr>
          <w:rFonts w:ascii="Arial Narrow" w:hAnsi="Arial Narrow"/>
          <w:bCs/>
          <w:sz w:val="24"/>
        </w:rPr>
        <w:t xml:space="preserve"> (</w:t>
      </w:r>
      <w:proofErr w:type="spellStart"/>
      <w:r w:rsidRPr="003650C5">
        <w:rPr>
          <w:rFonts w:ascii="Arial Narrow" w:hAnsi="Arial Narrow"/>
          <w:bCs/>
          <w:sz w:val="24"/>
        </w:rPr>
        <w:t>Hb</w:t>
      </w:r>
      <w:proofErr w:type="spellEnd"/>
      <w:r w:rsidRPr="003650C5">
        <w:rPr>
          <w:rFonts w:ascii="Arial Narrow" w:hAnsi="Arial Narrow"/>
          <w:bCs/>
          <w:sz w:val="24"/>
        </w:rPr>
        <w:t xml:space="preserve">) levels in </w:t>
      </w:r>
      <w:r w:rsidR="00CB7199">
        <w:rPr>
          <w:rFonts w:ascii="Arial Narrow" w:hAnsi="Arial Narrow"/>
          <w:bCs/>
          <w:sz w:val="24"/>
        </w:rPr>
        <w:t>adolescent girls are &gt;12 g/dl (Kemenkes</w:t>
      </w:r>
      <w:proofErr w:type="gramStart"/>
      <w:r w:rsidR="00CB7199">
        <w:rPr>
          <w:rFonts w:ascii="Arial Narrow" w:hAnsi="Arial Narrow"/>
          <w:bCs/>
          <w:sz w:val="24"/>
        </w:rPr>
        <w:t>,2018</w:t>
      </w:r>
      <w:proofErr w:type="gramEnd"/>
      <w:r w:rsidRPr="003650C5">
        <w:rPr>
          <w:rFonts w:ascii="Arial Narrow" w:hAnsi="Arial Narrow"/>
          <w:bCs/>
          <w:sz w:val="24"/>
        </w:rPr>
        <w:t>).</w:t>
      </w:r>
      <w:r>
        <w:rPr>
          <w:rFonts w:ascii="Arial Narrow" w:hAnsi="Arial Narrow"/>
          <w:bCs/>
          <w:sz w:val="24"/>
        </w:rPr>
        <w:t xml:space="preserve"> </w:t>
      </w:r>
      <w:proofErr w:type="spellStart"/>
      <w:r w:rsidRPr="003650C5">
        <w:rPr>
          <w:rFonts w:ascii="Arial Narrow" w:hAnsi="Arial Narrow"/>
          <w:bCs/>
          <w:sz w:val="24"/>
        </w:rPr>
        <w:t>Anaemia</w:t>
      </w:r>
      <w:proofErr w:type="spellEnd"/>
      <w:r w:rsidRPr="003650C5">
        <w:rPr>
          <w:rFonts w:ascii="Arial Narrow" w:hAnsi="Arial Narrow"/>
          <w:bCs/>
          <w:sz w:val="24"/>
        </w:rPr>
        <w:t xml:space="preserve"> causes oxygen deficiency because there is not enough </w:t>
      </w:r>
      <w:proofErr w:type="spellStart"/>
      <w:r w:rsidRPr="003650C5">
        <w:rPr>
          <w:rFonts w:ascii="Arial Narrow" w:hAnsi="Arial Narrow"/>
          <w:bCs/>
          <w:sz w:val="24"/>
        </w:rPr>
        <w:t>haemoglobin</w:t>
      </w:r>
      <w:proofErr w:type="spellEnd"/>
      <w:r w:rsidRPr="003650C5">
        <w:rPr>
          <w:rFonts w:ascii="Arial Narrow" w:hAnsi="Arial Narrow"/>
          <w:bCs/>
          <w:sz w:val="24"/>
        </w:rPr>
        <w:t xml:space="preserve"> to bind to oxygen, resulting in less oxygen being distributed around the body. This leads to reduced oxygen reaching the brain and muscles, resulting in impaired concentration and diminished physical endurance during activities. Consequently, the patient's overall p</w:t>
      </w:r>
      <w:r w:rsidR="00CB7199">
        <w:rPr>
          <w:rFonts w:ascii="Arial Narrow" w:hAnsi="Arial Narrow"/>
          <w:bCs/>
          <w:sz w:val="24"/>
        </w:rPr>
        <w:t>hysical endurance is affected (Kemenkes</w:t>
      </w:r>
      <w:proofErr w:type="gramStart"/>
      <w:r w:rsidR="00CB7199">
        <w:rPr>
          <w:rFonts w:ascii="Arial Narrow" w:hAnsi="Arial Narrow"/>
          <w:bCs/>
          <w:sz w:val="24"/>
        </w:rPr>
        <w:t>,2018</w:t>
      </w:r>
      <w:proofErr w:type="gramEnd"/>
      <w:r w:rsidRPr="003650C5">
        <w:rPr>
          <w:rFonts w:ascii="Arial Narrow" w:hAnsi="Arial Narrow"/>
          <w:bCs/>
          <w:sz w:val="24"/>
        </w:rPr>
        <w:t>).</w:t>
      </w:r>
      <w:r>
        <w:rPr>
          <w:rFonts w:ascii="Arial Narrow" w:hAnsi="Arial Narrow"/>
          <w:bCs/>
          <w:sz w:val="24"/>
        </w:rPr>
        <w:t xml:space="preserve"> </w:t>
      </w:r>
      <w:r w:rsidRPr="003650C5">
        <w:rPr>
          <w:rFonts w:ascii="Arial Narrow" w:hAnsi="Arial Narrow"/>
          <w:bCs/>
          <w:sz w:val="24"/>
        </w:rPr>
        <w:t xml:space="preserve">Bali is one of the Indonesian provinces with a high prevalence of </w:t>
      </w:r>
      <w:proofErr w:type="spellStart"/>
      <w:r w:rsidRPr="003650C5">
        <w:rPr>
          <w:rFonts w:ascii="Arial Narrow" w:hAnsi="Arial Narrow"/>
          <w:bCs/>
          <w:sz w:val="24"/>
        </w:rPr>
        <w:t>anaemia</w:t>
      </w:r>
      <w:proofErr w:type="spellEnd"/>
      <w:r w:rsidRPr="003650C5">
        <w:rPr>
          <w:rFonts w:ascii="Arial Narrow" w:hAnsi="Arial Narrow"/>
          <w:bCs/>
          <w:sz w:val="24"/>
        </w:rPr>
        <w:t xml:space="preserve">. In 2019, the incidence of </w:t>
      </w:r>
      <w:proofErr w:type="spellStart"/>
      <w:r w:rsidRPr="003650C5">
        <w:rPr>
          <w:rFonts w:ascii="Arial Narrow" w:hAnsi="Arial Narrow"/>
          <w:bCs/>
          <w:sz w:val="24"/>
        </w:rPr>
        <w:t>anaemia</w:t>
      </w:r>
      <w:proofErr w:type="spellEnd"/>
      <w:r w:rsidRPr="003650C5">
        <w:rPr>
          <w:rFonts w:ascii="Arial Narrow" w:hAnsi="Arial Narrow"/>
          <w:bCs/>
          <w:sz w:val="24"/>
        </w:rPr>
        <w:t xml:space="preserve"> in Bali Province was 5.07%, increasing to 5.78% in 2020. In </w:t>
      </w:r>
      <w:proofErr w:type="spellStart"/>
      <w:r w:rsidRPr="003650C5">
        <w:rPr>
          <w:rFonts w:ascii="Arial Narrow" w:hAnsi="Arial Narrow"/>
          <w:bCs/>
          <w:sz w:val="24"/>
        </w:rPr>
        <w:t>Gianyar</w:t>
      </w:r>
      <w:proofErr w:type="spellEnd"/>
      <w:r w:rsidRPr="003650C5">
        <w:rPr>
          <w:rFonts w:ascii="Arial Narrow" w:hAnsi="Arial Narrow"/>
          <w:bCs/>
          <w:sz w:val="24"/>
        </w:rPr>
        <w:t xml:space="preserve"> Regency, the incidence of </w:t>
      </w:r>
      <w:proofErr w:type="spellStart"/>
      <w:r w:rsidRPr="003650C5">
        <w:rPr>
          <w:rFonts w:ascii="Arial Narrow" w:hAnsi="Arial Narrow"/>
          <w:bCs/>
          <w:sz w:val="24"/>
        </w:rPr>
        <w:t>anaemia</w:t>
      </w:r>
      <w:proofErr w:type="spellEnd"/>
      <w:r w:rsidRPr="003650C5">
        <w:rPr>
          <w:rFonts w:ascii="Arial Narrow" w:hAnsi="Arial Narrow"/>
          <w:bCs/>
          <w:sz w:val="24"/>
        </w:rPr>
        <w:t xml:space="preserve"> among adolescent girls</w:t>
      </w:r>
      <w:r w:rsidR="00CB7199">
        <w:rPr>
          <w:rFonts w:ascii="Arial Narrow" w:hAnsi="Arial Narrow"/>
          <w:bCs/>
          <w:sz w:val="24"/>
        </w:rPr>
        <w:t xml:space="preserve"> aged over 15 years was 19.4% (</w:t>
      </w:r>
      <w:proofErr w:type="spellStart"/>
      <w:r w:rsidR="00CB7199">
        <w:rPr>
          <w:rFonts w:ascii="Arial Narrow" w:hAnsi="Arial Narrow"/>
          <w:bCs/>
          <w:sz w:val="24"/>
        </w:rPr>
        <w:t>Pemkab</w:t>
      </w:r>
      <w:proofErr w:type="spellEnd"/>
      <w:r w:rsidR="00CB7199">
        <w:rPr>
          <w:rFonts w:ascii="Arial Narrow" w:hAnsi="Arial Narrow"/>
          <w:bCs/>
          <w:sz w:val="24"/>
        </w:rPr>
        <w:t xml:space="preserve"> </w:t>
      </w:r>
      <w:proofErr w:type="spellStart"/>
      <w:r w:rsidR="00CB7199">
        <w:rPr>
          <w:rFonts w:ascii="Arial Narrow" w:hAnsi="Arial Narrow"/>
          <w:bCs/>
          <w:sz w:val="24"/>
        </w:rPr>
        <w:t>Gianyar</w:t>
      </w:r>
      <w:proofErr w:type="spellEnd"/>
      <w:r w:rsidR="00CB7199">
        <w:rPr>
          <w:rFonts w:ascii="Arial Narrow" w:hAnsi="Arial Narrow"/>
          <w:bCs/>
          <w:sz w:val="24"/>
        </w:rPr>
        <w:t>, 2018</w:t>
      </w:r>
      <w:r w:rsidRPr="003650C5">
        <w:rPr>
          <w:rFonts w:ascii="Arial Narrow" w:hAnsi="Arial Narrow"/>
          <w:bCs/>
          <w:sz w:val="24"/>
        </w:rPr>
        <w:t xml:space="preserve">).However, the government's </w:t>
      </w:r>
      <w:proofErr w:type="spellStart"/>
      <w:r w:rsidRPr="003650C5">
        <w:rPr>
          <w:rFonts w:ascii="Arial Narrow" w:hAnsi="Arial Narrow"/>
          <w:bCs/>
          <w:sz w:val="24"/>
        </w:rPr>
        <w:t>programme</w:t>
      </w:r>
      <w:proofErr w:type="spellEnd"/>
      <w:r w:rsidRPr="003650C5">
        <w:rPr>
          <w:rFonts w:ascii="Arial Narrow" w:hAnsi="Arial Narrow"/>
          <w:bCs/>
          <w:sz w:val="24"/>
        </w:rPr>
        <w:t xml:space="preserve"> to address </w:t>
      </w:r>
      <w:proofErr w:type="spellStart"/>
      <w:r w:rsidRPr="003650C5">
        <w:rPr>
          <w:rFonts w:ascii="Arial Narrow" w:hAnsi="Arial Narrow"/>
          <w:bCs/>
          <w:sz w:val="24"/>
        </w:rPr>
        <w:t>anaemia</w:t>
      </w:r>
      <w:proofErr w:type="spellEnd"/>
      <w:r w:rsidRPr="003650C5">
        <w:rPr>
          <w:rFonts w:ascii="Arial Narrow" w:hAnsi="Arial Narrow"/>
          <w:bCs/>
          <w:sz w:val="24"/>
        </w:rPr>
        <w:t xml:space="preserve"> in adolescent girls focuses solely on distributing Iron-Folic Acid Tablets (IFAT). Consuming IFAT alone is not an effective way to increase </w:t>
      </w:r>
      <w:proofErr w:type="spellStart"/>
      <w:r w:rsidRPr="003650C5">
        <w:rPr>
          <w:rFonts w:ascii="Arial Narrow" w:hAnsi="Arial Narrow"/>
          <w:bCs/>
          <w:sz w:val="24"/>
        </w:rPr>
        <w:t>haemoglobin</w:t>
      </w:r>
      <w:proofErr w:type="spellEnd"/>
      <w:r w:rsidRPr="003650C5">
        <w:rPr>
          <w:rFonts w:ascii="Arial Narrow" w:hAnsi="Arial Narrow"/>
          <w:bCs/>
          <w:sz w:val="24"/>
        </w:rPr>
        <w:t xml:space="preserve"> levels because iron requires vitam</w:t>
      </w:r>
      <w:r w:rsidR="00CB7199">
        <w:rPr>
          <w:rFonts w:ascii="Arial Narrow" w:hAnsi="Arial Narrow"/>
          <w:bCs/>
          <w:sz w:val="24"/>
        </w:rPr>
        <w:t>in C to be absorbed optimally (</w:t>
      </w:r>
      <w:proofErr w:type="spellStart"/>
      <w:r w:rsidR="00CB7199">
        <w:rPr>
          <w:rFonts w:ascii="Arial Narrow" w:hAnsi="Arial Narrow"/>
          <w:bCs/>
          <w:sz w:val="24"/>
        </w:rPr>
        <w:t>Rista</w:t>
      </w:r>
      <w:proofErr w:type="spellEnd"/>
      <w:r w:rsidR="00CB7199">
        <w:rPr>
          <w:rFonts w:ascii="Arial Narrow" w:hAnsi="Arial Narrow"/>
          <w:bCs/>
          <w:sz w:val="24"/>
        </w:rPr>
        <w:t xml:space="preserve"> et.all</w:t>
      </w:r>
      <w:proofErr w:type="gramStart"/>
      <w:r w:rsidR="00CB7199">
        <w:rPr>
          <w:rFonts w:ascii="Arial Narrow" w:hAnsi="Arial Narrow"/>
          <w:bCs/>
          <w:sz w:val="24"/>
        </w:rPr>
        <w:t>,2018</w:t>
      </w:r>
      <w:proofErr w:type="gramEnd"/>
      <w:r w:rsidRPr="003650C5">
        <w:rPr>
          <w:rFonts w:ascii="Arial Narrow" w:hAnsi="Arial Narrow"/>
          <w:bCs/>
          <w:sz w:val="24"/>
        </w:rPr>
        <w:t xml:space="preserve">). Combining vitamin C with iron tablets increases the absorption of </w:t>
      </w:r>
      <w:proofErr w:type="spellStart"/>
      <w:r w:rsidRPr="003650C5">
        <w:rPr>
          <w:rFonts w:ascii="Arial Narrow" w:hAnsi="Arial Narrow"/>
          <w:bCs/>
          <w:sz w:val="24"/>
        </w:rPr>
        <w:t>haem</w:t>
      </w:r>
      <w:proofErr w:type="spellEnd"/>
      <w:r w:rsidRPr="003650C5">
        <w:rPr>
          <w:rFonts w:ascii="Arial Narrow" w:hAnsi="Arial Narrow"/>
          <w:bCs/>
          <w:sz w:val="24"/>
        </w:rPr>
        <w:t xml:space="preserve"> iron by up to four times by converting ferric iron into ferrous iron. This process occurs in the small intestine, where vitamin C forms an iron-</w:t>
      </w:r>
      <w:proofErr w:type="spellStart"/>
      <w:r w:rsidRPr="003650C5">
        <w:rPr>
          <w:rFonts w:ascii="Arial Narrow" w:hAnsi="Arial Narrow"/>
          <w:bCs/>
          <w:sz w:val="24"/>
        </w:rPr>
        <w:t>ascorbate</w:t>
      </w:r>
      <w:proofErr w:type="spellEnd"/>
      <w:r w:rsidRPr="003650C5">
        <w:rPr>
          <w:rFonts w:ascii="Arial Narrow" w:hAnsi="Arial Narrow"/>
          <w:bCs/>
          <w:sz w:val="24"/>
        </w:rPr>
        <w:t xml:space="preserve"> complex that remains soluble at the higher pH levels found in the duodenum.</w:t>
      </w:r>
      <w:r w:rsidR="00654B24">
        <w:rPr>
          <w:rFonts w:ascii="Arial Narrow" w:hAnsi="Arial Narrow"/>
          <w:bCs/>
          <w:sz w:val="24"/>
        </w:rPr>
        <w:t xml:space="preserve"> </w:t>
      </w:r>
      <w:r w:rsidR="00654B24" w:rsidRPr="00654B24">
        <w:rPr>
          <w:rFonts w:ascii="Arial Narrow" w:hAnsi="Arial Narrow"/>
          <w:bCs/>
          <w:sz w:val="24"/>
        </w:rPr>
        <w:t xml:space="preserve">In addition, vitamin C inhibits the synthesis of </w:t>
      </w:r>
      <w:proofErr w:type="spellStart"/>
      <w:r w:rsidR="00654B24" w:rsidRPr="00654B24">
        <w:rPr>
          <w:rFonts w:ascii="Arial Narrow" w:hAnsi="Arial Narrow"/>
          <w:bCs/>
          <w:sz w:val="24"/>
        </w:rPr>
        <w:t>haemosiderin</w:t>
      </w:r>
      <w:proofErr w:type="spellEnd"/>
      <w:r w:rsidR="00654B24" w:rsidRPr="00654B24">
        <w:rPr>
          <w:rFonts w:ascii="Arial Narrow" w:hAnsi="Arial Narrow"/>
          <w:bCs/>
          <w:sz w:val="24"/>
        </w:rPr>
        <w:t>, which is difficult to release when iron is required. Therefore, the risk of iron defici</w:t>
      </w:r>
      <w:r w:rsidR="00CB7199">
        <w:rPr>
          <w:rFonts w:ascii="Arial Narrow" w:hAnsi="Arial Narrow"/>
          <w:bCs/>
          <w:sz w:val="24"/>
        </w:rPr>
        <w:t xml:space="preserve">ency </w:t>
      </w:r>
      <w:proofErr w:type="spellStart"/>
      <w:r w:rsidR="00CB7199">
        <w:rPr>
          <w:rFonts w:ascii="Arial Narrow" w:hAnsi="Arial Narrow"/>
          <w:bCs/>
          <w:sz w:val="24"/>
        </w:rPr>
        <w:t>anaemia</w:t>
      </w:r>
      <w:proofErr w:type="spellEnd"/>
      <w:r w:rsidR="00CB7199">
        <w:rPr>
          <w:rFonts w:ascii="Arial Narrow" w:hAnsi="Arial Narrow"/>
          <w:bCs/>
          <w:sz w:val="24"/>
        </w:rPr>
        <w:t xml:space="preserve"> can be </w:t>
      </w:r>
      <w:proofErr w:type="spellStart"/>
      <w:r w:rsidR="00CB7199">
        <w:rPr>
          <w:rFonts w:ascii="Arial Narrow" w:hAnsi="Arial Narrow"/>
          <w:bCs/>
          <w:sz w:val="24"/>
        </w:rPr>
        <w:t>minimised</w:t>
      </w:r>
      <w:proofErr w:type="spellEnd"/>
      <w:r w:rsidR="00CB7199">
        <w:rPr>
          <w:rFonts w:ascii="Arial Narrow" w:hAnsi="Arial Narrow"/>
          <w:bCs/>
          <w:sz w:val="24"/>
        </w:rPr>
        <w:t xml:space="preserve"> (</w:t>
      </w:r>
      <w:proofErr w:type="spellStart"/>
      <w:r w:rsidR="00CB7199">
        <w:rPr>
          <w:rFonts w:ascii="Arial Narrow" w:hAnsi="Arial Narrow"/>
          <w:bCs/>
          <w:sz w:val="24"/>
        </w:rPr>
        <w:t>Kaimudin</w:t>
      </w:r>
      <w:proofErr w:type="spellEnd"/>
      <w:r w:rsidR="00CB7199">
        <w:rPr>
          <w:rFonts w:ascii="Arial Narrow" w:hAnsi="Arial Narrow"/>
          <w:bCs/>
          <w:sz w:val="24"/>
        </w:rPr>
        <w:t xml:space="preserve"> et.all</w:t>
      </w:r>
      <w:proofErr w:type="gramStart"/>
      <w:r w:rsidR="00CB7199">
        <w:rPr>
          <w:rFonts w:ascii="Arial Narrow" w:hAnsi="Arial Narrow"/>
          <w:bCs/>
          <w:sz w:val="24"/>
        </w:rPr>
        <w:t>,2017</w:t>
      </w:r>
      <w:proofErr w:type="gramEnd"/>
      <w:r w:rsidR="00654B24" w:rsidRPr="00654B24">
        <w:rPr>
          <w:rFonts w:ascii="Arial Narrow" w:hAnsi="Arial Narrow"/>
          <w:bCs/>
          <w:sz w:val="24"/>
        </w:rPr>
        <w:t>).</w:t>
      </w:r>
      <w:r w:rsidR="00654B24">
        <w:rPr>
          <w:rFonts w:ascii="Arial Narrow" w:hAnsi="Arial Narrow"/>
          <w:bCs/>
          <w:sz w:val="24"/>
        </w:rPr>
        <w:t xml:space="preserve"> </w:t>
      </w:r>
      <w:r w:rsidR="00654B24" w:rsidRPr="00654B24">
        <w:rPr>
          <w:rFonts w:ascii="Arial Narrow" w:hAnsi="Arial Narrow"/>
          <w:bCs/>
          <w:sz w:val="24"/>
        </w:rPr>
        <w:t xml:space="preserve">This aligns with </w:t>
      </w:r>
      <w:proofErr w:type="spellStart"/>
      <w:r w:rsidR="00654B24" w:rsidRPr="00654B24">
        <w:rPr>
          <w:rFonts w:ascii="Arial Narrow" w:hAnsi="Arial Narrow"/>
          <w:bCs/>
          <w:sz w:val="24"/>
        </w:rPr>
        <w:t>Qomariah's</w:t>
      </w:r>
      <w:proofErr w:type="spellEnd"/>
      <w:r w:rsidR="00654B24" w:rsidRPr="00654B24">
        <w:rPr>
          <w:rFonts w:ascii="Arial Narrow" w:hAnsi="Arial Narrow"/>
          <w:bCs/>
          <w:sz w:val="24"/>
        </w:rPr>
        <w:t xml:space="preserve"> (2018) research, which found that taking iron tablets and vitamin C supplements increased </w:t>
      </w:r>
      <w:proofErr w:type="spellStart"/>
      <w:r w:rsidR="00654B24" w:rsidRPr="00654B24">
        <w:rPr>
          <w:rFonts w:ascii="Arial Narrow" w:hAnsi="Arial Narrow"/>
          <w:bCs/>
          <w:sz w:val="24"/>
        </w:rPr>
        <w:t>haemoglobin</w:t>
      </w:r>
      <w:proofErr w:type="spellEnd"/>
      <w:r w:rsidR="00654B24" w:rsidRPr="00654B24">
        <w:rPr>
          <w:rFonts w:ascii="Arial Narrow" w:hAnsi="Arial Narrow"/>
          <w:bCs/>
          <w:sz w:val="24"/>
        </w:rPr>
        <w:t xml:space="preserve"> levels by an average of 0.85 g/dl in adolescent girls after a 4-week intervention at the </w:t>
      </w:r>
      <w:proofErr w:type="spellStart"/>
      <w:r w:rsidR="00654B24" w:rsidRPr="00654B24">
        <w:rPr>
          <w:rFonts w:ascii="Arial Narrow" w:hAnsi="Arial Narrow"/>
          <w:bCs/>
          <w:sz w:val="24"/>
        </w:rPr>
        <w:t>Muhammadiyah</w:t>
      </w:r>
      <w:proofErr w:type="spellEnd"/>
      <w:r w:rsidR="00654B24" w:rsidRPr="00654B24">
        <w:rPr>
          <w:rFonts w:ascii="Arial Narrow" w:hAnsi="Arial Narrow"/>
          <w:bCs/>
          <w:sz w:val="24"/>
        </w:rPr>
        <w:t xml:space="preserve"> University of </w:t>
      </w:r>
      <w:proofErr w:type="spellStart"/>
      <w:r w:rsidR="00654B24" w:rsidRPr="00654B24">
        <w:rPr>
          <w:rFonts w:ascii="Arial Narrow" w:hAnsi="Arial Narrow"/>
          <w:bCs/>
          <w:sz w:val="24"/>
        </w:rPr>
        <w:t>Mataram</w:t>
      </w:r>
      <w:proofErr w:type="spellEnd"/>
      <w:r w:rsidR="00654B24" w:rsidRPr="00654B24">
        <w:rPr>
          <w:rFonts w:ascii="Arial Narrow" w:hAnsi="Arial Narrow"/>
          <w:bCs/>
          <w:sz w:val="24"/>
        </w:rPr>
        <w:t xml:space="preserve">. Vitamin C plays a role in transporting iron in the blood, </w:t>
      </w:r>
      <w:proofErr w:type="spellStart"/>
      <w:r w:rsidR="00654B24" w:rsidRPr="00654B24">
        <w:rPr>
          <w:rFonts w:ascii="Arial Narrow" w:hAnsi="Arial Narrow"/>
          <w:bCs/>
          <w:sz w:val="24"/>
        </w:rPr>
        <w:t>mobilising</w:t>
      </w:r>
      <w:proofErr w:type="spellEnd"/>
      <w:r w:rsidR="00654B24" w:rsidRPr="00654B24">
        <w:rPr>
          <w:rFonts w:ascii="Arial Narrow" w:hAnsi="Arial Narrow"/>
          <w:bCs/>
          <w:sz w:val="24"/>
        </w:rPr>
        <w:t xml:space="preserve"> iron stores — particularly </w:t>
      </w:r>
      <w:proofErr w:type="spellStart"/>
      <w:r w:rsidR="00654B24" w:rsidRPr="00654B24">
        <w:rPr>
          <w:rFonts w:ascii="Arial Narrow" w:hAnsi="Arial Narrow"/>
          <w:bCs/>
          <w:sz w:val="24"/>
        </w:rPr>
        <w:t>haemosiderin</w:t>
      </w:r>
      <w:proofErr w:type="spellEnd"/>
      <w:r w:rsidR="00654B24" w:rsidRPr="00654B24">
        <w:rPr>
          <w:rFonts w:ascii="Arial Narrow" w:hAnsi="Arial Narrow"/>
          <w:bCs/>
          <w:sz w:val="24"/>
        </w:rPr>
        <w:t xml:space="preserve"> in the spleen — and increasing acidity, thereby enhancing iron absorption by up to 30%. Vitamin C and iron form an iron </w:t>
      </w:r>
      <w:proofErr w:type="spellStart"/>
      <w:r w:rsidR="00654B24" w:rsidRPr="00654B24">
        <w:rPr>
          <w:rFonts w:ascii="Arial Narrow" w:hAnsi="Arial Narrow"/>
          <w:bCs/>
          <w:sz w:val="24"/>
        </w:rPr>
        <w:t>ascorbate</w:t>
      </w:r>
      <w:proofErr w:type="spellEnd"/>
      <w:r w:rsidR="00654B24" w:rsidRPr="00654B24">
        <w:rPr>
          <w:rFonts w:ascii="Arial Narrow" w:hAnsi="Arial Narrow"/>
          <w:bCs/>
          <w:sz w:val="24"/>
        </w:rPr>
        <w:t xml:space="preserve"> complex that is soluble and easily absorbed. These results indicate a significant difference in </w:t>
      </w:r>
      <w:proofErr w:type="spellStart"/>
      <w:r w:rsidR="00654B24" w:rsidRPr="00654B24">
        <w:rPr>
          <w:rFonts w:ascii="Arial Narrow" w:hAnsi="Arial Narrow"/>
          <w:bCs/>
          <w:sz w:val="24"/>
        </w:rPr>
        <w:t>haemoglobin</w:t>
      </w:r>
      <w:proofErr w:type="spellEnd"/>
      <w:r w:rsidR="00654B24" w:rsidRPr="00654B24">
        <w:rPr>
          <w:rFonts w:ascii="Arial Narrow" w:hAnsi="Arial Narrow"/>
          <w:bCs/>
          <w:sz w:val="24"/>
        </w:rPr>
        <w:t xml:space="preserve"> levels before and after the administration of iron tablets comb</w:t>
      </w:r>
      <w:r w:rsidR="00CB7199">
        <w:rPr>
          <w:rFonts w:ascii="Arial Narrow" w:hAnsi="Arial Narrow"/>
          <w:bCs/>
          <w:sz w:val="24"/>
        </w:rPr>
        <w:t>ined with vitamin C (</w:t>
      </w:r>
      <w:proofErr w:type="spellStart"/>
      <w:r w:rsidR="00CB7199">
        <w:rPr>
          <w:rFonts w:ascii="Arial Narrow" w:hAnsi="Arial Narrow"/>
          <w:bCs/>
          <w:sz w:val="24"/>
        </w:rPr>
        <w:t>Kaimudin</w:t>
      </w:r>
      <w:proofErr w:type="spellEnd"/>
      <w:r w:rsidR="00CB7199">
        <w:rPr>
          <w:rFonts w:ascii="Arial Narrow" w:hAnsi="Arial Narrow"/>
          <w:bCs/>
          <w:sz w:val="24"/>
        </w:rPr>
        <w:t xml:space="preserve"> et.all</w:t>
      </w:r>
      <w:proofErr w:type="gramStart"/>
      <w:r w:rsidR="00CB7199">
        <w:rPr>
          <w:rFonts w:ascii="Arial Narrow" w:hAnsi="Arial Narrow"/>
          <w:bCs/>
          <w:sz w:val="24"/>
        </w:rPr>
        <w:t>,2017</w:t>
      </w:r>
      <w:proofErr w:type="gramEnd"/>
      <w:r w:rsidR="00654B24" w:rsidRPr="00654B24">
        <w:rPr>
          <w:rFonts w:ascii="Arial Narrow" w:hAnsi="Arial Narrow"/>
          <w:bCs/>
          <w:sz w:val="24"/>
        </w:rPr>
        <w:t>).</w:t>
      </w:r>
      <w:r w:rsidR="00654B24" w:rsidRPr="00654B24">
        <w:t xml:space="preserve"> </w:t>
      </w:r>
      <w:r w:rsidR="00654B24" w:rsidRPr="00654B24">
        <w:rPr>
          <w:rFonts w:ascii="Arial Narrow" w:hAnsi="Arial Narrow"/>
          <w:bCs/>
          <w:sz w:val="24"/>
        </w:rPr>
        <w:t>Therefore, iron tablets are combined with vitamin C, which plays an important role in increasing the absorption of non-</w:t>
      </w:r>
      <w:proofErr w:type="spellStart"/>
      <w:r w:rsidR="00654B24" w:rsidRPr="00654B24">
        <w:rPr>
          <w:rFonts w:ascii="Arial Narrow" w:hAnsi="Arial Narrow"/>
          <w:bCs/>
          <w:sz w:val="24"/>
        </w:rPr>
        <w:t>heme</w:t>
      </w:r>
      <w:proofErr w:type="spellEnd"/>
      <w:r w:rsidR="00654B24" w:rsidRPr="00654B24">
        <w:rPr>
          <w:rFonts w:ascii="Arial Narrow" w:hAnsi="Arial Narrow"/>
          <w:bCs/>
          <w:sz w:val="24"/>
        </w:rPr>
        <w:t xml:space="preserve"> iron by up to four times. It helps form iron </w:t>
      </w:r>
      <w:proofErr w:type="spellStart"/>
      <w:r w:rsidR="00654B24" w:rsidRPr="00654B24">
        <w:rPr>
          <w:rFonts w:ascii="Arial Narrow" w:hAnsi="Arial Narrow"/>
          <w:bCs/>
          <w:sz w:val="24"/>
        </w:rPr>
        <w:t>ascorbate</w:t>
      </w:r>
      <w:proofErr w:type="spellEnd"/>
      <w:r w:rsidR="00654B24" w:rsidRPr="00654B24">
        <w:rPr>
          <w:rFonts w:ascii="Arial Narrow" w:hAnsi="Arial Narrow"/>
          <w:bCs/>
          <w:sz w:val="24"/>
        </w:rPr>
        <w:t xml:space="preserve"> complexes that are easily soluble and absorbed. Additionally, vitamin C facilitates the absorption process by converting ferric iron into ferrous iron in the small intestine. Vitamin C also inhibits the formation of hemosiderin, which is difficult to </w:t>
      </w:r>
      <w:proofErr w:type="spellStart"/>
      <w:r w:rsidR="00654B24" w:rsidRPr="00654B24">
        <w:rPr>
          <w:rFonts w:ascii="Arial Narrow" w:hAnsi="Arial Narrow"/>
          <w:bCs/>
          <w:sz w:val="24"/>
        </w:rPr>
        <w:t>mobilise</w:t>
      </w:r>
      <w:proofErr w:type="spellEnd"/>
      <w:r w:rsidR="00654B24" w:rsidRPr="00654B24">
        <w:rPr>
          <w:rFonts w:ascii="Arial Narrow" w:hAnsi="Arial Narrow"/>
          <w:bCs/>
          <w:sz w:val="24"/>
        </w:rPr>
        <w:t>, thereby allowing iron to be released easily whe</w:t>
      </w:r>
      <w:r w:rsidR="00CB7199">
        <w:rPr>
          <w:rFonts w:ascii="Arial Narrow" w:hAnsi="Arial Narrow"/>
          <w:bCs/>
          <w:sz w:val="24"/>
        </w:rPr>
        <w:t>n needed (Sugiyono</w:t>
      </w:r>
      <w:proofErr w:type="gramStart"/>
      <w:r w:rsidR="00CB7199">
        <w:rPr>
          <w:rFonts w:ascii="Arial Narrow" w:hAnsi="Arial Narrow"/>
          <w:bCs/>
          <w:sz w:val="24"/>
        </w:rPr>
        <w:t>,2014</w:t>
      </w:r>
      <w:proofErr w:type="gramEnd"/>
      <w:r w:rsidR="00654B24" w:rsidRPr="00654B24">
        <w:rPr>
          <w:rFonts w:ascii="Arial Narrow" w:hAnsi="Arial Narrow"/>
          <w:bCs/>
          <w:sz w:val="24"/>
        </w:rPr>
        <w:t xml:space="preserve">). Researchers were therefore interested in combining iron tablets with vitamin C to increase </w:t>
      </w:r>
      <w:proofErr w:type="spellStart"/>
      <w:r w:rsidR="00654B24" w:rsidRPr="00654B24">
        <w:rPr>
          <w:rFonts w:ascii="Arial Narrow" w:hAnsi="Arial Narrow"/>
          <w:bCs/>
          <w:sz w:val="24"/>
        </w:rPr>
        <w:t>haemoglobin</w:t>
      </w:r>
      <w:proofErr w:type="spellEnd"/>
      <w:r w:rsidR="00654B24" w:rsidRPr="00654B24">
        <w:rPr>
          <w:rFonts w:ascii="Arial Narrow" w:hAnsi="Arial Narrow"/>
          <w:bCs/>
          <w:sz w:val="24"/>
        </w:rPr>
        <w:t xml:space="preserve"> levels in adolescent girls in </w:t>
      </w:r>
      <w:proofErr w:type="spellStart"/>
      <w:r w:rsidR="00654B24" w:rsidRPr="00654B24">
        <w:rPr>
          <w:rFonts w:ascii="Arial Narrow" w:hAnsi="Arial Narrow"/>
          <w:bCs/>
          <w:sz w:val="24"/>
        </w:rPr>
        <w:t>Lembeng</w:t>
      </w:r>
      <w:proofErr w:type="spellEnd"/>
      <w:r w:rsidR="00654B24" w:rsidRPr="00654B24">
        <w:rPr>
          <w:rFonts w:ascii="Arial Narrow" w:hAnsi="Arial Narrow"/>
          <w:bCs/>
          <w:sz w:val="24"/>
        </w:rPr>
        <w:t xml:space="preserve"> Village, </w:t>
      </w:r>
      <w:proofErr w:type="spellStart"/>
      <w:r w:rsidR="00654B24" w:rsidRPr="00654B24">
        <w:rPr>
          <w:rFonts w:ascii="Arial Narrow" w:hAnsi="Arial Narrow"/>
          <w:bCs/>
          <w:sz w:val="24"/>
        </w:rPr>
        <w:t>Ketewel</w:t>
      </w:r>
      <w:proofErr w:type="spellEnd"/>
      <w:r w:rsidR="00654B24" w:rsidRPr="00654B24">
        <w:rPr>
          <w:rFonts w:ascii="Arial Narrow" w:hAnsi="Arial Narrow"/>
          <w:bCs/>
          <w:sz w:val="24"/>
        </w:rPr>
        <w:t xml:space="preserve">. This study aims to determine the difference in </w:t>
      </w:r>
      <w:proofErr w:type="spellStart"/>
      <w:r w:rsidR="00654B24" w:rsidRPr="00654B24">
        <w:rPr>
          <w:rFonts w:ascii="Arial Narrow" w:hAnsi="Arial Narrow"/>
          <w:bCs/>
          <w:sz w:val="24"/>
        </w:rPr>
        <w:t>haemoglobin</w:t>
      </w:r>
      <w:proofErr w:type="spellEnd"/>
      <w:r w:rsidR="00654B24" w:rsidRPr="00654B24">
        <w:rPr>
          <w:rFonts w:ascii="Arial Narrow" w:hAnsi="Arial Narrow"/>
          <w:bCs/>
          <w:sz w:val="24"/>
        </w:rPr>
        <w:t xml:space="preserve"> levels between adolescent girls given iron tablets alone and those given iron tablets combined with vitamin C.</w:t>
      </w:r>
    </w:p>
    <w:p w14:paraId="361191AD" w14:textId="77777777" w:rsidR="004B1F4C" w:rsidRPr="00EC49A7" w:rsidRDefault="004B1F4C" w:rsidP="004B1F4C">
      <w:pPr>
        <w:ind w:firstLine="0"/>
        <w:rPr>
          <w:rFonts w:ascii="Arial Narrow" w:eastAsia="Times New Roman" w:hAnsi="Arial Narrow" w:cs="Times New Roman"/>
          <w:b/>
          <w:bCs/>
          <w:szCs w:val="28"/>
          <w:shd w:val="clear" w:color="auto" w:fill="FFFFFF"/>
          <w:lang w:eastAsia="ru-RU"/>
        </w:rPr>
      </w:pPr>
      <w:r w:rsidRPr="00EC49A7">
        <w:rPr>
          <w:rFonts w:ascii="Arial Narrow" w:eastAsia="Times New Roman" w:hAnsi="Arial Narrow" w:cs="Times New Roman"/>
          <w:b/>
          <w:bCs/>
          <w:szCs w:val="28"/>
          <w:shd w:val="clear" w:color="auto" w:fill="FFFFFF"/>
          <w:lang w:eastAsia="ru-RU"/>
        </w:rPr>
        <w:lastRenderedPageBreak/>
        <w:t>METHOD</w:t>
      </w:r>
    </w:p>
    <w:p w14:paraId="6D07E5AB" w14:textId="4066437C" w:rsidR="004B1F4C" w:rsidRPr="00654B24" w:rsidRDefault="004B1F4C" w:rsidP="00654B24">
      <w:pPr>
        <w:ind w:firstLine="0"/>
        <w:rPr>
          <w:rFonts w:ascii="Arial Narrow" w:hAnsi="Arial Narrow"/>
          <w:sz w:val="24"/>
        </w:rPr>
      </w:pPr>
      <w:r>
        <w:rPr>
          <w:rFonts w:ascii="Arial Narrow" w:hAnsi="Arial Narrow"/>
        </w:rPr>
        <w:tab/>
      </w:r>
      <w:r w:rsidR="00654B24" w:rsidRPr="00654B24">
        <w:rPr>
          <w:rFonts w:ascii="Arial Narrow" w:hAnsi="Arial Narrow"/>
          <w:sz w:val="24"/>
        </w:rPr>
        <w:t>This type of research is classified as quasi-experimental research with a pre-posttest control group design. In this design, there are two groups, namely treatment group I and treatment group II,</w:t>
      </w:r>
      <w:r w:rsidR="00CB7199">
        <w:rPr>
          <w:rFonts w:ascii="Arial Narrow" w:hAnsi="Arial Narrow"/>
          <w:sz w:val="24"/>
        </w:rPr>
        <w:t xml:space="preserve"> which are selected randomly (Sugiyono</w:t>
      </w:r>
      <w:proofErr w:type="gramStart"/>
      <w:r w:rsidR="00CB7199">
        <w:rPr>
          <w:rFonts w:ascii="Arial Narrow" w:hAnsi="Arial Narrow"/>
          <w:sz w:val="24"/>
        </w:rPr>
        <w:t>,2014</w:t>
      </w:r>
      <w:proofErr w:type="gramEnd"/>
      <w:r w:rsidR="00654B24" w:rsidRPr="00654B24">
        <w:rPr>
          <w:rFonts w:ascii="Arial Narrow" w:hAnsi="Arial Narrow"/>
          <w:sz w:val="24"/>
        </w:rPr>
        <w:t xml:space="preserve">). Treatment group I is given Fe tablet supplementation, while treatment group II is given Fe tablet supplementation combined with vitamin C. The population in this study consists of adolescent girls in </w:t>
      </w:r>
      <w:proofErr w:type="spellStart"/>
      <w:r w:rsidR="00654B24" w:rsidRPr="00654B24">
        <w:rPr>
          <w:rFonts w:ascii="Arial Narrow" w:hAnsi="Arial Narrow"/>
          <w:sz w:val="24"/>
        </w:rPr>
        <w:t>Lembeng</w:t>
      </w:r>
      <w:proofErr w:type="spellEnd"/>
      <w:r w:rsidR="00654B24" w:rsidRPr="00654B24">
        <w:rPr>
          <w:rFonts w:ascii="Arial Narrow" w:hAnsi="Arial Narrow"/>
          <w:sz w:val="24"/>
        </w:rPr>
        <w:t xml:space="preserve"> Village, </w:t>
      </w:r>
      <w:proofErr w:type="spellStart"/>
      <w:r w:rsidR="00654B24" w:rsidRPr="00654B24">
        <w:rPr>
          <w:rFonts w:ascii="Arial Narrow" w:hAnsi="Arial Narrow"/>
          <w:sz w:val="24"/>
        </w:rPr>
        <w:t>Ketewel</w:t>
      </w:r>
      <w:proofErr w:type="spellEnd"/>
      <w:r w:rsidR="00654B24" w:rsidRPr="00654B24">
        <w:rPr>
          <w:rFonts w:ascii="Arial Narrow" w:hAnsi="Arial Narrow"/>
          <w:sz w:val="24"/>
        </w:rPr>
        <w:t xml:space="preserve">. The sample in this study consists of adolescent girls in </w:t>
      </w:r>
      <w:proofErr w:type="spellStart"/>
      <w:r w:rsidR="00654B24" w:rsidRPr="00654B24">
        <w:rPr>
          <w:rFonts w:ascii="Arial Narrow" w:hAnsi="Arial Narrow"/>
          <w:sz w:val="24"/>
        </w:rPr>
        <w:t>Lembeng</w:t>
      </w:r>
      <w:proofErr w:type="spellEnd"/>
      <w:r w:rsidR="00654B24" w:rsidRPr="00654B24">
        <w:rPr>
          <w:rFonts w:ascii="Arial Narrow" w:hAnsi="Arial Narrow"/>
          <w:sz w:val="24"/>
        </w:rPr>
        <w:t xml:space="preserve"> Village, </w:t>
      </w:r>
      <w:proofErr w:type="spellStart"/>
      <w:r w:rsidR="00654B24" w:rsidRPr="00654B24">
        <w:rPr>
          <w:rFonts w:ascii="Arial Narrow" w:hAnsi="Arial Narrow"/>
          <w:sz w:val="24"/>
        </w:rPr>
        <w:t>Ketewel</w:t>
      </w:r>
      <w:proofErr w:type="spellEnd"/>
      <w:r w:rsidR="00654B24" w:rsidRPr="00654B24">
        <w:rPr>
          <w:rFonts w:ascii="Arial Narrow" w:hAnsi="Arial Narrow"/>
          <w:sz w:val="24"/>
        </w:rPr>
        <w:t xml:space="preserve">, </w:t>
      </w:r>
      <w:proofErr w:type="gramStart"/>
      <w:r w:rsidR="00654B24" w:rsidRPr="00654B24">
        <w:rPr>
          <w:rFonts w:ascii="Arial Narrow" w:hAnsi="Arial Narrow"/>
          <w:sz w:val="24"/>
        </w:rPr>
        <w:t>aged</w:t>
      </w:r>
      <w:proofErr w:type="gramEnd"/>
      <w:r w:rsidR="00654B24" w:rsidRPr="00654B24">
        <w:rPr>
          <w:rFonts w:ascii="Arial Narrow" w:hAnsi="Arial Narrow"/>
          <w:sz w:val="24"/>
        </w:rPr>
        <w:t xml:space="preserve"> 16–19 years. The sampling technique used was purposive sampling, with a sample size of 44 adolescent girls. The study was conducted by administering iron tablets to treatment group I at a dose of 1x per week and administering iron tablets to A combination of 250 mg of vitamin C was administered on</w:t>
      </w:r>
      <w:r w:rsidR="00654B24">
        <w:rPr>
          <w:rFonts w:ascii="Arial Narrow" w:hAnsi="Arial Narrow"/>
          <w:sz w:val="24"/>
        </w:rPr>
        <w:t xml:space="preserve">ce a week to treatment group II. </w:t>
      </w:r>
      <w:proofErr w:type="spellStart"/>
      <w:r w:rsidR="00654B24" w:rsidRPr="00654B24">
        <w:rPr>
          <w:rFonts w:ascii="Arial Narrow" w:hAnsi="Arial Narrow"/>
          <w:sz w:val="24"/>
        </w:rPr>
        <w:t>Univariate</w:t>
      </w:r>
      <w:proofErr w:type="spellEnd"/>
      <w:r w:rsidR="00654B24" w:rsidRPr="00654B24">
        <w:rPr>
          <w:rFonts w:ascii="Arial Narrow" w:hAnsi="Arial Narrow"/>
          <w:sz w:val="24"/>
        </w:rPr>
        <w:t xml:space="preserve"> and bivariate analyses were performed on the data. Bivariate data analysis in this study was performed using the Shapiro–</w:t>
      </w:r>
      <w:proofErr w:type="spellStart"/>
      <w:r w:rsidR="00654B24" w:rsidRPr="00654B24">
        <w:rPr>
          <w:rFonts w:ascii="Arial Narrow" w:hAnsi="Arial Narrow"/>
          <w:sz w:val="24"/>
        </w:rPr>
        <w:t>Wilk</w:t>
      </w:r>
      <w:proofErr w:type="spellEnd"/>
      <w:r w:rsidR="00654B24" w:rsidRPr="00654B24">
        <w:rPr>
          <w:rFonts w:ascii="Arial Narrow" w:hAnsi="Arial Narrow"/>
          <w:sz w:val="24"/>
        </w:rPr>
        <w:t xml:space="preserve"> normality test. If the data were normally distributed, two statistical tests were performed: The paired t-test and the independent t-test.</w:t>
      </w:r>
    </w:p>
    <w:p w14:paraId="794B66C4" w14:textId="77777777" w:rsidR="004B1F4C" w:rsidRDefault="004B1F4C" w:rsidP="004B1F4C">
      <w:pPr>
        <w:pStyle w:val="JIPIBody"/>
      </w:pPr>
    </w:p>
    <w:p w14:paraId="5CB25D25" w14:textId="77777777" w:rsidR="004B1F4C" w:rsidRPr="00EC49A7" w:rsidRDefault="004B1F4C" w:rsidP="00B8476F">
      <w:pPr>
        <w:ind w:firstLine="0"/>
        <w:rPr>
          <w:rFonts w:ascii="Arial Narrow" w:hAnsi="Arial Narrow"/>
          <w:b/>
          <w:bCs/>
        </w:rPr>
      </w:pPr>
      <w:r w:rsidRPr="00EC49A7">
        <w:rPr>
          <w:rFonts w:ascii="Arial Narrow" w:hAnsi="Arial Narrow"/>
          <w:b/>
          <w:bCs/>
        </w:rPr>
        <w:t>RESULTS</w:t>
      </w:r>
      <w:r>
        <w:rPr>
          <w:rFonts w:ascii="Arial Narrow" w:hAnsi="Arial Narrow"/>
          <w:b/>
          <w:bCs/>
        </w:rPr>
        <w:t xml:space="preserve"> </w:t>
      </w:r>
    </w:p>
    <w:p w14:paraId="089F6181" w14:textId="656C3E85" w:rsidR="007F2154" w:rsidRPr="00F42F9A" w:rsidRDefault="007F2154" w:rsidP="00B8476F">
      <w:pPr>
        <w:pStyle w:val="NormalWeb"/>
        <w:spacing w:before="0" w:beforeAutospacing="0" w:after="0" w:afterAutospacing="0" w:line="360" w:lineRule="auto"/>
        <w:rPr>
          <w:rFonts w:ascii="Arial Narrow" w:hAnsi="Arial Narrow"/>
        </w:rPr>
      </w:pPr>
      <w:r w:rsidRPr="00F42F9A">
        <w:rPr>
          <w:rFonts w:ascii="Arial Narrow" w:hAnsi="Arial Narrow"/>
        </w:rPr>
        <w:t xml:space="preserve">The characteristics of adolescent girls based on age are shown in Table 1. </w:t>
      </w:r>
      <w:proofErr w:type="gramStart"/>
      <w:r w:rsidRPr="00F42F9A">
        <w:rPr>
          <w:rFonts w:ascii="Arial Narrow" w:hAnsi="Arial Narrow"/>
        </w:rPr>
        <w:t>below</w:t>
      </w:r>
      <w:proofErr w:type="gramEnd"/>
      <w:r w:rsidRPr="00F42F9A">
        <w:rPr>
          <w:rFonts w:ascii="Arial Narrow" w:hAnsi="Arial Narrow"/>
        </w:rPr>
        <w:t xml:space="preserve">: </w:t>
      </w:r>
    </w:p>
    <w:p w14:paraId="760B0BD8" w14:textId="7381799B" w:rsidR="007F2154" w:rsidRPr="00F42F9A" w:rsidRDefault="004B1F4C" w:rsidP="008E7738">
      <w:pPr>
        <w:ind w:firstLine="720"/>
        <w:jc w:val="center"/>
        <w:rPr>
          <w:rFonts w:ascii="Arial Narrow" w:eastAsia="Times New Roman" w:hAnsi="Arial Narrow"/>
          <w:b/>
          <w:bCs/>
          <w:sz w:val="24"/>
          <w:lang w:val="en-ID"/>
        </w:rPr>
      </w:pPr>
      <w:proofErr w:type="gramStart"/>
      <w:r w:rsidRPr="00F42F9A">
        <w:rPr>
          <w:rFonts w:ascii="Arial Narrow" w:hAnsi="Arial Narrow"/>
          <w:b/>
          <w:bCs/>
          <w:sz w:val="24"/>
        </w:rPr>
        <w:t>Table 1</w:t>
      </w:r>
      <w:r w:rsidRPr="00F42F9A">
        <w:rPr>
          <w:rFonts w:ascii="Arial Narrow" w:hAnsi="Arial Narrow"/>
          <w:sz w:val="24"/>
        </w:rPr>
        <w:t>.</w:t>
      </w:r>
      <w:proofErr w:type="gramEnd"/>
      <w:r w:rsidRPr="00F42F9A">
        <w:rPr>
          <w:rFonts w:ascii="Arial Narrow" w:hAnsi="Arial Narrow"/>
          <w:sz w:val="24"/>
        </w:rPr>
        <w:t xml:space="preserve"> </w:t>
      </w:r>
      <w:r w:rsidR="007F2154" w:rsidRPr="00F42F9A">
        <w:rPr>
          <w:rFonts w:ascii="Arial Narrow" w:hAnsi="Arial Narrow"/>
          <w:b/>
          <w:sz w:val="24"/>
        </w:rPr>
        <w:t>Characteristics of adolescent girls</w:t>
      </w:r>
    </w:p>
    <w:p w14:paraId="07A03900" w14:textId="22E99522" w:rsidR="004B1F4C" w:rsidRPr="00F42F9A" w:rsidRDefault="004B1F4C" w:rsidP="004B1F4C">
      <w:pPr>
        <w:ind w:firstLine="0"/>
        <w:jc w:val="center"/>
        <w:rPr>
          <w:rFonts w:ascii="Arial Narrow" w:hAnsi="Arial Narrow"/>
          <w:sz w:val="24"/>
        </w:rPr>
      </w:pPr>
    </w:p>
    <w:tbl>
      <w:tblPr>
        <w:tblStyle w:val="PlainTable2"/>
        <w:tblW w:w="3356" w:type="pct"/>
        <w:jc w:val="center"/>
        <w:tblBorders>
          <w:top w:val="none" w:sz="0" w:space="0" w:color="auto"/>
          <w:bottom w:val="none" w:sz="0" w:space="0" w:color="auto"/>
        </w:tblBorders>
        <w:tblLook w:val="01E0" w:firstRow="1" w:lastRow="1" w:firstColumn="1" w:lastColumn="1" w:noHBand="0" w:noVBand="0"/>
      </w:tblPr>
      <w:tblGrid>
        <w:gridCol w:w="654"/>
        <w:gridCol w:w="1558"/>
        <w:gridCol w:w="2188"/>
        <w:gridCol w:w="1803"/>
      </w:tblGrid>
      <w:tr w:rsidR="008E7738" w:rsidRPr="00F42F9A" w14:paraId="2561DBB3" w14:textId="507B6DC9" w:rsidTr="008E7738">
        <w:trPr>
          <w:cnfStyle w:val="100000000000" w:firstRow="1" w:lastRow="0" w:firstColumn="0" w:lastColumn="0" w:oddVBand="0" w:evenVBand="0" w:oddHBand="0"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527" w:type="pct"/>
            <w:tcBorders>
              <w:top w:val="single" w:sz="4" w:space="0" w:color="auto"/>
              <w:bottom w:val="none" w:sz="0" w:space="0" w:color="auto"/>
            </w:tcBorders>
            <w:hideMark/>
          </w:tcPr>
          <w:p w14:paraId="28B7766A" w14:textId="77777777" w:rsidR="00BA29AA" w:rsidRPr="00F42F9A" w:rsidRDefault="00BA29AA" w:rsidP="00B8476F">
            <w:pPr>
              <w:spacing w:line="240" w:lineRule="auto"/>
              <w:ind w:firstLine="0"/>
              <w:jc w:val="left"/>
              <w:rPr>
                <w:rFonts w:ascii="Arial Narrow" w:hAnsi="Arial Narrow"/>
                <w:bCs w:val="0"/>
                <w:sz w:val="24"/>
              </w:rPr>
            </w:pPr>
            <w:r w:rsidRPr="00F42F9A">
              <w:rPr>
                <w:rFonts w:ascii="Arial Narrow" w:hAnsi="Arial Narrow"/>
                <w:sz w:val="24"/>
              </w:rPr>
              <w:t>No.</w:t>
            </w:r>
          </w:p>
        </w:tc>
        <w:tc>
          <w:tcPr>
            <w:cnfStyle w:val="000010000000" w:firstRow="0" w:lastRow="0" w:firstColumn="0" w:lastColumn="0" w:oddVBand="1" w:evenVBand="0" w:oddHBand="0" w:evenHBand="0" w:firstRowFirstColumn="0" w:firstRowLastColumn="0" w:lastRowFirstColumn="0" w:lastRowLastColumn="0"/>
            <w:tcW w:w="1256" w:type="pct"/>
            <w:tcBorders>
              <w:top w:val="single" w:sz="4" w:space="0" w:color="auto"/>
              <w:left w:val="none" w:sz="0" w:space="0" w:color="auto"/>
              <w:bottom w:val="none" w:sz="0" w:space="0" w:color="auto"/>
              <w:right w:val="none" w:sz="0" w:space="0" w:color="auto"/>
            </w:tcBorders>
            <w:hideMark/>
          </w:tcPr>
          <w:p w14:paraId="2B175440" w14:textId="77777777" w:rsidR="00BA29AA" w:rsidRPr="00F42F9A" w:rsidRDefault="00BA29AA" w:rsidP="00B8476F">
            <w:pPr>
              <w:spacing w:line="240" w:lineRule="auto"/>
              <w:ind w:firstLine="0"/>
              <w:rPr>
                <w:rFonts w:ascii="Arial Narrow" w:hAnsi="Arial Narrow"/>
                <w:bCs w:val="0"/>
                <w:sz w:val="24"/>
              </w:rPr>
            </w:pPr>
            <w:r w:rsidRPr="00F42F9A">
              <w:rPr>
                <w:rFonts w:ascii="Arial Narrow" w:hAnsi="Arial Narrow"/>
                <w:bCs w:val="0"/>
                <w:sz w:val="24"/>
              </w:rPr>
              <w:t>Age category</w:t>
            </w:r>
          </w:p>
          <w:p w14:paraId="214689F1" w14:textId="6616C630" w:rsidR="00BA29AA" w:rsidRPr="00F42F9A" w:rsidRDefault="00BA29AA" w:rsidP="00B8476F">
            <w:pPr>
              <w:spacing w:line="240" w:lineRule="auto"/>
              <w:jc w:val="center"/>
              <w:rPr>
                <w:rFonts w:ascii="Arial Narrow" w:hAnsi="Arial Narrow"/>
                <w:bCs w:val="0"/>
                <w:sz w:val="24"/>
              </w:rPr>
            </w:pPr>
          </w:p>
        </w:tc>
        <w:tc>
          <w:tcPr>
            <w:cnfStyle w:val="000001000000" w:firstRow="0" w:lastRow="0" w:firstColumn="0" w:lastColumn="0" w:oddVBand="0" w:evenVBand="1" w:oddHBand="0" w:evenHBand="0" w:firstRowFirstColumn="0" w:firstRowLastColumn="0" w:lastRowFirstColumn="0" w:lastRowLastColumn="0"/>
            <w:tcW w:w="1764" w:type="pct"/>
            <w:tcBorders>
              <w:top w:val="single" w:sz="4" w:space="0" w:color="auto"/>
              <w:left w:val="none" w:sz="0" w:space="0" w:color="auto"/>
              <w:bottom w:val="none" w:sz="0" w:space="0" w:color="auto"/>
              <w:right w:val="none" w:sz="0" w:space="0" w:color="auto"/>
            </w:tcBorders>
            <w:hideMark/>
          </w:tcPr>
          <w:p w14:paraId="4BD368D2" w14:textId="77777777" w:rsidR="00BA29AA" w:rsidRPr="00F42F9A" w:rsidRDefault="00BA29AA" w:rsidP="00B8476F">
            <w:pPr>
              <w:spacing w:line="240" w:lineRule="auto"/>
              <w:ind w:firstLine="0"/>
              <w:rPr>
                <w:rFonts w:ascii="Arial Narrow" w:hAnsi="Arial Narrow"/>
                <w:bCs w:val="0"/>
                <w:sz w:val="24"/>
              </w:rPr>
            </w:pPr>
            <w:r w:rsidRPr="00F42F9A">
              <w:rPr>
                <w:rFonts w:ascii="Arial Narrow" w:hAnsi="Arial Narrow"/>
                <w:bCs w:val="0"/>
                <w:sz w:val="24"/>
              </w:rPr>
              <w:t>Frequency (people)</w:t>
            </w:r>
          </w:p>
          <w:p w14:paraId="2A269654" w14:textId="2BDB6130" w:rsidR="00BA29AA" w:rsidRPr="00F42F9A" w:rsidRDefault="00BA29AA" w:rsidP="00B8476F">
            <w:pPr>
              <w:spacing w:line="240" w:lineRule="auto"/>
              <w:jc w:val="center"/>
              <w:rPr>
                <w:rFonts w:ascii="Arial Narrow" w:hAnsi="Arial Narrow"/>
                <w:bCs w:val="0"/>
                <w:sz w:val="24"/>
              </w:rPr>
            </w:pPr>
          </w:p>
        </w:tc>
        <w:tc>
          <w:tcPr>
            <w:cnfStyle w:val="000100000000" w:firstRow="0" w:lastRow="0" w:firstColumn="0" w:lastColumn="1" w:oddVBand="0" w:evenVBand="0" w:oddHBand="0" w:evenHBand="0" w:firstRowFirstColumn="0" w:firstRowLastColumn="0" w:lastRowFirstColumn="0" w:lastRowLastColumn="0"/>
            <w:tcW w:w="1453" w:type="pct"/>
            <w:tcBorders>
              <w:top w:val="single" w:sz="4" w:space="0" w:color="auto"/>
              <w:bottom w:val="none" w:sz="0" w:space="0" w:color="auto"/>
            </w:tcBorders>
          </w:tcPr>
          <w:p w14:paraId="2A2F8B31" w14:textId="12BE147B" w:rsidR="00BA29AA" w:rsidRPr="00F42F9A" w:rsidRDefault="00BA29AA" w:rsidP="00B8476F">
            <w:pPr>
              <w:spacing w:line="240" w:lineRule="auto"/>
              <w:ind w:firstLine="0"/>
              <w:rPr>
                <w:rFonts w:ascii="Arial Narrow" w:hAnsi="Arial Narrow"/>
                <w:sz w:val="24"/>
              </w:rPr>
            </w:pPr>
            <w:r w:rsidRPr="00F42F9A">
              <w:rPr>
                <w:rFonts w:ascii="Arial Narrow" w:hAnsi="Arial Narrow"/>
                <w:bCs w:val="0"/>
                <w:sz w:val="24"/>
              </w:rPr>
              <w:t>Percentage (%)</w:t>
            </w:r>
          </w:p>
        </w:tc>
      </w:tr>
      <w:tr w:rsidR="008E7738" w:rsidRPr="00F42F9A" w14:paraId="1A9D091D" w14:textId="7CFBA21A" w:rsidTr="008E7738">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527" w:type="pct"/>
            <w:tcBorders>
              <w:top w:val="none" w:sz="0" w:space="0" w:color="auto"/>
              <w:bottom w:val="none" w:sz="0" w:space="0" w:color="auto"/>
            </w:tcBorders>
            <w:hideMark/>
          </w:tcPr>
          <w:p w14:paraId="36362AEF" w14:textId="77777777" w:rsidR="008E7738" w:rsidRPr="00F42F9A" w:rsidRDefault="008E7738" w:rsidP="00B8476F">
            <w:pPr>
              <w:spacing w:line="240" w:lineRule="auto"/>
              <w:ind w:firstLine="0"/>
              <w:jc w:val="left"/>
              <w:rPr>
                <w:rFonts w:ascii="Arial Narrow" w:hAnsi="Arial Narrow"/>
                <w:b w:val="0"/>
                <w:bCs w:val="0"/>
                <w:sz w:val="24"/>
              </w:rPr>
            </w:pPr>
            <w:r w:rsidRPr="00F42F9A">
              <w:rPr>
                <w:rFonts w:ascii="Arial Narrow" w:hAnsi="Arial Narrow"/>
                <w:b w:val="0"/>
                <w:bCs w:val="0"/>
                <w:sz w:val="24"/>
                <w:lang w:val="id-ID"/>
              </w:rPr>
              <w:t>1.</w:t>
            </w:r>
          </w:p>
        </w:tc>
        <w:tc>
          <w:tcPr>
            <w:cnfStyle w:val="000010000000" w:firstRow="0" w:lastRow="0" w:firstColumn="0" w:lastColumn="0" w:oddVBand="1" w:evenVBand="0" w:oddHBand="0" w:evenHBand="0" w:firstRowFirstColumn="0" w:firstRowLastColumn="0" w:lastRowFirstColumn="0" w:lastRowLastColumn="0"/>
            <w:tcW w:w="1256" w:type="pct"/>
            <w:tcBorders>
              <w:top w:val="none" w:sz="0" w:space="0" w:color="auto"/>
              <w:left w:val="none" w:sz="0" w:space="0" w:color="auto"/>
              <w:bottom w:val="none" w:sz="0" w:space="0" w:color="auto"/>
              <w:right w:val="none" w:sz="0" w:space="0" w:color="auto"/>
            </w:tcBorders>
            <w:hideMark/>
          </w:tcPr>
          <w:p w14:paraId="5719E28C" w14:textId="5A70CA74" w:rsidR="008E7738" w:rsidRPr="00F42F9A" w:rsidRDefault="008E7738" w:rsidP="00B8476F">
            <w:pPr>
              <w:spacing w:line="240" w:lineRule="auto"/>
              <w:rPr>
                <w:rFonts w:ascii="Arial Narrow" w:hAnsi="Arial Narrow"/>
                <w:bCs/>
                <w:sz w:val="24"/>
                <w:lang w:val="en-ID"/>
              </w:rPr>
            </w:pPr>
            <w:r w:rsidRPr="00F42F9A">
              <w:rPr>
                <w:rFonts w:ascii="Arial Narrow" w:hAnsi="Arial Narrow"/>
                <w:bCs/>
                <w:sz w:val="24"/>
                <w:lang w:val="en-ID"/>
              </w:rPr>
              <w:t>16</w:t>
            </w:r>
          </w:p>
        </w:tc>
        <w:tc>
          <w:tcPr>
            <w:cnfStyle w:val="000001000000" w:firstRow="0" w:lastRow="0" w:firstColumn="0" w:lastColumn="0" w:oddVBand="0" w:evenVBand="1" w:oddHBand="0" w:evenHBand="0" w:firstRowFirstColumn="0" w:firstRowLastColumn="0" w:lastRowFirstColumn="0" w:lastRowLastColumn="0"/>
            <w:tcW w:w="1764" w:type="pct"/>
            <w:tcBorders>
              <w:top w:val="none" w:sz="0" w:space="0" w:color="auto"/>
              <w:left w:val="none" w:sz="0" w:space="0" w:color="auto"/>
              <w:bottom w:val="none" w:sz="0" w:space="0" w:color="auto"/>
              <w:right w:val="none" w:sz="0" w:space="0" w:color="auto"/>
            </w:tcBorders>
            <w:hideMark/>
          </w:tcPr>
          <w:p w14:paraId="1714F8E4" w14:textId="43F45A2F" w:rsidR="008E7738" w:rsidRPr="00F42F9A" w:rsidRDefault="008E7738" w:rsidP="00B8476F">
            <w:pPr>
              <w:spacing w:line="240" w:lineRule="auto"/>
              <w:rPr>
                <w:rFonts w:ascii="Arial Narrow" w:hAnsi="Arial Narrow"/>
                <w:bCs/>
                <w:sz w:val="24"/>
              </w:rPr>
            </w:pPr>
            <w:r w:rsidRPr="00F42F9A">
              <w:rPr>
                <w:rFonts w:ascii="Arial Narrow" w:hAnsi="Arial Narrow"/>
                <w:bCs/>
                <w:sz w:val="24"/>
              </w:rPr>
              <w:t>12</w:t>
            </w:r>
          </w:p>
        </w:tc>
        <w:tc>
          <w:tcPr>
            <w:cnfStyle w:val="000100000000" w:firstRow="0" w:lastRow="0" w:firstColumn="0" w:lastColumn="1" w:oddVBand="0" w:evenVBand="0" w:oddHBand="0" w:evenHBand="0" w:firstRowFirstColumn="0" w:firstRowLastColumn="0" w:lastRowFirstColumn="0" w:lastRowLastColumn="0"/>
            <w:tcW w:w="1453" w:type="pct"/>
            <w:tcBorders>
              <w:top w:val="none" w:sz="0" w:space="0" w:color="auto"/>
              <w:bottom w:val="none" w:sz="0" w:space="0" w:color="auto"/>
            </w:tcBorders>
          </w:tcPr>
          <w:p w14:paraId="5C86AE56" w14:textId="10C8F45E" w:rsidR="008E7738" w:rsidRPr="00F42F9A" w:rsidRDefault="008E7738" w:rsidP="00B8476F">
            <w:pPr>
              <w:spacing w:line="240" w:lineRule="auto"/>
              <w:rPr>
                <w:rFonts w:ascii="Arial Narrow" w:hAnsi="Arial Narrow"/>
                <w:b w:val="0"/>
                <w:bCs w:val="0"/>
                <w:sz w:val="24"/>
              </w:rPr>
            </w:pPr>
            <w:r w:rsidRPr="00F42F9A">
              <w:rPr>
                <w:rFonts w:ascii="Arial Narrow" w:hAnsi="Arial Narrow" w:cs="Arial"/>
                <w:b w:val="0"/>
                <w:sz w:val="24"/>
                <w:lang w:val="en-GB"/>
              </w:rPr>
              <w:t>27,27</w:t>
            </w:r>
          </w:p>
        </w:tc>
      </w:tr>
      <w:tr w:rsidR="008E7738" w:rsidRPr="00F42F9A" w14:paraId="4205EFFF" w14:textId="35DB12DA" w:rsidTr="008E7738">
        <w:trPr>
          <w:trHeight w:val="68"/>
          <w:jc w:val="center"/>
        </w:trPr>
        <w:tc>
          <w:tcPr>
            <w:cnfStyle w:val="001000000000" w:firstRow="0" w:lastRow="0" w:firstColumn="1" w:lastColumn="0" w:oddVBand="0" w:evenVBand="0" w:oddHBand="0" w:evenHBand="0" w:firstRowFirstColumn="0" w:firstRowLastColumn="0" w:lastRowFirstColumn="0" w:lastRowLastColumn="0"/>
            <w:tcW w:w="527" w:type="pct"/>
            <w:hideMark/>
          </w:tcPr>
          <w:p w14:paraId="15735F8D" w14:textId="77777777" w:rsidR="008E7738" w:rsidRPr="00F42F9A" w:rsidRDefault="008E7738" w:rsidP="00B8476F">
            <w:pPr>
              <w:spacing w:line="240" w:lineRule="auto"/>
              <w:ind w:firstLine="0"/>
              <w:jc w:val="left"/>
              <w:rPr>
                <w:rFonts w:ascii="Arial Narrow" w:hAnsi="Arial Narrow"/>
                <w:b w:val="0"/>
                <w:bCs w:val="0"/>
                <w:sz w:val="24"/>
                <w:lang w:val="id-ID"/>
              </w:rPr>
            </w:pPr>
            <w:r w:rsidRPr="00F42F9A">
              <w:rPr>
                <w:rFonts w:ascii="Arial Narrow" w:hAnsi="Arial Narrow"/>
                <w:b w:val="0"/>
                <w:bCs w:val="0"/>
                <w:sz w:val="24"/>
                <w:lang w:val="id-ID"/>
              </w:rPr>
              <w:t>2.</w:t>
            </w:r>
          </w:p>
        </w:tc>
        <w:tc>
          <w:tcPr>
            <w:cnfStyle w:val="000010000000" w:firstRow="0" w:lastRow="0" w:firstColumn="0" w:lastColumn="0" w:oddVBand="1" w:evenVBand="0" w:oddHBand="0" w:evenHBand="0" w:firstRowFirstColumn="0" w:firstRowLastColumn="0" w:lastRowFirstColumn="0" w:lastRowLastColumn="0"/>
            <w:tcW w:w="1256" w:type="pct"/>
            <w:tcBorders>
              <w:left w:val="none" w:sz="0" w:space="0" w:color="auto"/>
              <w:right w:val="none" w:sz="0" w:space="0" w:color="auto"/>
            </w:tcBorders>
            <w:hideMark/>
          </w:tcPr>
          <w:p w14:paraId="062558AD" w14:textId="3413B5E2" w:rsidR="008E7738" w:rsidRPr="00F42F9A" w:rsidRDefault="008E7738" w:rsidP="00B8476F">
            <w:pPr>
              <w:spacing w:line="240" w:lineRule="auto"/>
              <w:rPr>
                <w:rFonts w:ascii="Arial Narrow" w:hAnsi="Arial Narrow"/>
                <w:bCs/>
                <w:sz w:val="24"/>
                <w:lang w:val="en-ID"/>
              </w:rPr>
            </w:pPr>
            <w:r w:rsidRPr="00F42F9A">
              <w:rPr>
                <w:rFonts w:ascii="Arial Narrow" w:hAnsi="Arial Narrow"/>
                <w:bCs/>
                <w:sz w:val="24"/>
                <w:lang w:val="en-ID"/>
              </w:rPr>
              <w:t>17</w:t>
            </w:r>
          </w:p>
        </w:tc>
        <w:tc>
          <w:tcPr>
            <w:cnfStyle w:val="000001000000" w:firstRow="0" w:lastRow="0" w:firstColumn="0" w:lastColumn="0" w:oddVBand="0" w:evenVBand="1" w:oddHBand="0" w:evenHBand="0" w:firstRowFirstColumn="0" w:firstRowLastColumn="0" w:lastRowFirstColumn="0" w:lastRowLastColumn="0"/>
            <w:tcW w:w="1764" w:type="pct"/>
            <w:tcBorders>
              <w:left w:val="none" w:sz="0" w:space="0" w:color="auto"/>
              <w:right w:val="none" w:sz="0" w:space="0" w:color="auto"/>
            </w:tcBorders>
            <w:hideMark/>
          </w:tcPr>
          <w:p w14:paraId="61C79E04" w14:textId="3E5F21C7" w:rsidR="008E7738" w:rsidRPr="00F42F9A" w:rsidRDefault="008E7738" w:rsidP="00B8476F">
            <w:pPr>
              <w:spacing w:line="240" w:lineRule="auto"/>
              <w:rPr>
                <w:rFonts w:ascii="Arial Narrow" w:hAnsi="Arial Narrow"/>
                <w:bCs/>
                <w:sz w:val="24"/>
              </w:rPr>
            </w:pPr>
            <w:r w:rsidRPr="00F42F9A">
              <w:rPr>
                <w:rFonts w:ascii="Arial Narrow" w:hAnsi="Arial Narrow"/>
                <w:bCs/>
                <w:sz w:val="24"/>
              </w:rPr>
              <w:t xml:space="preserve"> 9</w:t>
            </w:r>
          </w:p>
        </w:tc>
        <w:tc>
          <w:tcPr>
            <w:cnfStyle w:val="000100000000" w:firstRow="0" w:lastRow="0" w:firstColumn="0" w:lastColumn="1" w:oddVBand="0" w:evenVBand="0" w:oddHBand="0" w:evenHBand="0" w:firstRowFirstColumn="0" w:firstRowLastColumn="0" w:lastRowFirstColumn="0" w:lastRowLastColumn="0"/>
            <w:tcW w:w="1453" w:type="pct"/>
          </w:tcPr>
          <w:p w14:paraId="306F0778" w14:textId="085362EA" w:rsidR="008E7738" w:rsidRPr="00F42F9A" w:rsidRDefault="008E7738" w:rsidP="00B8476F">
            <w:pPr>
              <w:spacing w:line="240" w:lineRule="auto"/>
              <w:rPr>
                <w:rFonts w:ascii="Arial Narrow" w:hAnsi="Arial Narrow"/>
                <w:b w:val="0"/>
                <w:bCs w:val="0"/>
                <w:sz w:val="24"/>
              </w:rPr>
            </w:pPr>
            <w:r w:rsidRPr="00F42F9A">
              <w:rPr>
                <w:rFonts w:ascii="Arial Narrow" w:hAnsi="Arial Narrow" w:cs="Arial"/>
                <w:b w:val="0"/>
                <w:sz w:val="24"/>
                <w:lang w:val="en-GB"/>
              </w:rPr>
              <w:t>20,46</w:t>
            </w:r>
          </w:p>
        </w:tc>
      </w:tr>
      <w:tr w:rsidR="008E7738" w:rsidRPr="00F42F9A" w14:paraId="10C6CABD" w14:textId="2E7E4B01" w:rsidTr="008E7738">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527" w:type="pct"/>
            <w:tcBorders>
              <w:top w:val="none" w:sz="0" w:space="0" w:color="auto"/>
              <w:bottom w:val="none" w:sz="0" w:space="0" w:color="auto"/>
            </w:tcBorders>
            <w:hideMark/>
          </w:tcPr>
          <w:p w14:paraId="78D4DCBB" w14:textId="77777777" w:rsidR="008E7738" w:rsidRPr="00F42F9A" w:rsidRDefault="008E7738" w:rsidP="00B8476F">
            <w:pPr>
              <w:spacing w:line="240" w:lineRule="auto"/>
              <w:ind w:firstLine="0"/>
              <w:jc w:val="left"/>
              <w:rPr>
                <w:rFonts w:ascii="Arial Narrow" w:hAnsi="Arial Narrow"/>
                <w:b w:val="0"/>
                <w:bCs w:val="0"/>
                <w:sz w:val="24"/>
                <w:lang w:val="id-ID"/>
              </w:rPr>
            </w:pPr>
            <w:r w:rsidRPr="00F42F9A">
              <w:rPr>
                <w:rFonts w:ascii="Arial Narrow" w:hAnsi="Arial Narrow"/>
                <w:b w:val="0"/>
                <w:bCs w:val="0"/>
                <w:sz w:val="24"/>
                <w:lang w:val="id-ID"/>
              </w:rPr>
              <w:t>3.</w:t>
            </w:r>
          </w:p>
        </w:tc>
        <w:tc>
          <w:tcPr>
            <w:cnfStyle w:val="000010000000" w:firstRow="0" w:lastRow="0" w:firstColumn="0" w:lastColumn="0" w:oddVBand="1" w:evenVBand="0" w:oddHBand="0" w:evenHBand="0" w:firstRowFirstColumn="0" w:firstRowLastColumn="0" w:lastRowFirstColumn="0" w:lastRowLastColumn="0"/>
            <w:tcW w:w="1256" w:type="pct"/>
            <w:tcBorders>
              <w:top w:val="none" w:sz="0" w:space="0" w:color="auto"/>
              <w:left w:val="none" w:sz="0" w:space="0" w:color="auto"/>
              <w:bottom w:val="none" w:sz="0" w:space="0" w:color="auto"/>
              <w:right w:val="none" w:sz="0" w:space="0" w:color="auto"/>
            </w:tcBorders>
            <w:hideMark/>
          </w:tcPr>
          <w:p w14:paraId="1924DCA2" w14:textId="73356E99" w:rsidR="008E7738" w:rsidRPr="00F42F9A" w:rsidRDefault="008E7738" w:rsidP="00B8476F">
            <w:pPr>
              <w:spacing w:line="240" w:lineRule="auto"/>
              <w:rPr>
                <w:rFonts w:ascii="Arial Narrow" w:hAnsi="Arial Narrow"/>
                <w:bCs/>
                <w:sz w:val="24"/>
                <w:lang w:val="en-ID"/>
              </w:rPr>
            </w:pPr>
            <w:r w:rsidRPr="00F42F9A">
              <w:rPr>
                <w:rFonts w:ascii="Arial Narrow" w:hAnsi="Arial Narrow"/>
                <w:bCs/>
                <w:sz w:val="24"/>
                <w:lang w:val="en-ID"/>
              </w:rPr>
              <w:t>18</w:t>
            </w:r>
          </w:p>
        </w:tc>
        <w:tc>
          <w:tcPr>
            <w:cnfStyle w:val="000001000000" w:firstRow="0" w:lastRow="0" w:firstColumn="0" w:lastColumn="0" w:oddVBand="0" w:evenVBand="1" w:oddHBand="0" w:evenHBand="0" w:firstRowFirstColumn="0" w:firstRowLastColumn="0" w:lastRowFirstColumn="0" w:lastRowLastColumn="0"/>
            <w:tcW w:w="1764" w:type="pct"/>
            <w:tcBorders>
              <w:top w:val="none" w:sz="0" w:space="0" w:color="auto"/>
              <w:left w:val="none" w:sz="0" w:space="0" w:color="auto"/>
              <w:bottom w:val="none" w:sz="0" w:space="0" w:color="auto"/>
              <w:right w:val="none" w:sz="0" w:space="0" w:color="auto"/>
            </w:tcBorders>
            <w:hideMark/>
          </w:tcPr>
          <w:p w14:paraId="3630FF81" w14:textId="629F9F3D" w:rsidR="008E7738" w:rsidRPr="00F42F9A" w:rsidRDefault="008E7738" w:rsidP="00B8476F">
            <w:pPr>
              <w:spacing w:line="240" w:lineRule="auto"/>
              <w:rPr>
                <w:rFonts w:ascii="Arial Narrow" w:hAnsi="Arial Narrow"/>
                <w:bCs/>
                <w:sz w:val="24"/>
              </w:rPr>
            </w:pPr>
            <w:r w:rsidRPr="00F42F9A">
              <w:rPr>
                <w:rFonts w:ascii="Arial Narrow" w:hAnsi="Arial Narrow"/>
                <w:bCs/>
                <w:sz w:val="24"/>
              </w:rPr>
              <w:t xml:space="preserve"> 9</w:t>
            </w:r>
          </w:p>
        </w:tc>
        <w:tc>
          <w:tcPr>
            <w:cnfStyle w:val="000100000000" w:firstRow="0" w:lastRow="0" w:firstColumn="0" w:lastColumn="1" w:oddVBand="0" w:evenVBand="0" w:oddHBand="0" w:evenHBand="0" w:firstRowFirstColumn="0" w:firstRowLastColumn="0" w:lastRowFirstColumn="0" w:lastRowLastColumn="0"/>
            <w:tcW w:w="1453" w:type="pct"/>
            <w:tcBorders>
              <w:top w:val="none" w:sz="0" w:space="0" w:color="auto"/>
              <w:bottom w:val="none" w:sz="0" w:space="0" w:color="auto"/>
            </w:tcBorders>
          </w:tcPr>
          <w:p w14:paraId="3E1038FC" w14:textId="0206574B" w:rsidR="008E7738" w:rsidRPr="00F42F9A" w:rsidRDefault="008E7738" w:rsidP="00B8476F">
            <w:pPr>
              <w:spacing w:line="240" w:lineRule="auto"/>
              <w:rPr>
                <w:rFonts w:ascii="Arial Narrow" w:hAnsi="Arial Narrow"/>
                <w:b w:val="0"/>
                <w:bCs w:val="0"/>
                <w:sz w:val="24"/>
              </w:rPr>
            </w:pPr>
            <w:r w:rsidRPr="00F42F9A">
              <w:rPr>
                <w:rFonts w:ascii="Arial Narrow" w:hAnsi="Arial Narrow" w:cs="Arial"/>
                <w:b w:val="0"/>
                <w:sz w:val="24"/>
                <w:lang w:val="en-GB"/>
              </w:rPr>
              <w:t>20,46</w:t>
            </w:r>
          </w:p>
        </w:tc>
      </w:tr>
      <w:tr w:rsidR="008E7738" w:rsidRPr="00F42F9A" w14:paraId="5916B155" w14:textId="0F66EA4D" w:rsidTr="008E7738">
        <w:trPr>
          <w:trHeight w:val="80"/>
          <w:jc w:val="center"/>
        </w:trPr>
        <w:tc>
          <w:tcPr>
            <w:cnfStyle w:val="001000000000" w:firstRow="0" w:lastRow="0" w:firstColumn="1" w:lastColumn="0" w:oddVBand="0" w:evenVBand="0" w:oddHBand="0" w:evenHBand="0" w:firstRowFirstColumn="0" w:firstRowLastColumn="0" w:lastRowFirstColumn="0" w:lastRowLastColumn="0"/>
            <w:tcW w:w="527" w:type="pct"/>
            <w:hideMark/>
          </w:tcPr>
          <w:p w14:paraId="355C6417" w14:textId="77777777" w:rsidR="008E7738" w:rsidRPr="00F42F9A" w:rsidRDefault="008E7738" w:rsidP="00B8476F">
            <w:pPr>
              <w:spacing w:line="240" w:lineRule="auto"/>
              <w:ind w:firstLine="0"/>
              <w:jc w:val="left"/>
              <w:rPr>
                <w:rFonts w:ascii="Arial Narrow" w:hAnsi="Arial Narrow"/>
                <w:b w:val="0"/>
                <w:bCs w:val="0"/>
                <w:sz w:val="24"/>
                <w:lang w:val="id-ID"/>
              </w:rPr>
            </w:pPr>
            <w:r w:rsidRPr="00F42F9A">
              <w:rPr>
                <w:rFonts w:ascii="Arial Narrow" w:hAnsi="Arial Narrow"/>
                <w:b w:val="0"/>
                <w:bCs w:val="0"/>
                <w:sz w:val="24"/>
                <w:lang w:val="id-ID"/>
              </w:rPr>
              <w:t>4.</w:t>
            </w:r>
          </w:p>
        </w:tc>
        <w:tc>
          <w:tcPr>
            <w:cnfStyle w:val="000010000000" w:firstRow="0" w:lastRow="0" w:firstColumn="0" w:lastColumn="0" w:oddVBand="1" w:evenVBand="0" w:oddHBand="0" w:evenHBand="0" w:firstRowFirstColumn="0" w:firstRowLastColumn="0" w:lastRowFirstColumn="0" w:lastRowLastColumn="0"/>
            <w:tcW w:w="1256" w:type="pct"/>
            <w:tcBorders>
              <w:left w:val="none" w:sz="0" w:space="0" w:color="auto"/>
              <w:right w:val="none" w:sz="0" w:space="0" w:color="auto"/>
            </w:tcBorders>
            <w:hideMark/>
          </w:tcPr>
          <w:p w14:paraId="34789F5F" w14:textId="63E0D911" w:rsidR="008E7738" w:rsidRPr="00F42F9A" w:rsidRDefault="008E7738" w:rsidP="00B8476F">
            <w:pPr>
              <w:spacing w:line="240" w:lineRule="auto"/>
              <w:rPr>
                <w:rFonts w:ascii="Arial Narrow" w:hAnsi="Arial Narrow"/>
                <w:bCs/>
                <w:sz w:val="24"/>
                <w:lang w:val="en-ID"/>
              </w:rPr>
            </w:pPr>
            <w:r w:rsidRPr="00F42F9A">
              <w:rPr>
                <w:rFonts w:ascii="Arial Narrow" w:hAnsi="Arial Narrow"/>
                <w:bCs/>
                <w:sz w:val="24"/>
                <w:lang w:val="en-ID"/>
              </w:rPr>
              <w:t>19</w:t>
            </w:r>
          </w:p>
        </w:tc>
        <w:tc>
          <w:tcPr>
            <w:cnfStyle w:val="000001000000" w:firstRow="0" w:lastRow="0" w:firstColumn="0" w:lastColumn="0" w:oddVBand="0" w:evenVBand="1" w:oddHBand="0" w:evenHBand="0" w:firstRowFirstColumn="0" w:firstRowLastColumn="0" w:lastRowFirstColumn="0" w:lastRowLastColumn="0"/>
            <w:tcW w:w="1764" w:type="pct"/>
            <w:tcBorders>
              <w:left w:val="none" w:sz="0" w:space="0" w:color="auto"/>
              <w:right w:val="none" w:sz="0" w:space="0" w:color="auto"/>
            </w:tcBorders>
            <w:hideMark/>
          </w:tcPr>
          <w:p w14:paraId="1286D143" w14:textId="285BD708" w:rsidR="008E7738" w:rsidRPr="00F42F9A" w:rsidRDefault="008E7738" w:rsidP="00B8476F">
            <w:pPr>
              <w:spacing w:line="240" w:lineRule="auto"/>
              <w:rPr>
                <w:rFonts w:ascii="Arial Narrow" w:hAnsi="Arial Narrow"/>
                <w:bCs/>
                <w:sz w:val="24"/>
              </w:rPr>
            </w:pPr>
            <w:r w:rsidRPr="00F42F9A">
              <w:rPr>
                <w:rFonts w:ascii="Arial Narrow" w:hAnsi="Arial Narrow"/>
                <w:bCs/>
                <w:sz w:val="24"/>
              </w:rPr>
              <w:t>14</w:t>
            </w:r>
          </w:p>
        </w:tc>
        <w:tc>
          <w:tcPr>
            <w:cnfStyle w:val="000100000000" w:firstRow="0" w:lastRow="0" w:firstColumn="0" w:lastColumn="1" w:oddVBand="0" w:evenVBand="0" w:oddHBand="0" w:evenHBand="0" w:firstRowFirstColumn="0" w:firstRowLastColumn="0" w:lastRowFirstColumn="0" w:lastRowLastColumn="0"/>
            <w:tcW w:w="1453" w:type="pct"/>
          </w:tcPr>
          <w:p w14:paraId="7A373BC6" w14:textId="484F9922" w:rsidR="008E7738" w:rsidRPr="00F42F9A" w:rsidRDefault="008E7738" w:rsidP="00B8476F">
            <w:pPr>
              <w:spacing w:line="240" w:lineRule="auto"/>
              <w:rPr>
                <w:rFonts w:ascii="Arial Narrow" w:hAnsi="Arial Narrow"/>
                <w:b w:val="0"/>
                <w:bCs w:val="0"/>
                <w:sz w:val="24"/>
              </w:rPr>
            </w:pPr>
            <w:r w:rsidRPr="00F42F9A">
              <w:rPr>
                <w:rFonts w:ascii="Arial Narrow" w:hAnsi="Arial Narrow" w:cs="Arial"/>
                <w:b w:val="0"/>
                <w:sz w:val="24"/>
                <w:lang w:val="en-GB"/>
              </w:rPr>
              <w:t>31,81</w:t>
            </w:r>
          </w:p>
        </w:tc>
      </w:tr>
      <w:tr w:rsidR="008E7738" w:rsidRPr="00F42F9A" w14:paraId="15D90B6F" w14:textId="33FD16CA" w:rsidTr="008E7738">
        <w:trPr>
          <w:cnfStyle w:val="010000000000" w:firstRow="0" w:lastRow="1"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783" w:type="pct"/>
            <w:gridSpan w:val="2"/>
            <w:tcBorders>
              <w:top w:val="none" w:sz="0" w:space="0" w:color="auto"/>
              <w:bottom w:val="single" w:sz="4" w:space="0" w:color="auto"/>
            </w:tcBorders>
            <w:hideMark/>
          </w:tcPr>
          <w:p w14:paraId="0599F477" w14:textId="744351FB" w:rsidR="008E7738" w:rsidRPr="00F42F9A" w:rsidRDefault="008E7738" w:rsidP="00B8476F">
            <w:pPr>
              <w:spacing w:line="240" w:lineRule="auto"/>
              <w:ind w:firstLine="0"/>
              <w:rPr>
                <w:rFonts w:ascii="Arial Narrow" w:hAnsi="Arial Narrow"/>
                <w:b w:val="0"/>
                <w:bCs w:val="0"/>
                <w:sz w:val="24"/>
                <w:lang w:val="en-ID"/>
              </w:rPr>
            </w:pPr>
            <w:r w:rsidRPr="00F42F9A">
              <w:rPr>
                <w:rFonts w:ascii="Arial Narrow" w:hAnsi="Arial Narrow"/>
                <w:b w:val="0"/>
                <w:bCs w:val="0"/>
                <w:sz w:val="24"/>
                <w:lang w:val="en-ID"/>
              </w:rPr>
              <w:t>Total</w:t>
            </w:r>
          </w:p>
        </w:tc>
        <w:tc>
          <w:tcPr>
            <w:cnfStyle w:val="000010000000" w:firstRow="0" w:lastRow="0" w:firstColumn="0" w:lastColumn="0" w:oddVBand="1" w:evenVBand="0" w:oddHBand="0" w:evenHBand="0" w:firstRowFirstColumn="0" w:firstRowLastColumn="0" w:lastRowFirstColumn="0" w:lastRowLastColumn="0"/>
            <w:tcW w:w="1764" w:type="pct"/>
            <w:tcBorders>
              <w:top w:val="none" w:sz="0" w:space="0" w:color="auto"/>
              <w:left w:val="none" w:sz="0" w:space="0" w:color="auto"/>
              <w:bottom w:val="single" w:sz="4" w:space="0" w:color="auto"/>
              <w:right w:val="none" w:sz="0" w:space="0" w:color="auto"/>
            </w:tcBorders>
            <w:hideMark/>
          </w:tcPr>
          <w:p w14:paraId="7E441B52" w14:textId="21F44251" w:rsidR="008E7738" w:rsidRPr="00F42F9A" w:rsidRDefault="008E7738" w:rsidP="00B8476F">
            <w:pPr>
              <w:spacing w:line="240" w:lineRule="auto"/>
              <w:rPr>
                <w:rFonts w:ascii="Arial Narrow" w:hAnsi="Arial Narrow"/>
                <w:b w:val="0"/>
                <w:bCs w:val="0"/>
                <w:sz w:val="24"/>
              </w:rPr>
            </w:pPr>
            <w:r w:rsidRPr="00F42F9A">
              <w:rPr>
                <w:rFonts w:ascii="Arial Narrow" w:hAnsi="Arial Narrow"/>
                <w:b w:val="0"/>
                <w:sz w:val="24"/>
              </w:rPr>
              <w:t xml:space="preserve"> 44</w:t>
            </w:r>
          </w:p>
        </w:tc>
        <w:tc>
          <w:tcPr>
            <w:cnfStyle w:val="000100000000" w:firstRow="0" w:lastRow="0" w:firstColumn="0" w:lastColumn="1" w:oddVBand="0" w:evenVBand="0" w:oddHBand="0" w:evenHBand="0" w:firstRowFirstColumn="0" w:firstRowLastColumn="0" w:lastRowFirstColumn="0" w:lastRowLastColumn="0"/>
            <w:tcW w:w="1453" w:type="pct"/>
            <w:tcBorders>
              <w:top w:val="none" w:sz="0" w:space="0" w:color="auto"/>
              <w:bottom w:val="single" w:sz="4" w:space="0" w:color="auto"/>
            </w:tcBorders>
          </w:tcPr>
          <w:p w14:paraId="0F60009A" w14:textId="32A0F35F" w:rsidR="008E7738" w:rsidRPr="00F42F9A" w:rsidRDefault="008E7738" w:rsidP="00B8476F">
            <w:pPr>
              <w:spacing w:line="240" w:lineRule="auto"/>
              <w:rPr>
                <w:rFonts w:ascii="Arial Narrow" w:hAnsi="Arial Narrow"/>
                <w:b w:val="0"/>
                <w:sz w:val="24"/>
              </w:rPr>
            </w:pPr>
            <w:r w:rsidRPr="00F42F9A">
              <w:rPr>
                <w:rFonts w:ascii="Arial Narrow" w:hAnsi="Arial Narrow"/>
                <w:b w:val="0"/>
                <w:sz w:val="24"/>
              </w:rPr>
              <w:t>100</w:t>
            </w:r>
          </w:p>
        </w:tc>
      </w:tr>
    </w:tbl>
    <w:p w14:paraId="318D338D" w14:textId="2DFDC9A3" w:rsidR="00465056" w:rsidRPr="00F42F9A" w:rsidRDefault="00465056" w:rsidP="005436FC">
      <w:pPr>
        <w:ind w:firstLine="0"/>
        <w:jc w:val="center"/>
        <w:rPr>
          <w:rFonts w:ascii="Arial Narrow" w:hAnsi="Arial Narrow"/>
          <w:sz w:val="24"/>
        </w:rPr>
      </w:pPr>
      <w:r w:rsidRPr="00F42F9A">
        <w:rPr>
          <w:rFonts w:ascii="Arial Narrow" w:hAnsi="Arial Narrow"/>
          <w:sz w:val="24"/>
        </w:rPr>
        <w:t>Table 1 shows that the most common age for the distribution of sam</w:t>
      </w:r>
      <w:r w:rsidR="005436FC" w:rsidRPr="00F42F9A">
        <w:rPr>
          <w:rFonts w:ascii="Arial Narrow" w:hAnsi="Arial Narrow"/>
          <w:sz w:val="24"/>
        </w:rPr>
        <w:t xml:space="preserve">ples was 19 </w:t>
      </w:r>
      <w:proofErr w:type="gramStart"/>
      <w:r w:rsidR="005436FC" w:rsidRPr="00F42F9A">
        <w:rPr>
          <w:rFonts w:ascii="Arial Narrow" w:hAnsi="Arial Narrow"/>
          <w:sz w:val="24"/>
        </w:rPr>
        <w:t>(</w:t>
      </w:r>
      <w:r w:rsidRPr="00F42F9A">
        <w:rPr>
          <w:rFonts w:ascii="Arial Narrow" w:hAnsi="Arial Narrow"/>
          <w:sz w:val="24"/>
        </w:rPr>
        <w:t xml:space="preserve"> 31.81</w:t>
      </w:r>
      <w:proofErr w:type="gramEnd"/>
      <w:r w:rsidRPr="00F42F9A">
        <w:rPr>
          <w:rFonts w:ascii="Arial Narrow" w:hAnsi="Arial Narrow"/>
          <w:sz w:val="24"/>
        </w:rPr>
        <w:t>%</w:t>
      </w:r>
      <w:r w:rsidR="005436FC" w:rsidRPr="00F42F9A">
        <w:rPr>
          <w:rFonts w:ascii="Arial Narrow" w:hAnsi="Arial Narrow"/>
          <w:sz w:val="24"/>
        </w:rPr>
        <w:t>)</w:t>
      </w:r>
      <w:r w:rsidRPr="00F42F9A">
        <w:rPr>
          <w:rFonts w:ascii="Arial Narrow" w:hAnsi="Arial Narrow"/>
          <w:sz w:val="24"/>
        </w:rPr>
        <w:t>.</w:t>
      </w:r>
    </w:p>
    <w:p w14:paraId="0E19FF1B" w14:textId="77777777" w:rsidR="005436FC" w:rsidRDefault="005436FC" w:rsidP="004B1F4C">
      <w:pPr>
        <w:ind w:firstLine="0"/>
        <w:rPr>
          <w:rFonts w:ascii="Arial Narrow" w:hAnsi="Arial Narrow"/>
          <w:sz w:val="24"/>
        </w:rPr>
      </w:pPr>
    </w:p>
    <w:p w14:paraId="2FB220E2" w14:textId="13E2D47E" w:rsidR="005436FC" w:rsidRPr="00F42F9A" w:rsidRDefault="005436FC" w:rsidP="005436FC">
      <w:pPr>
        <w:ind w:firstLine="0"/>
        <w:jc w:val="center"/>
        <w:rPr>
          <w:rFonts w:ascii="Arial Narrow" w:hAnsi="Arial Narrow"/>
          <w:b/>
          <w:bCs/>
          <w:sz w:val="24"/>
        </w:rPr>
      </w:pPr>
      <w:r w:rsidRPr="00F42F9A">
        <w:rPr>
          <w:rFonts w:ascii="Arial Narrow" w:hAnsi="Arial Narrow"/>
          <w:b/>
          <w:bCs/>
          <w:sz w:val="24"/>
        </w:rPr>
        <w:t xml:space="preserve">Table 2: </w:t>
      </w:r>
      <w:proofErr w:type="spellStart"/>
      <w:r w:rsidRPr="00F42F9A">
        <w:rPr>
          <w:rFonts w:ascii="Arial Narrow" w:hAnsi="Arial Narrow"/>
          <w:b/>
          <w:bCs/>
          <w:sz w:val="24"/>
        </w:rPr>
        <w:t>Haemoglobin</w:t>
      </w:r>
      <w:proofErr w:type="spellEnd"/>
      <w:r w:rsidRPr="00F42F9A">
        <w:rPr>
          <w:rFonts w:ascii="Arial Narrow" w:hAnsi="Arial Narrow"/>
          <w:b/>
          <w:bCs/>
          <w:sz w:val="24"/>
        </w:rPr>
        <w:t xml:space="preserve"> Levels Before Treatment</w:t>
      </w:r>
    </w:p>
    <w:tbl>
      <w:tblPr>
        <w:tblStyle w:val="TableGrid2"/>
        <w:tblpPr w:leftFromText="180" w:rightFromText="180" w:vertAnchor="text" w:horzAnchor="page" w:tblpXSpec="center" w:tblpY="12"/>
        <w:tblW w:w="58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546"/>
        <w:gridCol w:w="1322"/>
        <w:gridCol w:w="941"/>
        <w:gridCol w:w="760"/>
      </w:tblGrid>
      <w:tr w:rsidR="005436FC" w:rsidRPr="00F42F9A" w14:paraId="62EF314C" w14:textId="77777777" w:rsidTr="00B8476F">
        <w:trPr>
          <w:trHeight w:val="625"/>
        </w:trPr>
        <w:tc>
          <w:tcPr>
            <w:tcW w:w="2235" w:type="dxa"/>
          </w:tcPr>
          <w:p w14:paraId="7EF2CC74" w14:textId="458C7BA6" w:rsidR="005436FC" w:rsidRPr="00F42F9A" w:rsidRDefault="005436FC" w:rsidP="00AE1186">
            <w:pPr>
              <w:pStyle w:val="NormalWeb"/>
              <w:jc w:val="center"/>
              <w:rPr>
                <w:rFonts w:ascii="Arial Narrow" w:hAnsi="Arial Narrow"/>
              </w:rPr>
            </w:pPr>
            <w:proofErr w:type="spellStart"/>
            <w:r w:rsidRPr="00F42F9A">
              <w:rPr>
                <w:rFonts w:ascii="Arial Narrow" w:hAnsi="Arial Narrow"/>
              </w:rPr>
              <w:t>haemoglobin</w:t>
            </w:r>
            <w:proofErr w:type="spellEnd"/>
            <w:r w:rsidRPr="00F42F9A">
              <w:rPr>
                <w:rFonts w:ascii="Arial Narrow" w:hAnsi="Arial Narrow"/>
              </w:rPr>
              <w:t xml:space="preserve"> level </w:t>
            </w:r>
            <w:r w:rsidRPr="00F42F9A">
              <w:rPr>
                <w:rFonts w:ascii="Arial Narrow" w:eastAsia="Calibri" w:hAnsi="Arial Narrow" w:cs="Arial"/>
                <w:lang w:val="en-GB"/>
              </w:rPr>
              <w:t>(g/dl)</w:t>
            </w:r>
          </w:p>
        </w:tc>
        <w:tc>
          <w:tcPr>
            <w:tcW w:w="1868" w:type="dxa"/>
            <w:gridSpan w:val="2"/>
          </w:tcPr>
          <w:p w14:paraId="17473AA8" w14:textId="2DD01CCC" w:rsidR="005436FC" w:rsidRPr="00F42F9A" w:rsidRDefault="005436FC" w:rsidP="00AE1186">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trea</w:t>
            </w:r>
            <w:r w:rsidR="00AE1186" w:rsidRPr="00F42F9A">
              <w:rPr>
                <w:rFonts w:ascii="Arial Narrow" w:eastAsia="Calibri" w:hAnsi="Arial Narrow" w:cs="Arial"/>
                <w:sz w:val="24"/>
                <w:lang w:val="en-GB"/>
              </w:rPr>
              <w:t>tment group I</w:t>
            </w:r>
          </w:p>
        </w:tc>
        <w:tc>
          <w:tcPr>
            <w:tcW w:w="1701" w:type="dxa"/>
            <w:gridSpan w:val="2"/>
          </w:tcPr>
          <w:p w14:paraId="389C6583" w14:textId="3CFA4F9B" w:rsidR="005436FC" w:rsidRPr="00F42F9A" w:rsidRDefault="005436FC" w:rsidP="00AE1186">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trea</w:t>
            </w:r>
            <w:r w:rsidR="00AE1186" w:rsidRPr="00F42F9A">
              <w:rPr>
                <w:rFonts w:ascii="Arial Narrow" w:eastAsia="Calibri" w:hAnsi="Arial Narrow" w:cs="Arial"/>
                <w:sz w:val="24"/>
                <w:lang w:val="en-GB"/>
              </w:rPr>
              <w:t>tment group II</w:t>
            </w:r>
          </w:p>
        </w:tc>
      </w:tr>
      <w:tr w:rsidR="005436FC" w:rsidRPr="00F42F9A" w14:paraId="26B28908" w14:textId="77777777" w:rsidTr="00B8476F">
        <w:trPr>
          <w:trHeight w:val="379"/>
        </w:trPr>
        <w:tc>
          <w:tcPr>
            <w:tcW w:w="2235" w:type="dxa"/>
          </w:tcPr>
          <w:p w14:paraId="0D43213B" w14:textId="77777777" w:rsidR="005436FC" w:rsidRPr="00F42F9A" w:rsidRDefault="005436FC" w:rsidP="005436FC">
            <w:pPr>
              <w:adjustRightInd/>
              <w:snapToGrid/>
              <w:spacing w:line="240" w:lineRule="auto"/>
              <w:ind w:firstLine="0"/>
              <w:contextualSpacing/>
              <w:jc w:val="center"/>
              <w:rPr>
                <w:rFonts w:ascii="Arial Narrow" w:eastAsia="Calibri" w:hAnsi="Arial Narrow" w:cs="Arial"/>
                <w:sz w:val="24"/>
                <w:lang w:val="en-GB"/>
              </w:rPr>
            </w:pPr>
          </w:p>
        </w:tc>
        <w:tc>
          <w:tcPr>
            <w:tcW w:w="546" w:type="dxa"/>
          </w:tcPr>
          <w:p w14:paraId="635E8822" w14:textId="77777777" w:rsidR="005436FC" w:rsidRPr="00F42F9A" w:rsidRDefault="005436FC" w:rsidP="005436FC">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N</w:t>
            </w:r>
          </w:p>
        </w:tc>
        <w:tc>
          <w:tcPr>
            <w:tcW w:w="1322" w:type="dxa"/>
          </w:tcPr>
          <w:p w14:paraId="3C9966EE" w14:textId="77777777" w:rsidR="005436FC" w:rsidRPr="00F42F9A" w:rsidRDefault="005436FC" w:rsidP="005436FC">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w:t>
            </w:r>
          </w:p>
        </w:tc>
        <w:tc>
          <w:tcPr>
            <w:tcW w:w="941" w:type="dxa"/>
          </w:tcPr>
          <w:p w14:paraId="640E857C" w14:textId="77777777" w:rsidR="005436FC" w:rsidRPr="00F42F9A" w:rsidRDefault="005436FC" w:rsidP="005436FC">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N</w:t>
            </w:r>
          </w:p>
        </w:tc>
        <w:tc>
          <w:tcPr>
            <w:tcW w:w="760" w:type="dxa"/>
          </w:tcPr>
          <w:p w14:paraId="1C23DBC3" w14:textId="77777777" w:rsidR="005436FC" w:rsidRPr="00F42F9A" w:rsidRDefault="005436FC" w:rsidP="005436FC">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w:t>
            </w:r>
          </w:p>
        </w:tc>
      </w:tr>
      <w:tr w:rsidR="005436FC" w:rsidRPr="00F42F9A" w14:paraId="105D3F80" w14:textId="77777777" w:rsidTr="00B8476F">
        <w:trPr>
          <w:trHeight w:val="466"/>
        </w:trPr>
        <w:tc>
          <w:tcPr>
            <w:tcW w:w="2235" w:type="dxa"/>
          </w:tcPr>
          <w:p w14:paraId="2A3FAC6F" w14:textId="34CA87BE" w:rsidR="005436FC" w:rsidRPr="00F42F9A" w:rsidRDefault="00AE1186" w:rsidP="00AE1186">
            <w:pPr>
              <w:adjustRightInd/>
              <w:snapToGrid/>
              <w:spacing w:line="240" w:lineRule="auto"/>
              <w:ind w:firstLine="0"/>
              <w:contextualSpacing/>
              <w:rPr>
                <w:rFonts w:ascii="Arial Narrow" w:eastAsia="Calibri" w:hAnsi="Arial Narrow" w:cs="Arial"/>
                <w:sz w:val="24"/>
                <w:lang w:val="en-GB"/>
              </w:rPr>
            </w:pPr>
            <w:r w:rsidRPr="00F42F9A">
              <w:rPr>
                <w:rFonts w:ascii="Arial Narrow" w:eastAsia="Calibri" w:hAnsi="Arial Narrow" w:cs="Arial"/>
                <w:sz w:val="24"/>
                <w:lang w:val="en-GB"/>
              </w:rPr>
              <w:t xml:space="preserve">    Low</w:t>
            </w:r>
            <w:r w:rsidR="005436FC" w:rsidRPr="00F42F9A">
              <w:rPr>
                <w:rFonts w:ascii="Arial Narrow" w:eastAsia="Calibri" w:hAnsi="Arial Narrow" w:cs="Arial"/>
                <w:sz w:val="24"/>
                <w:lang w:val="en-GB"/>
              </w:rPr>
              <w:t xml:space="preserve"> </w:t>
            </w:r>
            <w:r w:rsidRPr="00F42F9A">
              <w:rPr>
                <w:rFonts w:ascii="Arial Narrow" w:eastAsia="Calibri" w:hAnsi="Arial Narrow" w:cs="Arial"/>
                <w:sz w:val="24"/>
                <w:lang w:val="en-GB"/>
              </w:rPr>
              <w:t xml:space="preserve">     </w:t>
            </w:r>
            <w:r w:rsidR="005436FC" w:rsidRPr="00F42F9A">
              <w:rPr>
                <w:rFonts w:ascii="Arial Narrow" w:eastAsia="Calibri" w:hAnsi="Arial Narrow" w:cs="Arial"/>
                <w:sz w:val="24"/>
                <w:lang w:val="en-GB"/>
              </w:rPr>
              <w:t>(&lt;12 g/dl)</w:t>
            </w:r>
          </w:p>
        </w:tc>
        <w:tc>
          <w:tcPr>
            <w:tcW w:w="546" w:type="dxa"/>
          </w:tcPr>
          <w:p w14:paraId="67C6DE76" w14:textId="77777777" w:rsidR="005436FC" w:rsidRPr="00F42F9A" w:rsidRDefault="005436FC" w:rsidP="005436FC">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7</w:t>
            </w:r>
          </w:p>
        </w:tc>
        <w:tc>
          <w:tcPr>
            <w:tcW w:w="1322" w:type="dxa"/>
          </w:tcPr>
          <w:p w14:paraId="5351414A" w14:textId="77777777" w:rsidR="005436FC" w:rsidRPr="00F42F9A" w:rsidRDefault="005436FC" w:rsidP="005436FC">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31,8</w:t>
            </w:r>
          </w:p>
        </w:tc>
        <w:tc>
          <w:tcPr>
            <w:tcW w:w="941" w:type="dxa"/>
          </w:tcPr>
          <w:p w14:paraId="6F42875A" w14:textId="77777777" w:rsidR="005436FC" w:rsidRPr="00F42F9A" w:rsidRDefault="005436FC" w:rsidP="005436FC">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4</w:t>
            </w:r>
          </w:p>
        </w:tc>
        <w:tc>
          <w:tcPr>
            <w:tcW w:w="760" w:type="dxa"/>
          </w:tcPr>
          <w:p w14:paraId="664F6EDF" w14:textId="77777777" w:rsidR="005436FC" w:rsidRPr="00F42F9A" w:rsidRDefault="005436FC" w:rsidP="005436FC">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18,2</w:t>
            </w:r>
          </w:p>
        </w:tc>
      </w:tr>
      <w:tr w:rsidR="005436FC" w:rsidRPr="00F42F9A" w14:paraId="1F07711D" w14:textId="77777777" w:rsidTr="00B8476F">
        <w:trPr>
          <w:trHeight w:val="500"/>
        </w:trPr>
        <w:tc>
          <w:tcPr>
            <w:tcW w:w="2235" w:type="dxa"/>
          </w:tcPr>
          <w:p w14:paraId="6459C6D9" w14:textId="71AFFB13" w:rsidR="005436FC" w:rsidRPr="00F42F9A" w:rsidRDefault="005436FC" w:rsidP="00AE1186">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Normal (12-16 g/dl)</w:t>
            </w:r>
          </w:p>
        </w:tc>
        <w:tc>
          <w:tcPr>
            <w:tcW w:w="546" w:type="dxa"/>
          </w:tcPr>
          <w:p w14:paraId="632E5942" w14:textId="77777777" w:rsidR="005436FC" w:rsidRPr="00F42F9A" w:rsidRDefault="005436FC" w:rsidP="005436FC">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15</w:t>
            </w:r>
          </w:p>
        </w:tc>
        <w:tc>
          <w:tcPr>
            <w:tcW w:w="1322" w:type="dxa"/>
          </w:tcPr>
          <w:p w14:paraId="04231E6F" w14:textId="77777777" w:rsidR="005436FC" w:rsidRPr="00F42F9A" w:rsidRDefault="005436FC" w:rsidP="005436FC">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68,2</w:t>
            </w:r>
          </w:p>
        </w:tc>
        <w:tc>
          <w:tcPr>
            <w:tcW w:w="941" w:type="dxa"/>
          </w:tcPr>
          <w:p w14:paraId="5253398D" w14:textId="77777777" w:rsidR="005436FC" w:rsidRPr="00F42F9A" w:rsidRDefault="005436FC" w:rsidP="005436FC">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18</w:t>
            </w:r>
          </w:p>
        </w:tc>
        <w:tc>
          <w:tcPr>
            <w:tcW w:w="760" w:type="dxa"/>
          </w:tcPr>
          <w:p w14:paraId="5DD3BD06" w14:textId="77777777" w:rsidR="005436FC" w:rsidRPr="00F42F9A" w:rsidRDefault="005436FC" w:rsidP="005436FC">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81,8</w:t>
            </w:r>
          </w:p>
        </w:tc>
      </w:tr>
      <w:tr w:rsidR="005436FC" w:rsidRPr="00F42F9A" w14:paraId="3486BA9E" w14:textId="77777777" w:rsidTr="00B8476F">
        <w:trPr>
          <w:trHeight w:val="365"/>
        </w:trPr>
        <w:tc>
          <w:tcPr>
            <w:tcW w:w="2235" w:type="dxa"/>
          </w:tcPr>
          <w:p w14:paraId="7B8B2885" w14:textId="0A4545DE" w:rsidR="005436FC" w:rsidRPr="00F42F9A" w:rsidRDefault="00AE1186" w:rsidP="005436FC">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Total</w:t>
            </w:r>
            <w:r w:rsidR="005436FC" w:rsidRPr="00F42F9A">
              <w:rPr>
                <w:rFonts w:ascii="Arial Narrow" w:eastAsia="Calibri" w:hAnsi="Arial Narrow" w:cs="Arial"/>
                <w:sz w:val="24"/>
                <w:lang w:val="en-GB"/>
              </w:rPr>
              <w:t xml:space="preserve"> </w:t>
            </w:r>
          </w:p>
        </w:tc>
        <w:tc>
          <w:tcPr>
            <w:tcW w:w="546" w:type="dxa"/>
          </w:tcPr>
          <w:p w14:paraId="249E5EFE" w14:textId="77777777" w:rsidR="005436FC" w:rsidRPr="00F42F9A" w:rsidRDefault="005436FC" w:rsidP="005436FC">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22</w:t>
            </w:r>
          </w:p>
        </w:tc>
        <w:tc>
          <w:tcPr>
            <w:tcW w:w="1322" w:type="dxa"/>
          </w:tcPr>
          <w:p w14:paraId="6AAF06AB" w14:textId="77777777" w:rsidR="005436FC" w:rsidRPr="00F42F9A" w:rsidRDefault="005436FC" w:rsidP="005436FC">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100</w:t>
            </w:r>
          </w:p>
        </w:tc>
        <w:tc>
          <w:tcPr>
            <w:tcW w:w="941" w:type="dxa"/>
          </w:tcPr>
          <w:p w14:paraId="579FCA80" w14:textId="77777777" w:rsidR="005436FC" w:rsidRPr="00F42F9A" w:rsidRDefault="005436FC" w:rsidP="005436FC">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22</w:t>
            </w:r>
          </w:p>
        </w:tc>
        <w:tc>
          <w:tcPr>
            <w:tcW w:w="760" w:type="dxa"/>
          </w:tcPr>
          <w:p w14:paraId="28287E6C" w14:textId="77777777" w:rsidR="005436FC" w:rsidRPr="00F42F9A" w:rsidRDefault="005436FC" w:rsidP="005436FC">
            <w:pPr>
              <w:adjustRightInd/>
              <w:snapToGrid/>
              <w:spacing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100</w:t>
            </w:r>
          </w:p>
        </w:tc>
      </w:tr>
    </w:tbl>
    <w:p w14:paraId="3A5D7F64" w14:textId="77777777" w:rsidR="00465056" w:rsidRPr="00F42F9A" w:rsidRDefault="00465056" w:rsidP="005436FC">
      <w:pPr>
        <w:ind w:firstLine="0"/>
        <w:jc w:val="center"/>
        <w:rPr>
          <w:rFonts w:ascii="Arial Narrow" w:hAnsi="Arial Narrow"/>
          <w:b/>
          <w:bCs/>
          <w:sz w:val="24"/>
        </w:rPr>
      </w:pPr>
    </w:p>
    <w:p w14:paraId="2FECE563" w14:textId="77777777" w:rsidR="00465056" w:rsidRPr="00F42F9A" w:rsidRDefault="00465056" w:rsidP="004B1F4C">
      <w:pPr>
        <w:ind w:firstLine="0"/>
        <w:rPr>
          <w:rFonts w:ascii="Arial Narrow" w:hAnsi="Arial Narrow"/>
          <w:b/>
          <w:bCs/>
          <w:sz w:val="24"/>
        </w:rPr>
      </w:pPr>
    </w:p>
    <w:p w14:paraId="2E28DA70" w14:textId="77777777" w:rsidR="00465056" w:rsidRPr="00F42F9A" w:rsidRDefault="00465056" w:rsidP="004B1F4C">
      <w:pPr>
        <w:ind w:firstLine="0"/>
        <w:rPr>
          <w:rFonts w:ascii="Arial Narrow" w:hAnsi="Arial Narrow"/>
          <w:b/>
          <w:bCs/>
          <w:sz w:val="24"/>
        </w:rPr>
      </w:pPr>
    </w:p>
    <w:p w14:paraId="7050BB7F" w14:textId="77777777" w:rsidR="00465056" w:rsidRPr="00F42F9A" w:rsidRDefault="00465056" w:rsidP="004B1F4C">
      <w:pPr>
        <w:ind w:firstLine="0"/>
        <w:rPr>
          <w:rFonts w:ascii="Arial Narrow" w:hAnsi="Arial Narrow"/>
          <w:b/>
          <w:bCs/>
          <w:sz w:val="24"/>
        </w:rPr>
      </w:pPr>
    </w:p>
    <w:p w14:paraId="6435FBE8" w14:textId="77777777" w:rsidR="00465056" w:rsidRPr="00F42F9A" w:rsidRDefault="00465056" w:rsidP="004B1F4C">
      <w:pPr>
        <w:ind w:firstLine="0"/>
        <w:rPr>
          <w:rFonts w:ascii="Arial Narrow" w:hAnsi="Arial Narrow"/>
          <w:b/>
          <w:bCs/>
          <w:sz w:val="24"/>
        </w:rPr>
      </w:pPr>
    </w:p>
    <w:p w14:paraId="7C05A02A" w14:textId="77777777" w:rsidR="004257F4" w:rsidRDefault="004257F4" w:rsidP="00AE1186">
      <w:pPr>
        <w:spacing w:line="240" w:lineRule="auto"/>
        <w:ind w:firstLine="0"/>
        <w:rPr>
          <w:rFonts w:ascii="Arial Narrow" w:hAnsi="Arial Narrow"/>
          <w:bCs/>
          <w:sz w:val="24"/>
        </w:rPr>
      </w:pPr>
    </w:p>
    <w:p w14:paraId="7EDE6011" w14:textId="77777777" w:rsidR="004257F4" w:rsidRDefault="004257F4" w:rsidP="00AE1186">
      <w:pPr>
        <w:spacing w:line="240" w:lineRule="auto"/>
        <w:ind w:firstLine="0"/>
        <w:rPr>
          <w:rFonts w:ascii="Arial Narrow" w:hAnsi="Arial Narrow"/>
          <w:bCs/>
          <w:sz w:val="24"/>
        </w:rPr>
      </w:pPr>
    </w:p>
    <w:p w14:paraId="34187346" w14:textId="77777777" w:rsidR="004257F4" w:rsidRDefault="004257F4" w:rsidP="00AE1186">
      <w:pPr>
        <w:spacing w:line="240" w:lineRule="auto"/>
        <w:ind w:firstLine="0"/>
        <w:rPr>
          <w:rFonts w:ascii="Arial Narrow" w:hAnsi="Arial Narrow"/>
          <w:bCs/>
          <w:sz w:val="24"/>
        </w:rPr>
      </w:pPr>
    </w:p>
    <w:p w14:paraId="060DEE64" w14:textId="1BABBDDE" w:rsidR="00465056" w:rsidRPr="00F42F9A" w:rsidRDefault="00AE1186" w:rsidP="00AE1186">
      <w:pPr>
        <w:spacing w:line="240" w:lineRule="auto"/>
        <w:ind w:firstLine="0"/>
        <w:rPr>
          <w:rFonts w:ascii="Arial Narrow" w:hAnsi="Arial Narrow"/>
          <w:bCs/>
          <w:sz w:val="24"/>
        </w:rPr>
      </w:pPr>
      <w:proofErr w:type="gramStart"/>
      <w:r w:rsidRPr="00F42F9A">
        <w:rPr>
          <w:rFonts w:ascii="Arial Narrow" w:hAnsi="Arial Narrow"/>
          <w:bCs/>
          <w:sz w:val="24"/>
        </w:rPr>
        <w:lastRenderedPageBreak/>
        <w:t>Table 2.</w:t>
      </w:r>
      <w:proofErr w:type="gramEnd"/>
      <w:r w:rsidRPr="00F42F9A">
        <w:rPr>
          <w:rFonts w:ascii="Arial Narrow" w:hAnsi="Arial Narrow"/>
          <w:bCs/>
          <w:sz w:val="24"/>
        </w:rPr>
        <w:t xml:space="preserve"> </w:t>
      </w:r>
      <w:proofErr w:type="gramStart"/>
      <w:r w:rsidRPr="00F42F9A">
        <w:rPr>
          <w:rFonts w:ascii="Arial Narrow" w:hAnsi="Arial Narrow"/>
          <w:bCs/>
          <w:sz w:val="24"/>
        </w:rPr>
        <w:t>shows</w:t>
      </w:r>
      <w:proofErr w:type="gramEnd"/>
      <w:r w:rsidRPr="00F42F9A">
        <w:rPr>
          <w:rFonts w:ascii="Arial Narrow" w:hAnsi="Arial Narrow"/>
          <w:bCs/>
          <w:sz w:val="24"/>
        </w:rPr>
        <w:t>. In treatment group I (iron tablets only)</w:t>
      </w:r>
      <w:proofErr w:type="gramStart"/>
      <w:r w:rsidRPr="00F42F9A">
        <w:rPr>
          <w:rFonts w:ascii="Arial Narrow" w:hAnsi="Arial Narrow"/>
          <w:bCs/>
          <w:sz w:val="24"/>
        </w:rPr>
        <w:t>,</w:t>
      </w:r>
      <w:proofErr w:type="gramEnd"/>
      <w:r w:rsidRPr="00F42F9A">
        <w:rPr>
          <w:rFonts w:ascii="Arial Narrow" w:hAnsi="Arial Narrow"/>
          <w:bCs/>
          <w:sz w:val="24"/>
        </w:rPr>
        <w:t xml:space="preserve"> seven respondents (31.8%) had low </w:t>
      </w:r>
      <w:proofErr w:type="spellStart"/>
      <w:r w:rsidRPr="00F42F9A">
        <w:rPr>
          <w:rFonts w:ascii="Arial Narrow" w:hAnsi="Arial Narrow"/>
          <w:bCs/>
          <w:sz w:val="24"/>
        </w:rPr>
        <w:t>haemoglobin</w:t>
      </w:r>
      <w:proofErr w:type="spellEnd"/>
      <w:r w:rsidRPr="00F42F9A">
        <w:rPr>
          <w:rFonts w:ascii="Arial Narrow" w:hAnsi="Arial Narrow"/>
          <w:bCs/>
          <w:sz w:val="24"/>
        </w:rPr>
        <w:t xml:space="preserve"> levels, while 15 respondents (68.2%) had normal levels. In treatment group II (iron tablets combined with vitamin C)</w:t>
      </w:r>
      <w:proofErr w:type="gramStart"/>
      <w:r w:rsidRPr="00F42F9A">
        <w:rPr>
          <w:rFonts w:ascii="Arial Narrow" w:hAnsi="Arial Narrow"/>
          <w:bCs/>
          <w:sz w:val="24"/>
        </w:rPr>
        <w:t>,</w:t>
      </w:r>
      <w:proofErr w:type="gramEnd"/>
      <w:r w:rsidRPr="00F42F9A">
        <w:rPr>
          <w:rFonts w:ascii="Arial Narrow" w:hAnsi="Arial Narrow"/>
          <w:bCs/>
          <w:sz w:val="24"/>
        </w:rPr>
        <w:t xml:space="preserve"> four respondents (18.2%) had low </w:t>
      </w:r>
      <w:proofErr w:type="spellStart"/>
      <w:r w:rsidRPr="00F42F9A">
        <w:rPr>
          <w:rFonts w:ascii="Arial Narrow" w:hAnsi="Arial Narrow"/>
          <w:bCs/>
          <w:sz w:val="24"/>
        </w:rPr>
        <w:t>haemoglobin</w:t>
      </w:r>
      <w:proofErr w:type="spellEnd"/>
      <w:r w:rsidRPr="00F42F9A">
        <w:rPr>
          <w:rFonts w:ascii="Arial Narrow" w:hAnsi="Arial Narrow"/>
          <w:bCs/>
          <w:sz w:val="24"/>
        </w:rPr>
        <w:t xml:space="preserve"> levels, while 18 respondents (81.8%) had normal levels.</w:t>
      </w:r>
    </w:p>
    <w:p w14:paraId="685EDD20" w14:textId="77777777" w:rsidR="00AE1186" w:rsidRPr="00F42F9A" w:rsidRDefault="00AE1186" w:rsidP="00AE1186">
      <w:pPr>
        <w:spacing w:line="240" w:lineRule="auto"/>
        <w:ind w:firstLine="0"/>
        <w:rPr>
          <w:rFonts w:ascii="Arial Narrow" w:hAnsi="Arial Narrow"/>
          <w:bCs/>
          <w:sz w:val="24"/>
        </w:rPr>
      </w:pPr>
    </w:p>
    <w:p w14:paraId="5F7F3683" w14:textId="71ED7C41" w:rsidR="00465056" w:rsidRPr="00F42F9A" w:rsidRDefault="00DA6CD4" w:rsidP="00AE1186">
      <w:pPr>
        <w:spacing w:line="240" w:lineRule="auto"/>
        <w:ind w:firstLine="0"/>
        <w:jc w:val="center"/>
        <w:rPr>
          <w:rFonts w:ascii="Arial Narrow" w:hAnsi="Arial Narrow"/>
          <w:b/>
          <w:bCs/>
          <w:sz w:val="24"/>
        </w:rPr>
      </w:pPr>
      <w:r w:rsidRPr="00F42F9A">
        <w:rPr>
          <w:rFonts w:ascii="Arial Narrow" w:hAnsi="Arial Narrow"/>
          <w:b/>
          <w:bCs/>
          <w:sz w:val="24"/>
        </w:rPr>
        <w:t>Table 3</w:t>
      </w:r>
      <w:r w:rsidR="00AE1186" w:rsidRPr="00F42F9A">
        <w:rPr>
          <w:rFonts w:ascii="Arial Narrow" w:hAnsi="Arial Narrow"/>
          <w:b/>
          <w:bCs/>
          <w:sz w:val="24"/>
        </w:rPr>
        <w:t xml:space="preserve">: Testing for Normality of </w:t>
      </w:r>
      <w:proofErr w:type="spellStart"/>
      <w:r w:rsidR="00AE1186" w:rsidRPr="00F42F9A">
        <w:rPr>
          <w:rFonts w:ascii="Arial Narrow" w:hAnsi="Arial Narrow"/>
          <w:b/>
          <w:bCs/>
          <w:sz w:val="24"/>
        </w:rPr>
        <w:t>Haemoglobin</w:t>
      </w:r>
      <w:proofErr w:type="spellEnd"/>
      <w:r w:rsidR="00AE1186" w:rsidRPr="00F42F9A">
        <w:rPr>
          <w:rFonts w:ascii="Arial Narrow" w:hAnsi="Arial Narrow"/>
          <w:b/>
          <w:bCs/>
          <w:sz w:val="24"/>
        </w:rPr>
        <w:t xml:space="preserve"> Levels Before and After Administration of Iron Tablets and Iron Tablets Combined with Vitamin C</w:t>
      </w:r>
    </w:p>
    <w:p w14:paraId="4E7E2919" w14:textId="77777777" w:rsidR="00AE1186" w:rsidRPr="00F42F9A" w:rsidRDefault="00AE1186" w:rsidP="00AE1186">
      <w:pPr>
        <w:spacing w:line="240" w:lineRule="auto"/>
        <w:ind w:firstLine="0"/>
        <w:jc w:val="center"/>
        <w:rPr>
          <w:rFonts w:ascii="Arial Narrow" w:hAnsi="Arial Narrow"/>
          <w:b/>
          <w:bCs/>
          <w:sz w:val="24"/>
        </w:rPr>
      </w:pPr>
    </w:p>
    <w:tbl>
      <w:tblPr>
        <w:tblStyle w:val="TableGrid3"/>
        <w:tblW w:w="632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080"/>
        <w:gridCol w:w="330"/>
        <w:gridCol w:w="1649"/>
      </w:tblGrid>
      <w:tr w:rsidR="00AE1186" w:rsidRPr="00F42F9A" w14:paraId="1E3294F5" w14:textId="77777777" w:rsidTr="00B8476F">
        <w:trPr>
          <w:trHeight w:val="576"/>
          <w:jc w:val="center"/>
        </w:trPr>
        <w:tc>
          <w:tcPr>
            <w:tcW w:w="2266" w:type="dxa"/>
          </w:tcPr>
          <w:p w14:paraId="57B6A86F" w14:textId="77777777" w:rsidR="00AE1186" w:rsidRPr="00F42F9A" w:rsidRDefault="00AE1186" w:rsidP="00AE1186">
            <w:pPr>
              <w:adjustRightInd/>
              <w:snapToGrid/>
              <w:spacing w:line="240" w:lineRule="auto"/>
              <w:ind w:firstLine="0"/>
              <w:contextualSpacing/>
              <w:rPr>
                <w:rFonts w:ascii="Arial Narrow" w:eastAsia="Calibri" w:hAnsi="Arial Narrow" w:cs="Arial"/>
                <w:sz w:val="24"/>
              </w:rPr>
            </w:pPr>
          </w:p>
        </w:tc>
        <w:tc>
          <w:tcPr>
            <w:tcW w:w="2080" w:type="dxa"/>
          </w:tcPr>
          <w:p w14:paraId="156883F1" w14:textId="33FB77FF" w:rsidR="00AE1186" w:rsidRPr="00F42F9A" w:rsidRDefault="00AE1186" w:rsidP="00AE1186">
            <w:pPr>
              <w:adjustRightInd/>
              <w:snapToGrid/>
              <w:spacing w:line="240" w:lineRule="auto"/>
              <w:ind w:firstLine="0"/>
              <w:contextualSpacing/>
              <w:jc w:val="center"/>
              <w:rPr>
                <w:rFonts w:ascii="Arial Narrow" w:eastAsia="Calibri" w:hAnsi="Arial Narrow" w:cs="Arial"/>
                <w:sz w:val="24"/>
              </w:rPr>
            </w:pPr>
            <w:proofErr w:type="spellStart"/>
            <w:r w:rsidRPr="00F42F9A">
              <w:rPr>
                <w:rFonts w:ascii="Arial Narrow" w:eastAsia="Calibri" w:hAnsi="Arial Narrow" w:cs="Arial"/>
                <w:sz w:val="24"/>
              </w:rPr>
              <w:t>Haemoglobin</w:t>
            </w:r>
            <w:proofErr w:type="spellEnd"/>
            <w:r w:rsidRPr="00F42F9A">
              <w:rPr>
                <w:rFonts w:ascii="Arial Narrow" w:eastAsia="Calibri" w:hAnsi="Arial Narrow" w:cs="Arial"/>
                <w:sz w:val="24"/>
              </w:rPr>
              <w:t xml:space="preserve"> level before</w:t>
            </w:r>
          </w:p>
          <w:p w14:paraId="659A7151" w14:textId="77777777" w:rsidR="00AE1186" w:rsidRPr="00F42F9A" w:rsidRDefault="00AE1186" w:rsidP="00AE1186">
            <w:pPr>
              <w:adjustRightInd/>
              <w:snapToGrid/>
              <w:spacing w:line="240" w:lineRule="auto"/>
              <w:ind w:firstLine="0"/>
              <w:contextualSpacing/>
              <w:jc w:val="center"/>
              <w:rPr>
                <w:rFonts w:ascii="Arial Narrow" w:eastAsia="Calibri" w:hAnsi="Arial Narrow" w:cs="Arial"/>
                <w:sz w:val="24"/>
              </w:rPr>
            </w:pPr>
            <w:r w:rsidRPr="00F42F9A">
              <w:rPr>
                <w:rFonts w:ascii="Arial Narrow" w:eastAsia="Calibri" w:hAnsi="Arial Narrow" w:cs="Arial"/>
                <w:sz w:val="24"/>
              </w:rPr>
              <w:t>(</w:t>
            </w:r>
            <w:r w:rsidRPr="00F42F9A">
              <w:rPr>
                <w:rFonts w:ascii="Arial Narrow" w:eastAsia="Calibri" w:hAnsi="Arial Narrow" w:cs="Arial"/>
                <w:i/>
                <w:iCs/>
                <w:sz w:val="24"/>
              </w:rPr>
              <w:t>p</w:t>
            </w:r>
            <w:r w:rsidRPr="00F42F9A">
              <w:rPr>
                <w:rFonts w:ascii="Arial Narrow" w:eastAsia="Calibri" w:hAnsi="Arial Narrow" w:cs="Arial"/>
                <w:sz w:val="24"/>
              </w:rPr>
              <w:t>)</w:t>
            </w:r>
          </w:p>
        </w:tc>
        <w:tc>
          <w:tcPr>
            <w:tcW w:w="1979" w:type="dxa"/>
            <w:gridSpan w:val="2"/>
          </w:tcPr>
          <w:p w14:paraId="70FA162D" w14:textId="2832B707" w:rsidR="00AE1186" w:rsidRPr="00F42F9A" w:rsidRDefault="00AE1186" w:rsidP="00AE1186">
            <w:pPr>
              <w:adjustRightInd/>
              <w:snapToGrid/>
              <w:spacing w:line="240" w:lineRule="auto"/>
              <w:ind w:firstLine="0"/>
              <w:contextualSpacing/>
              <w:jc w:val="center"/>
              <w:rPr>
                <w:rFonts w:ascii="Arial Narrow" w:eastAsia="Calibri" w:hAnsi="Arial Narrow" w:cs="Arial"/>
                <w:sz w:val="24"/>
              </w:rPr>
            </w:pPr>
            <w:proofErr w:type="spellStart"/>
            <w:r w:rsidRPr="00F42F9A">
              <w:rPr>
                <w:rFonts w:ascii="Arial Narrow" w:eastAsia="Calibri" w:hAnsi="Arial Narrow" w:cs="Arial"/>
                <w:sz w:val="24"/>
              </w:rPr>
              <w:t>Haemoglobin</w:t>
            </w:r>
            <w:proofErr w:type="spellEnd"/>
            <w:r w:rsidRPr="00F42F9A">
              <w:rPr>
                <w:rFonts w:ascii="Arial Narrow" w:eastAsia="Calibri" w:hAnsi="Arial Narrow" w:cs="Arial"/>
                <w:sz w:val="24"/>
              </w:rPr>
              <w:t xml:space="preserve"> level </w:t>
            </w:r>
            <w:proofErr w:type="spellStart"/>
            <w:r w:rsidRPr="00F42F9A">
              <w:rPr>
                <w:rFonts w:ascii="Arial Narrow" w:eastAsia="Calibri" w:hAnsi="Arial Narrow" w:cs="Arial"/>
                <w:sz w:val="24"/>
              </w:rPr>
              <w:t>aftere</w:t>
            </w:r>
            <w:proofErr w:type="spellEnd"/>
          </w:p>
          <w:p w14:paraId="4531AFD0" w14:textId="77777777" w:rsidR="00AE1186" w:rsidRPr="00F42F9A" w:rsidRDefault="00AE1186" w:rsidP="00AE1186">
            <w:pPr>
              <w:adjustRightInd/>
              <w:snapToGrid/>
              <w:spacing w:line="240" w:lineRule="auto"/>
              <w:ind w:firstLine="0"/>
              <w:contextualSpacing/>
              <w:jc w:val="center"/>
              <w:rPr>
                <w:rFonts w:ascii="Arial Narrow" w:eastAsia="Calibri" w:hAnsi="Arial Narrow" w:cs="Arial"/>
                <w:sz w:val="24"/>
              </w:rPr>
            </w:pPr>
            <w:r w:rsidRPr="00F42F9A">
              <w:rPr>
                <w:rFonts w:ascii="Arial Narrow" w:eastAsia="Calibri" w:hAnsi="Arial Narrow" w:cs="Arial"/>
                <w:sz w:val="24"/>
              </w:rPr>
              <w:t>(</w:t>
            </w:r>
            <w:r w:rsidRPr="00F42F9A">
              <w:rPr>
                <w:rFonts w:ascii="Arial Narrow" w:eastAsia="Calibri" w:hAnsi="Arial Narrow" w:cs="Arial"/>
                <w:i/>
                <w:iCs/>
                <w:sz w:val="24"/>
              </w:rPr>
              <w:t>p)</w:t>
            </w:r>
          </w:p>
        </w:tc>
      </w:tr>
      <w:tr w:rsidR="00AE1186" w:rsidRPr="00F42F9A" w14:paraId="5A6D78D0" w14:textId="77777777" w:rsidTr="00B8476F">
        <w:trPr>
          <w:trHeight w:val="384"/>
          <w:jc w:val="center"/>
        </w:trPr>
        <w:tc>
          <w:tcPr>
            <w:tcW w:w="2266" w:type="dxa"/>
          </w:tcPr>
          <w:p w14:paraId="15893F0B" w14:textId="74A9D4CF" w:rsidR="00B8476F" w:rsidRPr="00F42F9A" w:rsidRDefault="00B8476F" w:rsidP="00AE1186">
            <w:pPr>
              <w:adjustRightInd/>
              <w:snapToGrid/>
              <w:spacing w:line="240" w:lineRule="auto"/>
              <w:ind w:firstLine="0"/>
              <w:contextualSpacing/>
              <w:rPr>
                <w:rFonts w:ascii="Arial Narrow" w:eastAsia="Calibri" w:hAnsi="Arial Narrow" w:cs="Arial"/>
                <w:sz w:val="24"/>
              </w:rPr>
            </w:pPr>
            <w:r w:rsidRPr="00F42F9A">
              <w:rPr>
                <w:rFonts w:ascii="Arial Narrow" w:eastAsia="Calibri" w:hAnsi="Arial Narrow" w:cs="Arial"/>
                <w:sz w:val="24"/>
              </w:rPr>
              <w:t>Treatment group I (Fe)</w:t>
            </w:r>
          </w:p>
        </w:tc>
        <w:tc>
          <w:tcPr>
            <w:tcW w:w="2410" w:type="dxa"/>
            <w:gridSpan w:val="2"/>
          </w:tcPr>
          <w:p w14:paraId="4D4439C6" w14:textId="77777777" w:rsidR="00AE1186" w:rsidRPr="00F42F9A" w:rsidRDefault="00AE1186" w:rsidP="00AE1186">
            <w:pPr>
              <w:adjustRightInd/>
              <w:snapToGrid/>
              <w:spacing w:line="240" w:lineRule="auto"/>
              <w:ind w:firstLine="0"/>
              <w:contextualSpacing/>
              <w:jc w:val="center"/>
              <w:rPr>
                <w:rFonts w:ascii="Arial Narrow" w:eastAsia="Calibri" w:hAnsi="Arial Narrow" w:cs="Arial"/>
                <w:sz w:val="24"/>
              </w:rPr>
            </w:pPr>
            <w:r w:rsidRPr="00F42F9A">
              <w:rPr>
                <w:rFonts w:ascii="Arial Narrow" w:eastAsia="Calibri" w:hAnsi="Arial Narrow" w:cs="Arial"/>
                <w:sz w:val="24"/>
              </w:rPr>
              <w:t>0,244</w:t>
            </w:r>
          </w:p>
        </w:tc>
        <w:tc>
          <w:tcPr>
            <w:tcW w:w="1649" w:type="dxa"/>
          </w:tcPr>
          <w:p w14:paraId="4D694449" w14:textId="77777777" w:rsidR="00AE1186" w:rsidRPr="00F42F9A" w:rsidRDefault="00AE1186" w:rsidP="00AE1186">
            <w:pPr>
              <w:adjustRightInd/>
              <w:snapToGrid/>
              <w:spacing w:line="240" w:lineRule="auto"/>
              <w:ind w:firstLine="0"/>
              <w:contextualSpacing/>
              <w:jc w:val="center"/>
              <w:rPr>
                <w:rFonts w:ascii="Arial Narrow" w:eastAsia="Calibri" w:hAnsi="Arial Narrow" w:cs="Arial"/>
                <w:sz w:val="24"/>
              </w:rPr>
            </w:pPr>
            <w:r w:rsidRPr="00F42F9A">
              <w:rPr>
                <w:rFonts w:ascii="Arial Narrow" w:eastAsia="Calibri" w:hAnsi="Arial Narrow" w:cs="Arial"/>
                <w:sz w:val="24"/>
              </w:rPr>
              <w:t>0,056</w:t>
            </w:r>
          </w:p>
        </w:tc>
      </w:tr>
      <w:tr w:rsidR="00AE1186" w:rsidRPr="00F42F9A" w14:paraId="30913A81" w14:textId="77777777" w:rsidTr="00B8476F">
        <w:trPr>
          <w:trHeight w:val="494"/>
          <w:jc w:val="center"/>
        </w:trPr>
        <w:tc>
          <w:tcPr>
            <w:tcW w:w="2266" w:type="dxa"/>
          </w:tcPr>
          <w:p w14:paraId="34C0AAAA" w14:textId="5BB343A9" w:rsidR="00AE1186" w:rsidRPr="00F42F9A" w:rsidRDefault="00B8476F" w:rsidP="00AE1186">
            <w:pPr>
              <w:adjustRightInd/>
              <w:snapToGrid/>
              <w:spacing w:line="240" w:lineRule="auto"/>
              <w:ind w:firstLine="0"/>
              <w:contextualSpacing/>
              <w:rPr>
                <w:rFonts w:ascii="Arial Narrow" w:eastAsia="Calibri" w:hAnsi="Arial Narrow" w:cs="Arial"/>
                <w:sz w:val="24"/>
              </w:rPr>
            </w:pPr>
            <w:proofErr w:type="spellStart"/>
            <w:r w:rsidRPr="00F42F9A">
              <w:rPr>
                <w:rFonts w:ascii="Arial Narrow" w:eastAsia="Calibri" w:hAnsi="Arial Narrow" w:cs="Arial"/>
                <w:sz w:val="24"/>
              </w:rPr>
              <w:t>Treatmen</w:t>
            </w:r>
            <w:proofErr w:type="spellEnd"/>
            <w:r w:rsidRPr="00F42F9A">
              <w:rPr>
                <w:rFonts w:ascii="Arial Narrow" w:eastAsia="Calibri" w:hAnsi="Arial Narrow" w:cs="Arial"/>
                <w:sz w:val="24"/>
              </w:rPr>
              <w:t xml:space="preserve"> group II (</w:t>
            </w:r>
            <w:proofErr w:type="spellStart"/>
            <w:r w:rsidRPr="00F42F9A">
              <w:rPr>
                <w:rFonts w:ascii="Arial Narrow" w:eastAsia="Calibri" w:hAnsi="Arial Narrow" w:cs="Arial"/>
                <w:sz w:val="24"/>
              </w:rPr>
              <w:t>Fe+Vit</w:t>
            </w:r>
            <w:proofErr w:type="spellEnd"/>
            <w:r w:rsidRPr="00F42F9A">
              <w:rPr>
                <w:rFonts w:ascii="Arial Narrow" w:eastAsia="Calibri" w:hAnsi="Arial Narrow" w:cs="Arial"/>
                <w:sz w:val="24"/>
              </w:rPr>
              <w:t xml:space="preserve"> C)</w:t>
            </w:r>
          </w:p>
        </w:tc>
        <w:tc>
          <w:tcPr>
            <w:tcW w:w="2410" w:type="dxa"/>
            <w:gridSpan w:val="2"/>
          </w:tcPr>
          <w:p w14:paraId="5E601333" w14:textId="77777777" w:rsidR="00AE1186" w:rsidRPr="00F42F9A" w:rsidRDefault="00AE1186" w:rsidP="00AE1186">
            <w:pPr>
              <w:tabs>
                <w:tab w:val="left" w:pos="1735"/>
              </w:tabs>
              <w:adjustRightInd/>
              <w:snapToGrid/>
              <w:spacing w:line="240" w:lineRule="auto"/>
              <w:ind w:firstLine="0"/>
              <w:contextualSpacing/>
              <w:jc w:val="center"/>
              <w:rPr>
                <w:rFonts w:ascii="Arial Narrow" w:eastAsia="Calibri" w:hAnsi="Arial Narrow" w:cs="Arial"/>
                <w:sz w:val="24"/>
              </w:rPr>
            </w:pPr>
            <w:r w:rsidRPr="00F42F9A">
              <w:rPr>
                <w:rFonts w:ascii="Arial Narrow" w:eastAsia="Calibri" w:hAnsi="Arial Narrow" w:cs="Arial"/>
                <w:sz w:val="24"/>
              </w:rPr>
              <w:t>0,425</w:t>
            </w:r>
          </w:p>
        </w:tc>
        <w:tc>
          <w:tcPr>
            <w:tcW w:w="1649" w:type="dxa"/>
          </w:tcPr>
          <w:p w14:paraId="26CD6465" w14:textId="77777777" w:rsidR="00AE1186" w:rsidRPr="00F42F9A" w:rsidRDefault="00AE1186" w:rsidP="00AE1186">
            <w:pPr>
              <w:adjustRightInd/>
              <w:snapToGrid/>
              <w:spacing w:line="240" w:lineRule="auto"/>
              <w:ind w:firstLine="0"/>
              <w:contextualSpacing/>
              <w:jc w:val="center"/>
              <w:rPr>
                <w:rFonts w:ascii="Arial Narrow" w:eastAsia="Calibri" w:hAnsi="Arial Narrow" w:cs="Arial"/>
                <w:sz w:val="24"/>
              </w:rPr>
            </w:pPr>
            <w:r w:rsidRPr="00F42F9A">
              <w:rPr>
                <w:rFonts w:ascii="Arial Narrow" w:eastAsia="Calibri" w:hAnsi="Arial Narrow" w:cs="Arial"/>
                <w:sz w:val="24"/>
              </w:rPr>
              <w:t>0,059</w:t>
            </w:r>
          </w:p>
        </w:tc>
      </w:tr>
    </w:tbl>
    <w:p w14:paraId="306280F0" w14:textId="3F041948" w:rsidR="00B8476F" w:rsidRPr="00F42F9A" w:rsidRDefault="00B8476F" w:rsidP="00B8476F">
      <w:pPr>
        <w:ind w:left="720" w:firstLine="720"/>
        <w:rPr>
          <w:rFonts w:ascii="Arial Narrow" w:hAnsi="Arial Narrow"/>
          <w:i/>
          <w:iCs/>
          <w:sz w:val="24"/>
        </w:rPr>
      </w:pPr>
      <w:r w:rsidRPr="00F42F9A">
        <w:rPr>
          <w:rFonts w:ascii="Arial Narrow" w:hAnsi="Arial Narrow"/>
          <w:i/>
          <w:iCs/>
          <w:sz w:val="24"/>
        </w:rPr>
        <w:t>Shapiro-</w:t>
      </w:r>
      <w:proofErr w:type="spellStart"/>
      <w:r w:rsidRPr="00F42F9A">
        <w:rPr>
          <w:rFonts w:ascii="Arial Narrow" w:hAnsi="Arial Narrow"/>
          <w:i/>
          <w:iCs/>
          <w:sz w:val="24"/>
        </w:rPr>
        <w:t>Wilk</w:t>
      </w:r>
      <w:proofErr w:type="spellEnd"/>
      <w:r w:rsidRPr="00F42F9A">
        <w:rPr>
          <w:rFonts w:ascii="Arial Narrow" w:hAnsi="Arial Narrow"/>
          <w:i/>
          <w:iCs/>
          <w:sz w:val="24"/>
        </w:rPr>
        <w:t xml:space="preserve"> test (p </w:t>
      </w:r>
      <w:r w:rsidRPr="00F42F9A">
        <w:rPr>
          <w:rFonts w:ascii="Arial Narrow" w:hAnsi="Arial Narrow" w:cs="Arial"/>
          <w:i/>
          <w:iCs/>
          <w:sz w:val="24"/>
        </w:rPr>
        <w:t xml:space="preserve">≥ </w:t>
      </w:r>
      <w:r w:rsidRPr="00F42F9A">
        <w:rPr>
          <w:rFonts w:ascii="Arial Narrow" w:hAnsi="Arial Narrow"/>
          <w:i/>
          <w:iCs/>
          <w:sz w:val="24"/>
        </w:rPr>
        <w:t>0</w:t>
      </w:r>
      <w:proofErr w:type="gramStart"/>
      <w:r w:rsidRPr="00F42F9A">
        <w:rPr>
          <w:rFonts w:ascii="Arial Narrow" w:hAnsi="Arial Narrow"/>
          <w:i/>
          <w:iCs/>
          <w:sz w:val="24"/>
        </w:rPr>
        <w:t>,05</w:t>
      </w:r>
      <w:proofErr w:type="gramEnd"/>
      <w:r w:rsidRPr="00F42F9A">
        <w:rPr>
          <w:rFonts w:ascii="Arial Narrow" w:hAnsi="Arial Narrow"/>
          <w:i/>
          <w:iCs/>
          <w:sz w:val="24"/>
        </w:rPr>
        <w:t>)</w:t>
      </w:r>
    </w:p>
    <w:p w14:paraId="799A8F3B" w14:textId="34A834DD" w:rsidR="00465056" w:rsidRPr="00F42F9A" w:rsidRDefault="00DA6CD4" w:rsidP="00DA6CD4">
      <w:pPr>
        <w:spacing w:line="240" w:lineRule="auto"/>
        <w:ind w:firstLine="0"/>
        <w:rPr>
          <w:rFonts w:ascii="Arial Narrow" w:hAnsi="Arial Narrow"/>
          <w:bCs/>
          <w:sz w:val="24"/>
        </w:rPr>
      </w:pPr>
      <w:proofErr w:type="gramStart"/>
      <w:r w:rsidRPr="00F42F9A">
        <w:rPr>
          <w:rFonts w:ascii="Arial Narrow" w:hAnsi="Arial Narrow"/>
          <w:bCs/>
          <w:sz w:val="24"/>
        </w:rPr>
        <w:t>Table 3.</w:t>
      </w:r>
      <w:proofErr w:type="gramEnd"/>
      <w:r w:rsidRPr="00F42F9A">
        <w:rPr>
          <w:rFonts w:ascii="Arial Narrow" w:hAnsi="Arial Narrow"/>
          <w:bCs/>
          <w:sz w:val="24"/>
        </w:rPr>
        <w:t xml:space="preserve"> </w:t>
      </w:r>
      <w:proofErr w:type="gramStart"/>
      <w:r w:rsidRPr="00F42F9A">
        <w:rPr>
          <w:rFonts w:ascii="Arial Narrow" w:hAnsi="Arial Narrow"/>
          <w:bCs/>
          <w:sz w:val="24"/>
        </w:rPr>
        <w:t>shows</w:t>
      </w:r>
      <w:proofErr w:type="gramEnd"/>
      <w:r w:rsidRPr="00F42F9A">
        <w:rPr>
          <w:rFonts w:ascii="Arial Narrow" w:hAnsi="Arial Narrow"/>
          <w:bCs/>
          <w:sz w:val="24"/>
        </w:rPr>
        <w:t xml:space="preserve">. The normality test of HB levels in groups I and II before and after treatment was normally distributed with </w:t>
      </w:r>
      <w:r w:rsidRPr="00F42F9A">
        <w:rPr>
          <w:rFonts w:ascii="Arial Narrow" w:hAnsi="Arial Narrow"/>
          <w:bCs/>
          <w:i/>
          <w:sz w:val="24"/>
        </w:rPr>
        <w:t xml:space="preserve">p </w:t>
      </w:r>
      <w:r w:rsidRPr="00F42F9A">
        <w:rPr>
          <w:rFonts w:ascii="Arial Narrow" w:hAnsi="Arial Narrow" w:cs="Arial"/>
          <w:i/>
          <w:iCs/>
          <w:sz w:val="24"/>
        </w:rPr>
        <w:t xml:space="preserve">≥ </w:t>
      </w:r>
      <w:r w:rsidRPr="00F42F9A">
        <w:rPr>
          <w:rFonts w:ascii="Arial Narrow" w:hAnsi="Arial Narrow"/>
          <w:bCs/>
          <w:i/>
          <w:sz w:val="24"/>
        </w:rPr>
        <w:t>005</w:t>
      </w:r>
      <w:r w:rsidRPr="00F42F9A">
        <w:rPr>
          <w:rFonts w:ascii="Arial Narrow" w:hAnsi="Arial Narrow"/>
          <w:bCs/>
          <w:sz w:val="24"/>
        </w:rPr>
        <w:t>.</w:t>
      </w:r>
    </w:p>
    <w:p w14:paraId="3CCFABBE" w14:textId="77777777" w:rsidR="00DA6CD4" w:rsidRPr="00F42F9A" w:rsidRDefault="00DA6CD4" w:rsidP="00DA6CD4">
      <w:pPr>
        <w:spacing w:line="240" w:lineRule="auto"/>
        <w:ind w:firstLine="0"/>
        <w:rPr>
          <w:rFonts w:ascii="Arial Narrow" w:hAnsi="Arial Narrow"/>
          <w:bCs/>
          <w:sz w:val="24"/>
        </w:rPr>
      </w:pPr>
    </w:p>
    <w:p w14:paraId="34DC4453" w14:textId="33D6EF03" w:rsidR="00DA6CD4" w:rsidRPr="00F42F9A" w:rsidRDefault="00DA6CD4" w:rsidP="00DA6CD4">
      <w:pPr>
        <w:pStyle w:val="NormalWeb"/>
        <w:spacing w:before="0" w:beforeAutospacing="0" w:after="0" w:afterAutospacing="0"/>
        <w:jc w:val="center"/>
        <w:rPr>
          <w:rFonts w:ascii="Arial Narrow" w:hAnsi="Arial Narrow"/>
          <w:b/>
        </w:rPr>
      </w:pPr>
      <w:r w:rsidRPr="00F42F9A">
        <w:rPr>
          <w:rFonts w:ascii="Arial Narrow" w:hAnsi="Arial Narrow"/>
          <w:b/>
        </w:rPr>
        <w:t xml:space="preserve">Table 4: Analysis of </w:t>
      </w:r>
      <w:proofErr w:type="spellStart"/>
      <w:r w:rsidRPr="00F42F9A">
        <w:rPr>
          <w:rFonts w:ascii="Arial Narrow" w:hAnsi="Arial Narrow"/>
          <w:b/>
        </w:rPr>
        <w:t>haemoglobin</w:t>
      </w:r>
      <w:proofErr w:type="spellEnd"/>
      <w:r w:rsidRPr="00F42F9A">
        <w:rPr>
          <w:rFonts w:ascii="Arial Narrow" w:hAnsi="Arial Narrow"/>
          <w:b/>
        </w:rPr>
        <w:t xml:space="preserve"> levels before and after treatment group I</w:t>
      </w:r>
    </w:p>
    <w:p w14:paraId="262E7CD5" w14:textId="77777777" w:rsidR="00DA6CD4" w:rsidRPr="00F42F9A" w:rsidRDefault="00DA6CD4" w:rsidP="00DA6CD4">
      <w:pPr>
        <w:pStyle w:val="NormalWeb"/>
        <w:spacing w:before="0" w:beforeAutospacing="0" w:after="0" w:afterAutospacing="0"/>
        <w:jc w:val="center"/>
        <w:rPr>
          <w:rFonts w:ascii="Arial Narrow" w:hAnsi="Arial Narrow"/>
          <w:b/>
        </w:rPr>
      </w:pPr>
    </w:p>
    <w:tbl>
      <w:tblPr>
        <w:tblStyle w:val="TableGrid4"/>
        <w:tblW w:w="753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9"/>
        <w:gridCol w:w="1586"/>
        <w:gridCol w:w="651"/>
        <w:gridCol w:w="992"/>
        <w:gridCol w:w="1231"/>
        <w:gridCol w:w="1301"/>
        <w:gridCol w:w="908"/>
      </w:tblGrid>
      <w:tr w:rsidR="00DA6CD4" w:rsidRPr="00F42F9A" w14:paraId="7FB9D410" w14:textId="77777777" w:rsidTr="00281919">
        <w:trPr>
          <w:trHeight w:val="771"/>
          <w:jc w:val="center"/>
        </w:trPr>
        <w:tc>
          <w:tcPr>
            <w:tcW w:w="869" w:type="dxa"/>
          </w:tcPr>
          <w:p w14:paraId="5AD3A451" w14:textId="77777777" w:rsidR="00DA6CD4" w:rsidRPr="00F42F9A" w:rsidRDefault="00DA6CD4" w:rsidP="00DA6CD4">
            <w:pPr>
              <w:adjustRightInd/>
              <w:snapToGrid/>
              <w:spacing w:after="160" w:line="240" w:lineRule="auto"/>
              <w:ind w:firstLine="0"/>
              <w:contextualSpacing/>
              <w:jc w:val="center"/>
              <w:rPr>
                <w:rFonts w:ascii="Arial Narrow" w:eastAsia="Calibri" w:hAnsi="Arial Narrow" w:cs="Arial"/>
                <w:sz w:val="24"/>
                <w:lang w:val="en-GB"/>
              </w:rPr>
            </w:pPr>
            <w:bookmarkStart w:id="1" w:name="_Hlk163984041"/>
          </w:p>
        </w:tc>
        <w:tc>
          <w:tcPr>
            <w:tcW w:w="1586" w:type="dxa"/>
          </w:tcPr>
          <w:p w14:paraId="0453A8A5" w14:textId="77777777" w:rsidR="00DA6CD4" w:rsidRPr="00F42F9A" w:rsidRDefault="00DA6CD4" w:rsidP="00DA6CD4">
            <w:pPr>
              <w:adjustRightInd/>
              <w:snapToGrid/>
              <w:spacing w:after="160" w:line="240" w:lineRule="auto"/>
              <w:ind w:firstLine="0"/>
              <w:contextualSpacing/>
              <w:jc w:val="left"/>
              <w:rPr>
                <w:rFonts w:ascii="Arial Narrow" w:eastAsia="Calibri" w:hAnsi="Arial Narrow" w:cs="Arial"/>
                <w:sz w:val="24"/>
                <w:lang w:val="en-GB"/>
              </w:rPr>
            </w:pPr>
          </w:p>
        </w:tc>
        <w:tc>
          <w:tcPr>
            <w:tcW w:w="651" w:type="dxa"/>
          </w:tcPr>
          <w:p w14:paraId="18798707" w14:textId="77777777" w:rsidR="00DA6CD4" w:rsidRPr="00F42F9A" w:rsidRDefault="00DA6CD4" w:rsidP="00DA6CD4">
            <w:pPr>
              <w:adjustRightInd/>
              <w:snapToGrid/>
              <w:spacing w:after="160" w:line="240" w:lineRule="auto"/>
              <w:ind w:firstLine="0"/>
              <w:contextualSpacing/>
              <w:jc w:val="center"/>
              <w:rPr>
                <w:rFonts w:ascii="Arial Narrow" w:eastAsia="Calibri" w:hAnsi="Arial Narrow" w:cs="Arial"/>
                <w:b/>
                <w:bCs/>
                <w:sz w:val="24"/>
                <w:lang w:val="en-GB"/>
              </w:rPr>
            </w:pPr>
            <w:r w:rsidRPr="00F42F9A">
              <w:rPr>
                <w:rFonts w:ascii="Arial Narrow" w:eastAsia="Calibri" w:hAnsi="Arial Narrow" w:cs="Arial"/>
                <w:b/>
                <w:bCs/>
                <w:sz w:val="24"/>
                <w:lang w:val="en-GB"/>
              </w:rPr>
              <w:t>N</w:t>
            </w:r>
          </w:p>
        </w:tc>
        <w:tc>
          <w:tcPr>
            <w:tcW w:w="992" w:type="dxa"/>
          </w:tcPr>
          <w:p w14:paraId="093DDD28" w14:textId="77777777" w:rsidR="00DA6CD4" w:rsidRPr="00F42F9A" w:rsidRDefault="00DA6CD4" w:rsidP="00DA6CD4">
            <w:pPr>
              <w:adjustRightInd/>
              <w:snapToGrid/>
              <w:spacing w:after="160" w:line="240" w:lineRule="auto"/>
              <w:ind w:firstLine="0"/>
              <w:contextualSpacing/>
              <w:jc w:val="center"/>
              <w:rPr>
                <w:rFonts w:ascii="Arial Narrow" w:eastAsia="Calibri" w:hAnsi="Arial Narrow" w:cs="Arial"/>
                <w:b/>
                <w:bCs/>
                <w:i/>
                <w:iCs/>
                <w:sz w:val="24"/>
                <w:lang w:val="en-GB"/>
              </w:rPr>
            </w:pPr>
            <w:r w:rsidRPr="00F42F9A">
              <w:rPr>
                <w:rFonts w:ascii="Arial Narrow" w:eastAsia="Calibri" w:hAnsi="Arial Narrow" w:cs="Arial"/>
                <w:b/>
                <w:bCs/>
                <w:i/>
                <w:iCs/>
                <w:sz w:val="24"/>
                <w:lang w:val="en-GB"/>
              </w:rPr>
              <w:t>Mean</w:t>
            </w:r>
          </w:p>
        </w:tc>
        <w:tc>
          <w:tcPr>
            <w:tcW w:w="1231" w:type="dxa"/>
          </w:tcPr>
          <w:p w14:paraId="2559F131" w14:textId="77777777" w:rsidR="00DA6CD4" w:rsidRPr="00F42F9A" w:rsidRDefault="00DA6CD4" w:rsidP="00DA6CD4">
            <w:pPr>
              <w:adjustRightInd/>
              <w:snapToGrid/>
              <w:spacing w:after="160" w:line="240" w:lineRule="auto"/>
              <w:ind w:firstLine="0"/>
              <w:contextualSpacing/>
              <w:jc w:val="center"/>
              <w:rPr>
                <w:rFonts w:ascii="Arial Narrow" w:eastAsia="Calibri" w:hAnsi="Arial Narrow" w:cs="Arial"/>
                <w:b/>
                <w:bCs/>
                <w:i/>
                <w:iCs/>
                <w:sz w:val="24"/>
                <w:lang w:val="en-GB"/>
              </w:rPr>
            </w:pPr>
            <w:r w:rsidRPr="00F42F9A">
              <w:rPr>
                <w:rFonts w:ascii="Arial Narrow" w:eastAsia="Calibri" w:hAnsi="Arial Narrow" w:cs="Arial"/>
                <w:b/>
                <w:bCs/>
                <w:i/>
                <w:iCs/>
                <w:sz w:val="24"/>
                <w:lang w:val="en-GB"/>
              </w:rPr>
              <w:t>Std.</w:t>
            </w:r>
          </w:p>
          <w:p w14:paraId="0686BE58" w14:textId="77777777" w:rsidR="00DA6CD4" w:rsidRPr="00F42F9A" w:rsidRDefault="00DA6CD4" w:rsidP="00DA6CD4">
            <w:pPr>
              <w:adjustRightInd/>
              <w:snapToGrid/>
              <w:spacing w:after="160" w:line="240" w:lineRule="auto"/>
              <w:ind w:firstLine="0"/>
              <w:contextualSpacing/>
              <w:jc w:val="center"/>
              <w:rPr>
                <w:rFonts w:ascii="Arial Narrow" w:eastAsia="Calibri" w:hAnsi="Arial Narrow" w:cs="Arial"/>
                <w:b/>
                <w:bCs/>
                <w:i/>
                <w:iCs/>
                <w:sz w:val="24"/>
                <w:lang w:val="en-GB"/>
              </w:rPr>
            </w:pPr>
            <w:r w:rsidRPr="00F42F9A">
              <w:rPr>
                <w:rFonts w:ascii="Arial Narrow" w:eastAsia="Calibri" w:hAnsi="Arial Narrow" w:cs="Arial"/>
                <w:b/>
                <w:bCs/>
                <w:i/>
                <w:iCs/>
                <w:sz w:val="24"/>
                <w:lang w:val="en-GB"/>
              </w:rPr>
              <w:t>Deviation</w:t>
            </w:r>
          </w:p>
        </w:tc>
        <w:tc>
          <w:tcPr>
            <w:tcW w:w="1301" w:type="dxa"/>
          </w:tcPr>
          <w:p w14:paraId="7A40EBC4" w14:textId="77777777" w:rsidR="00DA6CD4" w:rsidRPr="00F42F9A" w:rsidRDefault="00DA6CD4" w:rsidP="00DA6CD4">
            <w:pPr>
              <w:adjustRightInd/>
              <w:snapToGrid/>
              <w:spacing w:after="160" w:line="240" w:lineRule="auto"/>
              <w:ind w:firstLine="0"/>
              <w:contextualSpacing/>
              <w:jc w:val="center"/>
              <w:rPr>
                <w:rFonts w:ascii="Arial Narrow" w:eastAsia="Calibri" w:hAnsi="Arial Narrow" w:cs="Arial"/>
                <w:b/>
                <w:bCs/>
                <w:i/>
                <w:iCs/>
                <w:sz w:val="24"/>
                <w:lang w:val="en-GB"/>
              </w:rPr>
            </w:pPr>
            <w:r w:rsidRPr="00F42F9A">
              <w:rPr>
                <w:rFonts w:ascii="Arial Narrow" w:eastAsia="Calibri" w:hAnsi="Arial Narrow" w:cs="Arial"/>
                <w:b/>
                <w:bCs/>
                <w:i/>
                <w:iCs/>
                <w:sz w:val="24"/>
                <w:lang w:val="en-GB"/>
              </w:rPr>
              <w:t>Std. error Mean</w:t>
            </w:r>
          </w:p>
        </w:tc>
        <w:tc>
          <w:tcPr>
            <w:tcW w:w="908" w:type="dxa"/>
          </w:tcPr>
          <w:p w14:paraId="27A1A814" w14:textId="77777777" w:rsidR="00DA6CD4" w:rsidRPr="00F42F9A" w:rsidRDefault="00DA6CD4" w:rsidP="00DA6CD4">
            <w:pPr>
              <w:adjustRightInd/>
              <w:snapToGrid/>
              <w:spacing w:after="160" w:line="240" w:lineRule="auto"/>
              <w:ind w:firstLine="0"/>
              <w:contextualSpacing/>
              <w:jc w:val="center"/>
              <w:rPr>
                <w:rFonts w:ascii="Arial Narrow" w:eastAsia="Calibri" w:hAnsi="Arial Narrow" w:cs="Arial"/>
                <w:b/>
                <w:bCs/>
                <w:i/>
                <w:iCs/>
                <w:sz w:val="24"/>
                <w:lang w:val="en-GB"/>
              </w:rPr>
            </w:pPr>
            <w:r w:rsidRPr="00F42F9A">
              <w:rPr>
                <w:rFonts w:ascii="Arial Narrow" w:eastAsia="Calibri" w:hAnsi="Arial Narrow" w:cs="Arial"/>
                <w:b/>
                <w:bCs/>
                <w:i/>
                <w:iCs/>
                <w:sz w:val="24"/>
                <w:lang w:val="en-GB"/>
              </w:rPr>
              <w:t>p</w:t>
            </w:r>
          </w:p>
        </w:tc>
      </w:tr>
      <w:tr w:rsidR="00DA6CD4" w:rsidRPr="00F42F9A" w14:paraId="0D8D4C24" w14:textId="77777777" w:rsidTr="00281919">
        <w:trPr>
          <w:trHeight w:val="533"/>
          <w:jc w:val="center"/>
        </w:trPr>
        <w:tc>
          <w:tcPr>
            <w:tcW w:w="869" w:type="dxa"/>
            <w:vMerge w:val="restart"/>
          </w:tcPr>
          <w:p w14:paraId="60404119" w14:textId="77777777" w:rsidR="00DA6CD4" w:rsidRPr="00F42F9A" w:rsidRDefault="00DA6CD4" w:rsidP="00DA6CD4">
            <w:pPr>
              <w:adjustRightInd/>
              <w:snapToGrid/>
              <w:spacing w:after="160" w:line="240" w:lineRule="auto"/>
              <w:ind w:firstLine="0"/>
              <w:contextualSpacing/>
              <w:jc w:val="left"/>
              <w:rPr>
                <w:rFonts w:ascii="Arial Narrow" w:eastAsia="Calibri" w:hAnsi="Arial Narrow" w:cs="Arial"/>
                <w:sz w:val="24"/>
                <w:lang w:val="en-GB"/>
              </w:rPr>
            </w:pPr>
            <w:r w:rsidRPr="00F42F9A">
              <w:rPr>
                <w:rFonts w:ascii="Arial Narrow" w:eastAsia="Calibri" w:hAnsi="Arial Narrow" w:cs="Arial"/>
                <w:sz w:val="24"/>
                <w:lang w:val="en-GB"/>
              </w:rPr>
              <w:t>Tablet Fe</w:t>
            </w:r>
          </w:p>
        </w:tc>
        <w:tc>
          <w:tcPr>
            <w:tcW w:w="1586" w:type="dxa"/>
          </w:tcPr>
          <w:p w14:paraId="1C0E35D9" w14:textId="7A8878D3" w:rsidR="00DA6CD4" w:rsidRPr="00F42F9A" w:rsidRDefault="00281919" w:rsidP="00281919">
            <w:pPr>
              <w:adjustRightInd/>
              <w:snapToGrid/>
              <w:spacing w:after="160" w:line="240" w:lineRule="auto"/>
              <w:ind w:firstLine="0"/>
              <w:contextualSpacing/>
              <w:rPr>
                <w:rFonts w:ascii="Arial Narrow" w:eastAsia="Calibri" w:hAnsi="Arial Narrow" w:cs="Arial"/>
                <w:sz w:val="24"/>
                <w:lang w:val="en-GB"/>
              </w:rPr>
            </w:pPr>
            <w:proofErr w:type="spellStart"/>
            <w:r w:rsidRPr="00F42F9A">
              <w:rPr>
                <w:rFonts w:ascii="Arial Narrow" w:eastAsia="Calibri" w:hAnsi="Arial Narrow" w:cs="Arial"/>
                <w:sz w:val="24"/>
                <w:lang w:val="en-GB"/>
              </w:rPr>
              <w:t>Hb</w:t>
            </w:r>
            <w:proofErr w:type="spellEnd"/>
            <w:r w:rsidRPr="00F42F9A">
              <w:rPr>
                <w:rFonts w:ascii="Arial Narrow" w:eastAsia="Calibri" w:hAnsi="Arial Narrow" w:cs="Arial"/>
                <w:sz w:val="24"/>
                <w:lang w:val="en-GB"/>
              </w:rPr>
              <w:t xml:space="preserve"> </w:t>
            </w:r>
            <w:r w:rsidR="00DA6CD4" w:rsidRPr="00F42F9A">
              <w:rPr>
                <w:rFonts w:ascii="Arial Narrow" w:eastAsia="Calibri" w:hAnsi="Arial Narrow" w:cs="Arial"/>
                <w:sz w:val="24"/>
                <w:lang w:val="en-GB"/>
              </w:rPr>
              <w:t>level before</w:t>
            </w:r>
          </w:p>
        </w:tc>
        <w:tc>
          <w:tcPr>
            <w:tcW w:w="651" w:type="dxa"/>
          </w:tcPr>
          <w:p w14:paraId="68349089" w14:textId="77777777" w:rsidR="00DA6CD4" w:rsidRPr="00F42F9A" w:rsidRDefault="00DA6CD4" w:rsidP="00DA6CD4">
            <w:pPr>
              <w:adjustRightInd/>
              <w:snapToGrid/>
              <w:spacing w:after="160"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22</w:t>
            </w:r>
          </w:p>
        </w:tc>
        <w:tc>
          <w:tcPr>
            <w:tcW w:w="992" w:type="dxa"/>
          </w:tcPr>
          <w:p w14:paraId="4399B548" w14:textId="77777777" w:rsidR="00DA6CD4" w:rsidRPr="00F42F9A" w:rsidRDefault="00DA6CD4" w:rsidP="00DA6CD4">
            <w:pPr>
              <w:adjustRightInd/>
              <w:snapToGrid/>
              <w:spacing w:after="160"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11.982</w:t>
            </w:r>
          </w:p>
        </w:tc>
        <w:tc>
          <w:tcPr>
            <w:tcW w:w="1231" w:type="dxa"/>
          </w:tcPr>
          <w:p w14:paraId="7ACC5901" w14:textId="77777777" w:rsidR="00DA6CD4" w:rsidRPr="00F42F9A" w:rsidRDefault="00DA6CD4" w:rsidP="00DA6CD4">
            <w:pPr>
              <w:adjustRightInd/>
              <w:snapToGrid/>
              <w:spacing w:after="160"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.2630</w:t>
            </w:r>
          </w:p>
        </w:tc>
        <w:tc>
          <w:tcPr>
            <w:tcW w:w="1301" w:type="dxa"/>
          </w:tcPr>
          <w:p w14:paraId="0C7F7101" w14:textId="77777777" w:rsidR="00DA6CD4" w:rsidRPr="00F42F9A" w:rsidRDefault="00DA6CD4" w:rsidP="00DA6CD4">
            <w:pPr>
              <w:adjustRightInd/>
              <w:snapToGrid/>
              <w:spacing w:after="160"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.0561</w:t>
            </w:r>
          </w:p>
        </w:tc>
        <w:tc>
          <w:tcPr>
            <w:tcW w:w="908" w:type="dxa"/>
          </w:tcPr>
          <w:p w14:paraId="101EED96" w14:textId="77777777" w:rsidR="00DA6CD4" w:rsidRPr="00F42F9A" w:rsidRDefault="00DA6CD4" w:rsidP="00DA6CD4">
            <w:pPr>
              <w:adjustRightInd/>
              <w:snapToGrid/>
              <w:spacing w:after="160" w:line="240" w:lineRule="auto"/>
              <w:ind w:firstLine="0"/>
              <w:contextualSpacing/>
              <w:jc w:val="left"/>
              <w:rPr>
                <w:rFonts w:ascii="Arial Narrow" w:eastAsia="Calibri" w:hAnsi="Arial Narrow" w:cs="Arial"/>
                <w:sz w:val="24"/>
                <w:lang w:val="en-GB"/>
              </w:rPr>
            </w:pPr>
          </w:p>
        </w:tc>
      </w:tr>
      <w:tr w:rsidR="00DA6CD4" w:rsidRPr="00F42F9A" w14:paraId="54BB07FE" w14:textId="77777777" w:rsidTr="00281919">
        <w:trPr>
          <w:trHeight w:val="605"/>
          <w:jc w:val="center"/>
        </w:trPr>
        <w:tc>
          <w:tcPr>
            <w:tcW w:w="869" w:type="dxa"/>
            <w:vMerge/>
          </w:tcPr>
          <w:p w14:paraId="00AEC0D9" w14:textId="77777777" w:rsidR="00DA6CD4" w:rsidRPr="00F42F9A" w:rsidRDefault="00DA6CD4" w:rsidP="00DA6CD4">
            <w:pPr>
              <w:adjustRightInd/>
              <w:snapToGrid/>
              <w:spacing w:after="160" w:line="240" w:lineRule="auto"/>
              <w:ind w:firstLine="0"/>
              <w:contextualSpacing/>
              <w:jc w:val="left"/>
              <w:rPr>
                <w:rFonts w:ascii="Arial Narrow" w:eastAsia="Calibri" w:hAnsi="Arial Narrow" w:cs="Arial"/>
                <w:sz w:val="24"/>
                <w:lang w:val="en-GB"/>
              </w:rPr>
            </w:pPr>
          </w:p>
        </w:tc>
        <w:tc>
          <w:tcPr>
            <w:tcW w:w="1586" w:type="dxa"/>
          </w:tcPr>
          <w:p w14:paraId="4B28E80C" w14:textId="3402D714" w:rsidR="00DA6CD4" w:rsidRPr="00F42F9A" w:rsidRDefault="00281919" w:rsidP="00281919">
            <w:pPr>
              <w:adjustRightInd/>
              <w:snapToGrid/>
              <w:spacing w:after="160" w:line="240" w:lineRule="auto"/>
              <w:ind w:firstLine="0"/>
              <w:contextualSpacing/>
              <w:rPr>
                <w:rFonts w:ascii="Arial Narrow" w:eastAsia="Calibri" w:hAnsi="Arial Narrow" w:cs="Arial"/>
                <w:sz w:val="24"/>
                <w:lang w:val="en-GB"/>
              </w:rPr>
            </w:pPr>
            <w:proofErr w:type="spellStart"/>
            <w:r w:rsidRPr="00F42F9A">
              <w:rPr>
                <w:rFonts w:ascii="Arial Narrow" w:eastAsia="Calibri" w:hAnsi="Arial Narrow" w:cs="Arial"/>
                <w:sz w:val="24"/>
                <w:lang w:val="en-GB"/>
              </w:rPr>
              <w:t>Hb</w:t>
            </w:r>
            <w:proofErr w:type="spellEnd"/>
            <w:r w:rsidRPr="00F42F9A">
              <w:rPr>
                <w:rFonts w:ascii="Arial Narrow" w:eastAsia="Calibri" w:hAnsi="Arial Narrow" w:cs="Arial"/>
                <w:sz w:val="24"/>
                <w:lang w:val="en-GB"/>
              </w:rPr>
              <w:t xml:space="preserve"> level </w:t>
            </w:r>
            <w:proofErr w:type="spellStart"/>
            <w:r w:rsidRPr="00F42F9A">
              <w:rPr>
                <w:rFonts w:ascii="Arial Narrow" w:eastAsia="Calibri" w:hAnsi="Arial Narrow" w:cs="Arial"/>
                <w:sz w:val="24"/>
                <w:lang w:val="en-GB"/>
              </w:rPr>
              <w:t>aftere</w:t>
            </w:r>
            <w:proofErr w:type="spellEnd"/>
          </w:p>
        </w:tc>
        <w:tc>
          <w:tcPr>
            <w:tcW w:w="651" w:type="dxa"/>
          </w:tcPr>
          <w:p w14:paraId="7B5AFC6F" w14:textId="77777777" w:rsidR="00DA6CD4" w:rsidRPr="00F42F9A" w:rsidRDefault="00DA6CD4" w:rsidP="00DA6CD4">
            <w:pPr>
              <w:adjustRightInd/>
              <w:snapToGrid/>
              <w:spacing w:after="160"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22</w:t>
            </w:r>
          </w:p>
        </w:tc>
        <w:tc>
          <w:tcPr>
            <w:tcW w:w="992" w:type="dxa"/>
          </w:tcPr>
          <w:p w14:paraId="6C931F17" w14:textId="77777777" w:rsidR="00DA6CD4" w:rsidRPr="00F42F9A" w:rsidRDefault="00DA6CD4" w:rsidP="00DA6CD4">
            <w:pPr>
              <w:adjustRightInd/>
              <w:snapToGrid/>
              <w:spacing w:after="160"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12.509</w:t>
            </w:r>
          </w:p>
        </w:tc>
        <w:tc>
          <w:tcPr>
            <w:tcW w:w="1231" w:type="dxa"/>
          </w:tcPr>
          <w:p w14:paraId="631C9D6E" w14:textId="77777777" w:rsidR="00DA6CD4" w:rsidRPr="00F42F9A" w:rsidRDefault="00DA6CD4" w:rsidP="00DA6CD4">
            <w:pPr>
              <w:adjustRightInd/>
              <w:snapToGrid/>
              <w:spacing w:after="160"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.2893</w:t>
            </w:r>
          </w:p>
        </w:tc>
        <w:tc>
          <w:tcPr>
            <w:tcW w:w="1301" w:type="dxa"/>
          </w:tcPr>
          <w:p w14:paraId="5BD06A56" w14:textId="77777777" w:rsidR="00DA6CD4" w:rsidRPr="00F42F9A" w:rsidRDefault="00DA6CD4" w:rsidP="00DA6CD4">
            <w:pPr>
              <w:adjustRightInd/>
              <w:snapToGrid/>
              <w:spacing w:after="160"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.0617</w:t>
            </w:r>
          </w:p>
        </w:tc>
        <w:tc>
          <w:tcPr>
            <w:tcW w:w="908" w:type="dxa"/>
          </w:tcPr>
          <w:p w14:paraId="658C5C3A" w14:textId="77777777" w:rsidR="00DA6CD4" w:rsidRPr="00F42F9A" w:rsidRDefault="00DA6CD4" w:rsidP="00DA6CD4">
            <w:pPr>
              <w:adjustRightInd/>
              <w:snapToGrid/>
              <w:spacing w:after="160" w:line="240" w:lineRule="auto"/>
              <w:ind w:firstLine="0"/>
              <w:contextualSpacing/>
              <w:jc w:val="left"/>
              <w:rPr>
                <w:rFonts w:ascii="Arial Narrow" w:eastAsia="Calibri" w:hAnsi="Arial Narrow" w:cs="Arial"/>
                <w:sz w:val="24"/>
                <w:lang w:val="en-GB"/>
              </w:rPr>
            </w:pPr>
            <w:r w:rsidRPr="00F42F9A">
              <w:rPr>
                <w:rFonts w:ascii="Arial Narrow" w:eastAsia="Calibri" w:hAnsi="Arial Narrow" w:cs="Arial"/>
                <w:sz w:val="24"/>
                <w:lang w:val="en-GB"/>
              </w:rPr>
              <w:t>0,000</w:t>
            </w:r>
          </w:p>
        </w:tc>
      </w:tr>
    </w:tbl>
    <w:bookmarkEnd w:id="1"/>
    <w:p w14:paraId="05FC7038" w14:textId="0DF02499" w:rsidR="00DA6CD4" w:rsidRPr="00F42F9A" w:rsidRDefault="00281919" w:rsidP="00DA6CD4">
      <w:pPr>
        <w:spacing w:line="240" w:lineRule="auto"/>
        <w:ind w:firstLine="0"/>
        <w:rPr>
          <w:rFonts w:ascii="Arial Narrow" w:hAnsi="Arial Narrow"/>
          <w:bCs/>
          <w:i/>
          <w:sz w:val="24"/>
        </w:rPr>
      </w:pPr>
      <w:r w:rsidRPr="00F42F9A">
        <w:rPr>
          <w:rFonts w:ascii="Arial Narrow" w:hAnsi="Arial Narrow"/>
          <w:b/>
          <w:bCs/>
          <w:sz w:val="24"/>
        </w:rPr>
        <w:tab/>
      </w:r>
      <w:r w:rsidRPr="00F42F9A">
        <w:rPr>
          <w:rFonts w:ascii="Arial Narrow" w:hAnsi="Arial Narrow"/>
          <w:bCs/>
          <w:sz w:val="24"/>
        </w:rPr>
        <w:t xml:space="preserve">Paired T test </w:t>
      </w:r>
      <w:r w:rsidRPr="00F42F9A">
        <w:rPr>
          <w:rFonts w:ascii="Arial Narrow" w:hAnsi="Arial Narrow"/>
          <w:bCs/>
          <w:i/>
          <w:sz w:val="24"/>
        </w:rPr>
        <w:t>(p</w:t>
      </w:r>
      <w:r w:rsidR="00933CC1" w:rsidRPr="00F42F9A">
        <w:rPr>
          <w:rFonts w:ascii="Arial Narrow" w:hAnsi="Arial Narrow"/>
          <w:bCs/>
          <w:i/>
          <w:sz w:val="24"/>
        </w:rPr>
        <w:t xml:space="preserve"> &lt;</w:t>
      </w:r>
      <w:r w:rsidRPr="00F42F9A">
        <w:rPr>
          <w:rFonts w:ascii="Arial Narrow" w:hAnsi="Arial Narrow"/>
          <w:bCs/>
          <w:i/>
          <w:sz w:val="24"/>
        </w:rPr>
        <w:t xml:space="preserve"> 0</w:t>
      </w:r>
      <w:proofErr w:type="gramStart"/>
      <w:r w:rsidRPr="00F42F9A">
        <w:rPr>
          <w:rFonts w:ascii="Arial Narrow" w:hAnsi="Arial Narrow"/>
          <w:bCs/>
          <w:i/>
          <w:sz w:val="24"/>
        </w:rPr>
        <w:t>,05</w:t>
      </w:r>
      <w:proofErr w:type="gramEnd"/>
      <w:r w:rsidRPr="00F42F9A">
        <w:rPr>
          <w:rFonts w:ascii="Arial Narrow" w:hAnsi="Arial Narrow"/>
          <w:bCs/>
          <w:i/>
          <w:sz w:val="24"/>
        </w:rPr>
        <w:t>)</w:t>
      </w:r>
    </w:p>
    <w:p w14:paraId="4069BFCD" w14:textId="5BDE1166" w:rsidR="00DA6CD4" w:rsidRPr="00F42F9A" w:rsidRDefault="00933CC1" w:rsidP="00933CC1">
      <w:pPr>
        <w:adjustRightInd/>
        <w:snapToGrid/>
        <w:spacing w:before="100" w:beforeAutospacing="1" w:after="100" w:afterAutospacing="1" w:line="240" w:lineRule="auto"/>
        <w:ind w:firstLine="0"/>
        <w:jc w:val="left"/>
        <w:rPr>
          <w:rFonts w:ascii="Arial Narrow" w:hAnsi="Arial Narrow"/>
          <w:bCs/>
          <w:sz w:val="24"/>
        </w:rPr>
      </w:pPr>
      <w:r w:rsidRPr="00F42F9A">
        <w:rPr>
          <w:rFonts w:ascii="Arial Narrow" w:eastAsia="Times New Roman" w:hAnsi="Arial Narrow" w:cs="Times New Roman"/>
          <w:sz w:val="24"/>
        </w:rPr>
        <w:t>As shown in Table 4</w:t>
      </w:r>
      <w:r w:rsidRPr="00933CC1">
        <w:rPr>
          <w:rFonts w:ascii="Arial Narrow" w:eastAsia="Times New Roman" w:hAnsi="Arial Narrow" w:cs="Times New Roman"/>
          <w:sz w:val="24"/>
        </w:rPr>
        <w:t xml:space="preserve">, the results of the paired t-test indicate that respondents in treatment group I, who were given iron (Fe) tablets, experienced an increase in </w:t>
      </w:r>
      <w:proofErr w:type="spellStart"/>
      <w:r w:rsidRPr="00933CC1">
        <w:rPr>
          <w:rFonts w:ascii="Arial Narrow" w:eastAsia="Times New Roman" w:hAnsi="Arial Narrow" w:cs="Times New Roman"/>
          <w:sz w:val="24"/>
        </w:rPr>
        <w:t>haemoglobin</w:t>
      </w:r>
      <w:proofErr w:type="spellEnd"/>
      <w:r w:rsidRPr="00933CC1">
        <w:rPr>
          <w:rFonts w:ascii="Arial Narrow" w:eastAsia="Times New Roman" w:hAnsi="Arial Narrow" w:cs="Times New Roman"/>
          <w:sz w:val="24"/>
        </w:rPr>
        <w:t xml:space="preserve"> levels.</w:t>
      </w:r>
      <w:r w:rsidRPr="00F42F9A">
        <w:rPr>
          <w:rFonts w:ascii="Arial Narrow" w:hAnsi="Arial Narrow"/>
          <w:sz w:val="24"/>
        </w:rPr>
        <w:t xml:space="preserve"> </w:t>
      </w:r>
      <w:r w:rsidRPr="00F42F9A">
        <w:rPr>
          <w:rFonts w:ascii="Arial Narrow" w:eastAsia="Times New Roman" w:hAnsi="Arial Narrow" w:cs="Times New Roman"/>
          <w:sz w:val="24"/>
        </w:rPr>
        <w:t xml:space="preserve">The results showed a p-value of 0.000 (p&lt;0.05), with an average increase in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xml:space="preserve"> levels of 0.527 mg/dl.</w:t>
      </w:r>
    </w:p>
    <w:p w14:paraId="69D08626" w14:textId="495E0332" w:rsidR="00281919" w:rsidRPr="00F42F9A" w:rsidRDefault="00281919" w:rsidP="00281919">
      <w:pPr>
        <w:spacing w:line="240" w:lineRule="auto"/>
        <w:ind w:firstLine="0"/>
        <w:jc w:val="center"/>
        <w:rPr>
          <w:rFonts w:ascii="Arial Narrow" w:hAnsi="Arial Narrow"/>
          <w:b/>
          <w:bCs/>
          <w:sz w:val="24"/>
        </w:rPr>
      </w:pPr>
      <w:r w:rsidRPr="00F42F9A">
        <w:rPr>
          <w:rFonts w:ascii="Arial Narrow" w:hAnsi="Arial Narrow"/>
          <w:b/>
          <w:bCs/>
          <w:sz w:val="24"/>
        </w:rPr>
        <w:t xml:space="preserve">Table 5: Analysis of </w:t>
      </w:r>
      <w:proofErr w:type="spellStart"/>
      <w:r w:rsidRPr="00F42F9A">
        <w:rPr>
          <w:rFonts w:ascii="Arial Narrow" w:hAnsi="Arial Narrow"/>
          <w:b/>
          <w:bCs/>
          <w:sz w:val="24"/>
        </w:rPr>
        <w:t>haemoglobin</w:t>
      </w:r>
      <w:proofErr w:type="spellEnd"/>
      <w:r w:rsidRPr="00F42F9A">
        <w:rPr>
          <w:rFonts w:ascii="Arial Narrow" w:hAnsi="Arial Narrow"/>
          <w:b/>
          <w:bCs/>
          <w:sz w:val="24"/>
        </w:rPr>
        <w:t xml:space="preserve"> levels before and after treatment group II</w:t>
      </w:r>
    </w:p>
    <w:p w14:paraId="5DCB493D" w14:textId="77777777" w:rsidR="00281919" w:rsidRPr="00F42F9A" w:rsidRDefault="00281919" w:rsidP="00281919">
      <w:pPr>
        <w:spacing w:line="240" w:lineRule="auto"/>
        <w:ind w:firstLine="0"/>
        <w:jc w:val="center"/>
        <w:rPr>
          <w:rFonts w:ascii="Arial Narrow" w:hAnsi="Arial Narrow"/>
          <w:b/>
          <w:bCs/>
          <w:sz w:val="24"/>
        </w:rPr>
      </w:pPr>
    </w:p>
    <w:tbl>
      <w:tblPr>
        <w:tblStyle w:val="TableGrid5"/>
        <w:tblW w:w="7809" w:type="dxa"/>
        <w:jc w:val="center"/>
        <w:tblLayout w:type="fixed"/>
        <w:tblLook w:val="04A0" w:firstRow="1" w:lastRow="0" w:firstColumn="1" w:lastColumn="0" w:noHBand="0" w:noVBand="1"/>
      </w:tblPr>
      <w:tblGrid>
        <w:gridCol w:w="1378"/>
        <w:gridCol w:w="1696"/>
        <w:gridCol w:w="762"/>
        <w:gridCol w:w="1167"/>
        <w:gridCol w:w="926"/>
        <w:gridCol w:w="939"/>
        <w:gridCol w:w="183"/>
        <w:gridCol w:w="236"/>
        <w:gridCol w:w="522"/>
      </w:tblGrid>
      <w:tr w:rsidR="00281919" w:rsidRPr="00F42F9A" w14:paraId="236EED6B" w14:textId="77777777" w:rsidTr="00663141">
        <w:trPr>
          <w:gridAfter w:val="1"/>
          <w:wAfter w:w="522" w:type="dxa"/>
          <w:trHeight w:val="771"/>
          <w:jc w:val="center"/>
        </w:trPr>
        <w:tc>
          <w:tcPr>
            <w:tcW w:w="1378" w:type="dxa"/>
            <w:tcBorders>
              <w:top w:val="single" w:sz="4" w:space="0" w:color="auto"/>
              <w:left w:val="nil"/>
              <w:bottom w:val="single" w:sz="4" w:space="0" w:color="auto"/>
              <w:right w:val="nil"/>
            </w:tcBorders>
          </w:tcPr>
          <w:p w14:paraId="2DC7E4BB" w14:textId="77777777" w:rsidR="00281919" w:rsidRPr="00F42F9A" w:rsidRDefault="00281919" w:rsidP="00281919">
            <w:pPr>
              <w:adjustRightInd/>
              <w:snapToGrid/>
              <w:spacing w:after="160" w:line="240" w:lineRule="auto"/>
              <w:ind w:firstLine="0"/>
              <w:contextualSpacing/>
              <w:jc w:val="left"/>
              <w:rPr>
                <w:rFonts w:ascii="Arial Narrow" w:eastAsia="Calibri" w:hAnsi="Arial Narrow" w:cs="Arial"/>
                <w:sz w:val="24"/>
                <w:lang w:val="en-GB"/>
              </w:rPr>
            </w:pPr>
          </w:p>
        </w:tc>
        <w:tc>
          <w:tcPr>
            <w:tcW w:w="1696" w:type="dxa"/>
            <w:tcBorders>
              <w:top w:val="single" w:sz="4" w:space="0" w:color="auto"/>
              <w:left w:val="nil"/>
              <w:bottom w:val="single" w:sz="4" w:space="0" w:color="auto"/>
              <w:right w:val="nil"/>
            </w:tcBorders>
          </w:tcPr>
          <w:p w14:paraId="689EB019" w14:textId="77777777" w:rsidR="00281919" w:rsidRPr="00F42F9A" w:rsidRDefault="00281919" w:rsidP="00281919">
            <w:pPr>
              <w:adjustRightInd/>
              <w:snapToGrid/>
              <w:spacing w:after="160" w:line="240" w:lineRule="auto"/>
              <w:ind w:firstLine="0"/>
              <w:contextualSpacing/>
              <w:jc w:val="left"/>
              <w:rPr>
                <w:rFonts w:ascii="Arial Narrow" w:eastAsia="Calibri" w:hAnsi="Arial Narrow" w:cs="Arial"/>
                <w:sz w:val="24"/>
                <w:lang w:val="en-GB"/>
              </w:rPr>
            </w:pPr>
          </w:p>
        </w:tc>
        <w:tc>
          <w:tcPr>
            <w:tcW w:w="762" w:type="dxa"/>
            <w:tcBorders>
              <w:top w:val="single" w:sz="4" w:space="0" w:color="auto"/>
              <w:left w:val="nil"/>
              <w:bottom w:val="single" w:sz="4" w:space="0" w:color="auto"/>
              <w:right w:val="nil"/>
            </w:tcBorders>
          </w:tcPr>
          <w:p w14:paraId="2AD6AAF1" w14:textId="77777777" w:rsidR="00281919" w:rsidRPr="00F42F9A" w:rsidRDefault="00281919" w:rsidP="00281919">
            <w:pPr>
              <w:adjustRightInd/>
              <w:snapToGrid/>
              <w:spacing w:after="160" w:line="240" w:lineRule="auto"/>
              <w:ind w:firstLine="0"/>
              <w:contextualSpacing/>
              <w:jc w:val="center"/>
              <w:rPr>
                <w:rFonts w:ascii="Arial Narrow" w:eastAsia="Calibri" w:hAnsi="Arial Narrow" w:cs="Arial"/>
                <w:b/>
                <w:bCs/>
                <w:sz w:val="24"/>
                <w:lang w:val="en-GB"/>
              </w:rPr>
            </w:pPr>
            <w:r w:rsidRPr="00F42F9A">
              <w:rPr>
                <w:rFonts w:ascii="Arial Narrow" w:eastAsia="Calibri" w:hAnsi="Arial Narrow" w:cs="Arial"/>
                <w:b/>
                <w:bCs/>
                <w:sz w:val="24"/>
                <w:lang w:val="en-GB"/>
              </w:rPr>
              <w:t>N</w:t>
            </w:r>
          </w:p>
        </w:tc>
        <w:tc>
          <w:tcPr>
            <w:tcW w:w="1167" w:type="dxa"/>
            <w:tcBorders>
              <w:top w:val="single" w:sz="4" w:space="0" w:color="auto"/>
              <w:left w:val="nil"/>
              <w:bottom w:val="single" w:sz="4" w:space="0" w:color="auto"/>
              <w:right w:val="nil"/>
            </w:tcBorders>
          </w:tcPr>
          <w:p w14:paraId="08689CB2" w14:textId="77777777" w:rsidR="00281919" w:rsidRPr="00F42F9A" w:rsidRDefault="00281919" w:rsidP="00281919">
            <w:pPr>
              <w:adjustRightInd/>
              <w:snapToGrid/>
              <w:spacing w:after="160" w:line="240" w:lineRule="auto"/>
              <w:ind w:firstLine="0"/>
              <w:contextualSpacing/>
              <w:jc w:val="center"/>
              <w:rPr>
                <w:rFonts w:ascii="Arial Narrow" w:eastAsia="Calibri" w:hAnsi="Arial Narrow" w:cs="Arial"/>
                <w:b/>
                <w:bCs/>
                <w:i/>
                <w:iCs/>
                <w:sz w:val="24"/>
                <w:lang w:val="en-GB"/>
              </w:rPr>
            </w:pPr>
            <w:r w:rsidRPr="00F42F9A">
              <w:rPr>
                <w:rFonts w:ascii="Arial Narrow" w:eastAsia="Calibri" w:hAnsi="Arial Narrow" w:cs="Arial"/>
                <w:b/>
                <w:bCs/>
                <w:i/>
                <w:iCs/>
                <w:sz w:val="24"/>
                <w:lang w:val="en-GB"/>
              </w:rPr>
              <w:t>Mean</w:t>
            </w:r>
          </w:p>
        </w:tc>
        <w:tc>
          <w:tcPr>
            <w:tcW w:w="926" w:type="dxa"/>
            <w:tcBorders>
              <w:top w:val="single" w:sz="4" w:space="0" w:color="auto"/>
              <w:left w:val="nil"/>
              <w:bottom w:val="single" w:sz="4" w:space="0" w:color="auto"/>
              <w:right w:val="nil"/>
            </w:tcBorders>
          </w:tcPr>
          <w:p w14:paraId="30501488" w14:textId="77777777" w:rsidR="00281919" w:rsidRPr="00F42F9A" w:rsidRDefault="00281919" w:rsidP="00281919">
            <w:pPr>
              <w:adjustRightInd/>
              <w:snapToGrid/>
              <w:spacing w:after="160" w:line="240" w:lineRule="auto"/>
              <w:ind w:firstLine="0"/>
              <w:contextualSpacing/>
              <w:jc w:val="center"/>
              <w:rPr>
                <w:rFonts w:ascii="Arial Narrow" w:eastAsia="Calibri" w:hAnsi="Arial Narrow" w:cs="Arial"/>
                <w:b/>
                <w:bCs/>
                <w:i/>
                <w:iCs/>
                <w:sz w:val="24"/>
                <w:lang w:val="en-GB"/>
              </w:rPr>
            </w:pPr>
            <w:r w:rsidRPr="00F42F9A">
              <w:rPr>
                <w:rFonts w:ascii="Arial Narrow" w:eastAsia="Calibri" w:hAnsi="Arial Narrow" w:cs="Arial"/>
                <w:b/>
                <w:bCs/>
                <w:i/>
                <w:iCs/>
                <w:sz w:val="24"/>
                <w:lang w:val="en-GB"/>
              </w:rPr>
              <w:t>Std.</w:t>
            </w:r>
          </w:p>
          <w:p w14:paraId="0B308445" w14:textId="77777777" w:rsidR="00281919" w:rsidRPr="00F42F9A" w:rsidRDefault="00281919" w:rsidP="00281919">
            <w:pPr>
              <w:adjustRightInd/>
              <w:snapToGrid/>
              <w:spacing w:after="160" w:line="240" w:lineRule="auto"/>
              <w:ind w:firstLine="0"/>
              <w:contextualSpacing/>
              <w:jc w:val="center"/>
              <w:rPr>
                <w:rFonts w:ascii="Arial Narrow" w:eastAsia="Calibri" w:hAnsi="Arial Narrow" w:cs="Arial"/>
                <w:b/>
                <w:bCs/>
                <w:i/>
                <w:iCs/>
                <w:sz w:val="24"/>
                <w:lang w:val="en-GB"/>
              </w:rPr>
            </w:pPr>
            <w:r w:rsidRPr="00F42F9A">
              <w:rPr>
                <w:rFonts w:ascii="Arial Narrow" w:eastAsia="Calibri" w:hAnsi="Arial Narrow" w:cs="Arial"/>
                <w:b/>
                <w:bCs/>
                <w:i/>
                <w:iCs/>
                <w:sz w:val="24"/>
                <w:lang w:val="en-GB"/>
              </w:rPr>
              <w:t>Deviation</w:t>
            </w:r>
          </w:p>
        </w:tc>
        <w:tc>
          <w:tcPr>
            <w:tcW w:w="1122" w:type="dxa"/>
            <w:gridSpan w:val="2"/>
            <w:tcBorders>
              <w:top w:val="single" w:sz="4" w:space="0" w:color="auto"/>
              <w:left w:val="nil"/>
              <w:bottom w:val="single" w:sz="4" w:space="0" w:color="auto"/>
              <w:right w:val="nil"/>
            </w:tcBorders>
          </w:tcPr>
          <w:p w14:paraId="5F4EFCE4" w14:textId="77777777" w:rsidR="00281919" w:rsidRPr="00F42F9A" w:rsidRDefault="00281919" w:rsidP="00281919">
            <w:pPr>
              <w:adjustRightInd/>
              <w:snapToGrid/>
              <w:spacing w:after="160" w:line="240" w:lineRule="auto"/>
              <w:ind w:firstLine="0"/>
              <w:contextualSpacing/>
              <w:jc w:val="center"/>
              <w:rPr>
                <w:rFonts w:ascii="Arial Narrow" w:eastAsia="Calibri" w:hAnsi="Arial Narrow" w:cs="Arial"/>
                <w:b/>
                <w:bCs/>
                <w:i/>
                <w:iCs/>
                <w:sz w:val="24"/>
                <w:lang w:val="en-GB"/>
              </w:rPr>
            </w:pPr>
            <w:r w:rsidRPr="00F42F9A">
              <w:rPr>
                <w:rFonts w:ascii="Arial Narrow" w:eastAsia="Calibri" w:hAnsi="Arial Narrow" w:cs="Arial"/>
                <w:b/>
                <w:bCs/>
                <w:i/>
                <w:iCs/>
                <w:sz w:val="24"/>
                <w:lang w:val="en-GB"/>
              </w:rPr>
              <w:t>Std. error Mean</w:t>
            </w:r>
          </w:p>
        </w:tc>
        <w:tc>
          <w:tcPr>
            <w:tcW w:w="236" w:type="dxa"/>
            <w:tcBorders>
              <w:top w:val="single" w:sz="4" w:space="0" w:color="auto"/>
              <w:left w:val="nil"/>
              <w:bottom w:val="single" w:sz="4" w:space="0" w:color="auto"/>
              <w:right w:val="nil"/>
            </w:tcBorders>
          </w:tcPr>
          <w:p w14:paraId="7448AF03" w14:textId="77777777" w:rsidR="00281919" w:rsidRPr="00F42F9A" w:rsidRDefault="00281919" w:rsidP="00281919">
            <w:pPr>
              <w:adjustRightInd/>
              <w:snapToGrid/>
              <w:spacing w:after="160" w:line="240" w:lineRule="auto"/>
              <w:ind w:firstLine="0"/>
              <w:contextualSpacing/>
              <w:jc w:val="center"/>
              <w:rPr>
                <w:rFonts w:ascii="Arial Narrow" w:eastAsia="Calibri" w:hAnsi="Arial Narrow" w:cs="Arial"/>
                <w:b/>
                <w:bCs/>
                <w:i/>
                <w:iCs/>
                <w:sz w:val="24"/>
                <w:lang w:val="en-GB"/>
              </w:rPr>
            </w:pPr>
            <w:r w:rsidRPr="00F42F9A">
              <w:rPr>
                <w:rFonts w:ascii="Arial Narrow" w:eastAsia="Calibri" w:hAnsi="Arial Narrow" w:cs="Arial"/>
                <w:b/>
                <w:bCs/>
                <w:i/>
                <w:iCs/>
                <w:sz w:val="24"/>
                <w:lang w:val="en-GB"/>
              </w:rPr>
              <w:t>p</w:t>
            </w:r>
          </w:p>
        </w:tc>
      </w:tr>
      <w:tr w:rsidR="00281919" w:rsidRPr="00F42F9A" w14:paraId="2ED9A743" w14:textId="77777777" w:rsidTr="00663141">
        <w:trPr>
          <w:trHeight w:val="533"/>
          <w:jc w:val="center"/>
        </w:trPr>
        <w:tc>
          <w:tcPr>
            <w:tcW w:w="1378" w:type="dxa"/>
            <w:vMerge w:val="restart"/>
            <w:tcBorders>
              <w:top w:val="single" w:sz="4" w:space="0" w:color="auto"/>
              <w:left w:val="nil"/>
              <w:bottom w:val="single" w:sz="4" w:space="0" w:color="auto"/>
              <w:right w:val="nil"/>
            </w:tcBorders>
          </w:tcPr>
          <w:p w14:paraId="7196E7ED" w14:textId="77777777" w:rsidR="00281919" w:rsidRPr="00F42F9A" w:rsidRDefault="00281919" w:rsidP="00281919">
            <w:pPr>
              <w:adjustRightInd/>
              <w:snapToGrid/>
              <w:spacing w:after="160" w:line="240" w:lineRule="auto"/>
              <w:ind w:firstLine="0"/>
              <w:contextualSpacing/>
              <w:jc w:val="left"/>
              <w:rPr>
                <w:rFonts w:ascii="Arial Narrow" w:eastAsia="Calibri" w:hAnsi="Arial Narrow" w:cs="Arial"/>
                <w:sz w:val="24"/>
                <w:lang w:val="en-GB"/>
              </w:rPr>
            </w:pPr>
          </w:p>
          <w:p w14:paraId="454C68EE" w14:textId="77777777" w:rsidR="00281919" w:rsidRPr="00F42F9A" w:rsidRDefault="00281919" w:rsidP="00281919">
            <w:pPr>
              <w:adjustRightInd/>
              <w:snapToGrid/>
              <w:spacing w:after="160" w:line="240" w:lineRule="auto"/>
              <w:ind w:firstLine="0"/>
              <w:contextualSpacing/>
              <w:jc w:val="left"/>
              <w:rPr>
                <w:rFonts w:ascii="Arial Narrow" w:eastAsia="Calibri" w:hAnsi="Arial Narrow" w:cs="Arial"/>
                <w:sz w:val="24"/>
                <w:lang w:val="en-GB"/>
              </w:rPr>
            </w:pPr>
            <w:r w:rsidRPr="00F42F9A">
              <w:rPr>
                <w:rFonts w:ascii="Arial Narrow" w:eastAsia="Calibri" w:hAnsi="Arial Narrow" w:cs="Arial"/>
                <w:sz w:val="24"/>
                <w:lang w:val="en-GB"/>
              </w:rPr>
              <w:t>Tablet Fe + Vitamin C</w:t>
            </w:r>
          </w:p>
        </w:tc>
        <w:tc>
          <w:tcPr>
            <w:tcW w:w="1696" w:type="dxa"/>
            <w:tcBorders>
              <w:top w:val="single" w:sz="4" w:space="0" w:color="auto"/>
              <w:left w:val="nil"/>
              <w:right w:val="nil"/>
            </w:tcBorders>
          </w:tcPr>
          <w:p w14:paraId="1F6259A4" w14:textId="4F20EE90" w:rsidR="00281919" w:rsidRPr="00F42F9A" w:rsidRDefault="00281919" w:rsidP="00281919">
            <w:pPr>
              <w:adjustRightInd/>
              <w:snapToGrid/>
              <w:spacing w:after="160" w:line="240" w:lineRule="auto"/>
              <w:ind w:firstLine="0"/>
              <w:contextualSpacing/>
              <w:jc w:val="center"/>
              <w:rPr>
                <w:rFonts w:ascii="Arial Narrow" w:eastAsia="Calibri" w:hAnsi="Arial Narrow" w:cs="Arial"/>
                <w:sz w:val="24"/>
                <w:lang w:val="en-GB"/>
              </w:rPr>
            </w:pPr>
            <w:proofErr w:type="spellStart"/>
            <w:r w:rsidRPr="00F42F9A">
              <w:rPr>
                <w:rFonts w:ascii="Arial Narrow" w:eastAsia="Calibri" w:hAnsi="Arial Narrow" w:cs="Arial"/>
                <w:sz w:val="24"/>
                <w:lang w:val="en-GB"/>
              </w:rPr>
              <w:t>Hb</w:t>
            </w:r>
            <w:proofErr w:type="spellEnd"/>
            <w:r w:rsidRPr="00F42F9A">
              <w:rPr>
                <w:rFonts w:ascii="Arial Narrow" w:eastAsia="Calibri" w:hAnsi="Arial Narrow" w:cs="Arial"/>
                <w:sz w:val="24"/>
                <w:lang w:val="en-GB"/>
              </w:rPr>
              <w:t xml:space="preserve"> level before</w:t>
            </w:r>
          </w:p>
        </w:tc>
        <w:tc>
          <w:tcPr>
            <w:tcW w:w="762" w:type="dxa"/>
            <w:tcBorders>
              <w:top w:val="single" w:sz="4" w:space="0" w:color="auto"/>
              <w:left w:val="nil"/>
              <w:bottom w:val="single" w:sz="4" w:space="0" w:color="auto"/>
              <w:right w:val="nil"/>
            </w:tcBorders>
          </w:tcPr>
          <w:p w14:paraId="1B15A0A1" w14:textId="77777777" w:rsidR="00281919" w:rsidRPr="00F42F9A" w:rsidRDefault="00281919" w:rsidP="00281919">
            <w:pPr>
              <w:adjustRightInd/>
              <w:snapToGrid/>
              <w:spacing w:after="160"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22</w:t>
            </w:r>
          </w:p>
        </w:tc>
        <w:tc>
          <w:tcPr>
            <w:tcW w:w="1167" w:type="dxa"/>
            <w:tcBorders>
              <w:top w:val="single" w:sz="4" w:space="0" w:color="auto"/>
              <w:left w:val="nil"/>
              <w:bottom w:val="single" w:sz="4" w:space="0" w:color="auto"/>
              <w:right w:val="nil"/>
            </w:tcBorders>
          </w:tcPr>
          <w:p w14:paraId="27BFEEDF" w14:textId="77777777" w:rsidR="00281919" w:rsidRPr="00F42F9A" w:rsidRDefault="00281919" w:rsidP="00281919">
            <w:pPr>
              <w:adjustRightInd/>
              <w:snapToGrid/>
              <w:spacing w:after="160"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12.659</w:t>
            </w:r>
          </w:p>
        </w:tc>
        <w:tc>
          <w:tcPr>
            <w:tcW w:w="926" w:type="dxa"/>
            <w:tcBorders>
              <w:top w:val="single" w:sz="4" w:space="0" w:color="auto"/>
              <w:left w:val="nil"/>
              <w:bottom w:val="single" w:sz="4" w:space="0" w:color="auto"/>
              <w:right w:val="nil"/>
            </w:tcBorders>
          </w:tcPr>
          <w:p w14:paraId="093BA533" w14:textId="77777777" w:rsidR="00281919" w:rsidRPr="00F42F9A" w:rsidRDefault="00281919" w:rsidP="00281919">
            <w:pPr>
              <w:adjustRightInd/>
              <w:snapToGrid/>
              <w:spacing w:after="160"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.5861</w:t>
            </w:r>
          </w:p>
        </w:tc>
        <w:tc>
          <w:tcPr>
            <w:tcW w:w="939" w:type="dxa"/>
            <w:tcBorders>
              <w:top w:val="single" w:sz="4" w:space="0" w:color="auto"/>
              <w:left w:val="nil"/>
              <w:bottom w:val="single" w:sz="4" w:space="0" w:color="auto"/>
              <w:right w:val="nil"/>
            </w:tcBorders>
          </w:tcPr>
          <w:p w14:paraId="503D543E" w14:textId="77777777" w:rsidR="00281919" w:rsidRPr="00F42F9A" w:rsidRDefault="00281919" w:rsidP="00281919">
            <w:pPr>
              <w:adjustRightInd/>
              <w:snapToGrid/>
              <w:spacing w:after="160"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.1250</w:t>
            </w:r>
          </w:p>
        </w:tc>
        <w:tc>
          <w:tcPr>
            <w:tcW w:w="941" w:type="dxa"/>
            <w:gridSpan w:val="3"/>
            <w:tcBorders>
              <w:top w:val="single" w:sz="4" w:space="0" w:color="auto"/>
              <w:left w:val="nil"/>
              <w:bottom w:val="nil"/>
              <w:right w:val="nil"/>
            </w:tcBorders>
          </w:tcPr>
          <w:p w14:paraId="5BD5A9A3" w14:textId="77777777" w:rsidR="00281919" w:rsidRPr="00F42F9A" w:rsidRDefault="00281919" w:rsidP="00281919">
            <w:pPr>
              <w:adjustRightInd/>
              <w:snapToGrid/>
              <w:spacing w:after="160" w:line="240" w:lineRule="auto"/>
              <w:ind w:firstLine="0"/>
              <w:contextualSpacing/>
              <w:jc w:val="left"/>
              <w:rPr>
                <w:rFonts w:ascii="Arial Narrow" w:eastAsia="Calibri" w:hAnsi="Arial Narrow" w:cs="Arial"/>
                <w:sz w:val="24"/>
                <w:lang w:val="en-GB"/>
              </w:rPr>
            </w:pPr>
          </w:p>
        </w:tc>
      </w:tr>
      <w:tr w:rsidR="00281919" w:rsidRPr="00F42F9A" w14:paraId="42269913" w14:textId="77777777" w:rsidTr="00663141">
        <w:trPr>
          <w:trHeight w:val="605"/>
          <w:jc w:val="center"/>
        </w:trPr>
        <w:tc>
          <w:tcPr>
            <w:tcW w:w="1378" w:type="dxa"/>
            <w:vMerge/>
            <w:tcBorders>
              <w:top w:val="nil"/>
              <w:left w:val="nil"/>
              <w:bottom w:val="single" w:sz="4" w:space="0" w:color="auto"/>
              <w:right w:val="nil"/>
            </w:tcBorders>
          </w:tcPr>
          <w:p w14:paraId="6EF26F08" w14:textId="77777777" w:rsidR="00281919" w:rsidRPr="00F42F9A" w:rsidRDefault="00281919" w:rsidP="00281919">
            <w:pPr>
              <w:adjustRightInd/>
              <w:snapToGrid/>
              <w:spacing w:after="160" w:line="240" w:lineRule="auto"/>
              <w:ind w:firstLine="0"/>
              <w:contextualSpacing/>
              <w:jc w:val="left"/>
              <w:rPr>
                <w:rFonts w:ascii="Arial Narrow" w:eastAsia="Calibri" w:hAnsi="Arial Narrow" w:cs="Arial"/>
                <w:sz w:val="24"/>
                <w:lang w:val="en-GB"/>
              </w:rPr>
            </w:pPr>
          </w:p>
        </w:tc>
        <w:tc>
          <w:tcPr>
            <w:tcW w:w="1696" w:type="dxa"/>
            <w:tcBorders>
              <w:left w:val="nil"/>
              <w:bottom w:val="single" w:sz="4" w:space="0" w:color="auto"/>
              <w:right w:val="nil"/>
            </w:tcBorders>
          </w:tcPr>
          <w:p w14:paraId="659A80DD" w14:textId="3D6CE367" w:rsidR="00281919" w:rsidRPr="00F42F9A" w:rsidRDefault="00281919" w:rsidP="00281919">
            <w:pPr>
              <w:adjustRightInd/>
              <w:snapToGrid/>
              <w:spacing w:after="160" w:line="240" w:lineRule="auto"/>
              <w:ind w:firstLine="0"/>
              <w:contextualSpacing/>
              <w:jc w:val="center"/>
              <w:rPr>
                <w:rFonts w:ascii="Arial Narrow" w:eastAsia="Calibri" w:hAnsi="Arial Narrow" w:cs="Arial"/>
                <w:sz w:val="24"/>
                <w:lang w:val="en-GB"/>
              </w:rPr>
            </w:pPr>
            <w:proofErr w:type="spellStart"/>
            <w:r w:rsidRPr="00F42F9A">
              <w:rPr>
                <w:rFonts w:ascii="Arial Narrow" w:eastAsia="Calibri" w:hAnsi="Arial Narrow" w:cs="Arial"/>
                <w:sz w:val="24"/>
                <w:lang w:val="en-GB"/>
              </w:rPr>
              <w:t>Hb</w:t>
            </w:r>
            <w:proofErr w:type="spellEnd"/>
            <w:r w:rsidRPr="00F42F9A">
              <w:rPr>
                <w:rFonts w:ascii="Arial Narrow" w:eastAsia="Calibri" w:hAnsi="Arial Narrow" w:cs="Arial"/>
                <w:sz w:val="24"/>
                <w:lang w:val="en-GB"/>
              </w:rPr>
              <w:t xml:space="preserve"> level </w:t>
            </w:r>
            <w:proofErr w:type="spellStart"/>
            <w:r w:rsidRPr="00F42F9A">
              <w:rPr>
                <w:rFonts w:ascii="Arial Narrow" w:eastAsia="Calibri" w:hAnsi="Arial Narrow" w:cs="Arial"/>
                <w:sz w:val="24"/>
                <w:lang w:val="en-GB"/>
              </w:rPr>
              <w:t>aftere</w:t>
            </w:r>
            <w:proofErr w:type="spellEnd"/>
          </w:p>
        </w:tc>
        <w:tc>
          <w:tcPr>
            <w:tcW w:w="762" w:type="dxa"/>
            <w:tcBorders>
              <w:top w:val="single" w:sz="4" w:space="0" w:color="auto"/>
              <w:left w:val="nil"/>
              <w:bottom w:val="single" w:sz="4" w:space="0" w:color="auto"/>
              <w:right w:val="nil"/>
            </w:tcBorders>
          </w:tcPr>
          <w:p w14:paraId="734E7AF8" w14:textId="77777777" w:rsidR="00281919" w:rsidRPr="00F42F9A" w:rsidRDefault="00281919" w:rsidP="00281919">
            <w:pPr>
              <w:adjustRightInd/>
              <w:snapToGrid/>
              <w:spacing w:after="160"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22</w:t>
            </w:r>
          </w:p>
        </w:tc>
        <w:tc>
          <w:tcPr>
            <w:tcW w:w="1167" w:type="dxa"/>
            <w:tcBorders>
              <w:top w:val="single" w:sz="4" w:space="0" w:color="auto"/>
              <w:left w:val="nil"/>
              <w:bottom w:val="single" w:sz="4" w:space="0" w:color="auto"/>
              <w:right w:val="nil"/>
            </w:tcBorders>
          </w:tcPr>
          <w:p w14:paraId="24D07062" w14:textId="77777777" w:rsidR="00281919" w:rsidRPr="00F42F9A" w:rsidRDefault="00281919" w:rsidP="00281919">
            <w:pPr>
              <w:adjustRightInd/>
              <w:snapToGrid/>
              <w:spacing w:after="160"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13.536</w:t>
            </w:r>
          </w:p>
        </w:tc>
        <w:tc>
          <w:tcPr>
            <w:tcW w:w="926" w:type="dxa"/>
            <w:tcBorders>
              <w:top w:val="single" w:sz="4" w:space="0" w:color="auto"/>
              <w:left w:val="nil"/>
              <w:bottom w:val="single" w:sz="4" w:space="0" w:color="auto"/>
              <w:right w:val="nil"/>
            </w:tcBorders>
          </w:tcPr>
          <w:p w14:paraId="6B7435D7" w14:textId="77777777" w:rsidR="00281919" w:rsidRPr="00F42F9A" w:rsidRDefault="00281919" w:rsidP="00281919">
            <w:pPr>
              <w:adjustRightInd/>
              <w:snapToGrid/>
              <w:spacing w:after="160"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.4520</w:t>
            </w:r>
          </w:p>
        </w:tc>
        <w:tc>
          <w:tcPr>
            <w:tcW w:w="939" w:type="dxa"/>
            <w:tcBorders>
              <w:top w:val="single" w:sz="4" w:space="0" w:color="auto"/>
              <w:left w:val="nil"/>
              <w:bottom w:val="single" w:sz="4" w:space="0" w:color="auto"/>
              <w:right w:val="nil"/>
            </w:tcBorders>
          </w:tcPr>
          <w:p w14:paraId="64427BEE" w14:textId="77777777" w:rsidR="00281919" w:rsidRPr="00F42F9A" w:rsidRDefault="00281919" w:rsidP="00281919">
            <w:pPr>
              <w:adjustRightInd/>
              <w:snapToGrid/>
              <w:spacing w:after="160" w:line="240" w:lineRule="auto"/>
              <w:ind w:firstLine="0"/>
              <w:contextualSpacing/>
              <w:jc w:val="center"/>
              <w:rPr>
                <w:rFonts w:ascii="Arial Narrow" w:eastAsia="Calibri" w:hAnsi="Arial Narrow" w:cs="Arial"/>
                <w:sz w:val="24"/>
                <w:lang w:val="en-GB"/>
              </w:rPr>
            </w:pPr>
            <w:r w:rsidRPr="00F42F9A">
              <w:rPr>
                <w:rFonts w:ascii="Arial Narrow" w:eastAsia="Calibri" w:hAnsi="Arial Narrow" w:cs="Arial"/>
                <w:sz w:val="24"/>
                <w:lang w:val="en-GB"/>
              </w:rPr>
              <w:t>.0964</w:t>
            </w:r>
          </w:p>
        </w:tc>
        <w:tc>
          <w:tcPr>
            <w:tcW w:w="941" w:type="dxa"/>
            <w:gridSpan w:val="3"/>
            <w:tcBorders>
              <w:top w:val="nil"/>
              <w:left w:val="nil"/>
              <w:bottom w:val="single" w:sz="4" w:space="0" w:color="auto"/>
              <w:right w:val="nil"/>
            </w:tcBorders>
          </w:tcPr>
          <w:p w14:paraId="659938D8" w14:textId="77777777" w:rsidR="00281919" w:rsidRPr="00F42F9A" w:rsidRDefault="00281919" w:rsidP="00281919">
            <w:pPr>
              <w:adjustRightInd/>
              <w:snapToGrid/>
              <w:spacing w:after="160" w:line="240" w:lineRule="auto"/>
              <w:ind w:firstLine="0"/>
              <w:contextualSpacing/>
              <w:jc w:val="left"/>
              <w:rPr>
                <w:rFonts w:ascii="Arial Narrow" w:eastAsia="Calibri" w:hAnsi="Arial Narrow" w:cs="Arial"/>
                <w:sz w:val="24"/>
                <w:lang w:val="en-GB"/>
              </w:rPr>
            </w:pPr>
            <w:r w:rsidRPr="00F42F9A">
              <w:rPr>
                <w:rFonts w:ascii="Arial Narrow" w:eastAsia="Calibri" w:hAnsi="Arial Narrow" w:cs="Arial"/>
                <w:sz w:val="24"/>
                <w:lang w:val="en-GB"/>
              </w:rPr>
              <w:t>0,000</w:t>
            </w:r>
          </w:p>
        </w:tc>
      </w:tr>
    </w:tbl>
    <w:p w14:paraId="2643E1DE" w14:textId="77777777" w:rsidR="00663141" w:rsidRPr="00F42F9A" w:rsidRDefault="00663141" w:rsidP="00663141">
      <w:pPr>
        <w:spacing w:line="240" w:lineRule="auto"/>
        <w:ind w:firstLine="720"/>
        <w:rPr>
          <w:rFonts w:ascii="Arial Narrow" w:hAnsi="Arial Narrow"/>
          <w:bCs/>
          <w:i/>
          <w:sz w:val="24"/>
        </w:rPr>
      </w:pPr>
      <w:r w:rsidRPr="00F42F9A">
        <w:rPr>
          <w:rFonts w:ascii="Arial Narrow" w:hAnsi="Arial Narrow"/>
          <w:bCs/>
          <w:sz w:val="24"/>
        </w:rPr>
        <w:t xml:space="preserve">Paired T test </w:t>
      </w:r>
      <w:r w:rsidRPr="00F42F9A">
        <w:rPr>
          <w:rFonts w:ascii="Arial Narrow" w:hAnsi="Arial Narrow"/>
          <w:bCs/>
          <w:i/>
          <w:sz w:val="24"/>
        </w:rPr>
        <w:t>(p ≤ 0</w:t>
      </w:r>
      <w:proofErr w:type="gramStart"/>
      <w:r w:rsidRPr="00F42F9A">
        <w:rPr>
          <w:rFonts w:ascii="Arial Narrow" w:hAnsi="Arial Narrow"/>
          <w:bCs/>
          <w:i/>
          <w:sz w:val="24"/>
        </w:rPr>
        <w:t>,05</w:t>
      </w:r>
      <w:proofErr w:type="gramEnd"/>
      <w:r w:rsidRPr="00F42F9A">
        <w:rPr>
          <w:rFonts w:ascii="Arial Narrow" w:hAnsi="Arial Narrow"/>
          <w:bCs/>
          <w:i/>
          <w:sz w:val="24"/>
        </w:rPr>
        <w:t>)</w:t>
      </w:r>
    </w:p>
    <w:p w14:paraId="57934F82" w14:textId="77777777" w:rsidR="00281919" w:rsidRPr="00F42F9A" w:rsidRDefault="00281919" w:rsidP="00281919">
      <w:pPr>
        <w:spacing w:line="240" w:lineRule="auto"/>
        <w:ind w:firstLine="0"/>
        <w:jc w:val="center"/>
        <w:rPr>
          <w:rFonts w:ascii="Arial Narrow" w:hAnsi="Arial Narrow"/>
          <w:b/>
          <w:bCs/>
          <w:sz w:val="24"/>
        </w:rPr>
      </w:pPr>
    </w:p>
    <w:p w14:paraId="36AD6E41" w14:textId="16270A3E" w:rsidR="00281919" w:rsidRPr="00F42F9A" w:rsidRDefault="00933CC1" w:rsidP="00933CC1">
      <w:pPr>
        <w:spacing w:line="240" w:lineRule="auto"/>
        <w:ind w:firstLine="0"/>
        <w:rPr>
          <w:rFonts w:ascii="Arial Narrow" w:hAnsi="Arial Narrow"/>
          <w:bCs/>
          <w:sz w:val="24"/>
        </w:rPr>
      </w:pPr>
      <w:r w:rsidRPr="00F42F9A">
        <w:rPr>
          <w:rFonts w:ascii="Arial Narrow" w:hAnsi="Arial Narrow"/>
          <w:bCs/>
          <w:sz w:val="24"/>
        </w:rPr>
        <w:t xml:space="preserve">As shown in Table 6, the results of the paired t-test indicate that respondents in treatment group II (who were given iron tablets combined with vitamin C) experienced an increase in </w:t>
      </w:r>
      <w:proofErr w:type="spellStart"/>
      <w:r w:rsidRPr="00F42F9A">
        <w:rPr>
          <w:rFonts w:ascii="Arial Narrow" w:hAnsi="Arial Narrow"/>
          <w:bCs/>
          <w:sz w:val="24"/>
        </w:rPr>
        <w:t>haemoglobin</w:t>
      </w:r>
      <w:proofErr w:type="spellEnd"/>
      <w:r w:rsidRPr="00F42F9A">
        <w:rPr>
          <w:rFonts w:ascii="Arial Narrow" w:hAnsi="Arial Narrow"/>
          <w:bCs/>
          <w:sz w:val="24"/>
        </w:rPr>
        <w:t xml:space="preserve"> levels. The p-value obtained was 0.000 (p &lt; 0.05), with an average increase in </w:t>
      </w:r>
      <w:proofErr w:type="spellStart"/>
      <w:r w:rsidRPr="00F42F9A">
        <w:rPr>
          <w:rFonts w:ascii="Arial Narrow" w:hAnsi="Arial Narrow"/>
          <w:bCs/>
          <w:sz w:val="24"/>
        </w:rPr>
        <w:t>haemoglobin</w:t>
      </w:r>
      <w:proofErr w:type="spellEnd"/>
      <w:r w:rsidRPr="00F42F9A">
        <w:rPr>
          <w:rFonts w:ascii="Arial Narrow" w:hAnsi="Arial Narrow"/>
          <w:bCs/>
          <w:sz w:val="24"/>
        </w:rPr>
        <w:t xml:space="preserve"> level of 0.904 mg/</w:t>
      </w:r>
      <w:proofErr w:type="spellStart"/>
      <w:r w:rsidRPr="00F42F9A">
        <w:rPr>
          <w:rFonts w:ascii="Arial Narrow" w:hAnsi="Arial Narrow"/>
          <w:bCs/>
          <w:sz w:val="24"/>
        </w:rPr>
        <w:t>dL</w:t>
      </w:r>
      <w:proofErr w:type="spellEnd"/>
      <w:r w:rsidRPr="00F42F9A">
        <w:rPr>
          <w:rFonts w:ascii="Arial Narrow" w:hAnsi="Arial Narrow"/>
          <w:bCs/>
          <w:sz w:val="24"/>
        </w:rPr>
        <w:t>.</w:t>
      </w:r>
    </w:p>
    <w:p w14:paraId="366B8C54" w14:textId="77777777" w:rsidR="00281919" w:rsidRPr="00F42F9A" w:rsidRDefault="00281919" w:rsidP="00281919">
      <w:pPr>
        <w:spacing w:line="240" w:lineRule="auto"/>
        <w:ind w:firstLine="0"/>
        <w:jc w:val="center"/>
        <w:rPr>
          <w:rFonts w:ascii="Arial Narrow" w:hAnsi="Arial Narrow"/>
          <w:b/>
          <w:bCs/>
          <w:sz w:val="24"/>
        </w:rPr>
      </w:pPr>
    </w:p>
    <w:p w14:paraId="5FBA4119" w14:textId="77777777" w:rsidR="00933CC1" w:rsidRPr="00F42F9A" w:rsidRDefault="00933CC1" w:rsidP="00281919">
      <w:pPr>
        <w:spacing w:line="240" w:lineRule="auto"/>
        <w:ind w:firstLine="0"/>
        <w:jc w:val="center"/>
        <w:rPr>
          <w:rFonts w:ascii="Arial Narrow" w:hAnsi="Arial Narrow"/>
          <w:b/>
          <w:bCs/>
          <w:sz w:val="24"/>
        </w:rPr>
      </w:pPr>
    </w:p>
    <w:p w14:paraId="07605698" w14:textId="77777777" w:rsidR="00933CC1" w:rsidRPr="00F42F9A" w:rsidRDefault="00933CC1" w:rsidP="00281919">
      <w:pPr>
        <w:spacing w:line="240" w:lineRule="auto"/>
        <w:ind w:firstLine="0"/>
        <w:jc w:val="center"/>
        <w:rPr>
          <w:rFonts w:ascii="Arial Narrow" w:hAnsi="Arial Narrow"/>
          <w:b/>
          <w:bCs/>
          <w:sz w:val="24"/>
        </w:rPr>
      </w:pPr>
    </w:p>
    <w:p w14:paraId="15E6B806" w14:textId="77777777" w:rsidR="00933CC1" w:rsidRPr="00F42F9A" w:rsidRDefault="00933CC1" w:rsidP="00281919">
      <w:pPr>
        <w:spacing w:line="240" w:lineRule="auto"/>
        <w:ind w:firstLine="0"/>
        <w:jc w:val="center"/>
        <w:rPr>
          <w:rFonts w:ascii="Arial Narrow" w:hAnsi="Arial Narrow"/>
          <w:b/>
          <w:bCs/>
          <w:sz w:val="24"/>
        </w:rPr>
      </w:pPr>
    </w:p>
    <w:p w14:paraId="0AE6D912" w14:textId="447C4724" w:rsidR="00933CC1" w:rsidRPr="00F42F9A" w:rsidRDefault="00933CC1" w:rsidP="00933CC1">
      <w:pPr>
        <w:spacing w:line="240" w:lineRule="auto"/>
        <w:ind w:firstLine="0"/>
        <w:jc w:val="center"/>
        <w:rPr>
          <w:rFonts w:ascii="Arial Narrow" w:hAnsi="Arial Narrow"/>
          <w:b/>
          <w:bCs/>
          <w:sz w:val="24"/>
        </w:rPr>
      </w:pPr>
      <w:r w:rsidRPr="00F42F9A">
        <w:rPr>
          <w:rFonts w:ascii="Arial Narrow" w:hAnsi="Arial Narrow"/>
          <w:b/>
          <w:bCs/>
          <w:sz w:val="24"/>
        </w:rPr>
        <w:t xml:space="preserve">Table 6: The analysis of differences in </w:t>
      </w:r>
      <w:proofErr w:type="spellStart"/>
      <w:r w:rsidRPr="00F42F9A">
        <w:rPr>
          <w:rFonts w:ascii="Arial Narrow" w:hAnsi="Arial Narrow"/>
          <w:b/>
          <w:bCs/>
          <w:sz w:val="24"/>
        </w:rPr>
        <w:t>haemoglobin</w:t>
      </w:r>
      <w:proofErr w:type="spellEnd"/>
      <w:r w:rsidRPr="00F42F9A">
        <w:rPr>
          <w:rFonts w:ascii="Arial Narrow" w:hAnsi="Arial Narrow"/>
          <w:b/>
          <w:bCs/>
          <w:sz w:val="24"/>
        </w:rPr>
        <w:t xml:space="preserve"> levels between treatment groups I and II.</w:t>
      </w:r>
    </w:p>
    <w:p w14:paraId="1FB40315" w14:textId="77777777" w:rsidR="00933CC1" w:rsidRPr="00F42F9A" w:rsidRDefault="00933CC1" w:rsidP="00933CC1">
      <w:pPr>
        <w:spacing w:line="240" w:lineRule="auto"/>
        <w:ind w:firstLine="0"/>
        <w:jc w:val="center"/>
        <w:rPr>
          <w:rFonts w:ascii="Arial Narrow" w:hAnsi="Arial Narrow"/>
          <w:b/>
          <w:bCs/>
          <w:sz w:val="24"/>
        </w:rPr>
      </w:pPr>
    </w:p>
    <w:tbl>
      <w:tblPr>
        <w:tblStyle w:val="TableGrid6"/>
        <w:tblW w:w="7101" w:type="dxa"/>
        <w:jc w:val="center"/>
        <w:tblLayout w:type="fixed"/>
        <w:tblLook w:val="04A0" w:firstRow="1" w:lastRow="0" w:firstColumn="1" w:lastColumn="0" w:noHBand="0" w:noVBand="1"/>
      </w:tblPr>
      <w:tblGrid>
        <w:gridCol w:w="1585"/>
        <w:gridCol w:w="1073"/>
        <w:gridCol w:w="626"/>
        <w:gridCol w:w="957"/>
        <w:gridCol w:w="1127"/>
        <w:gridCol w:w="928"/>
        <w:gridCol w:w="805"/>
      </w:tblGrid>
      <w:tr w:rsidR="00933CC1" w:rsidRPr="00933CC1" w14:paraId="55D1D2D2" w14:textId="77777777" w:rsidTr="00933CC1">
        <w:trPr>
          <w:trHeight w:val="771"/>
          <w:jc w:val="center"/>
        </w:trPr>
        <w:tc>
          <w:tcPr>
            <w:tcW w:w="1585" w:type="dxa"/>
            <w:tcBorders>
              <w:top w:val="single" w:sz="4" w:space="0" w:color="auto"/>
              <w:left w:val="nil"/>
              <w:bottom w:val="single" w:sz="4" w:space="0" w:color="auto"/>
              <w:right w:val="nil"/>
            </w:tcBorders>
          </w:tcPr>
          <w:p w14:paraId="1005E97F" w14:textId="77777777" w:rsidR="00933CC1" w:rsidRPr="00933CC1" w:rsidRDefault="00933CC1" w:rsidP="00933CC1">
            <w:pPr>
              <w:adjustRightInd/>
              <w:snapToGrid/>
              <w:spacing w:line="240" w:lineRule="auto"/>
              <w:ind w:firstLine="0"/>
              <w:contextualSpacing/>
              <w:jc w:val="left"/>
              <w:rPr>
                <w:rFonts w:ascii="Arial Narrow" w:eastAsia="Calibri" w:hAnsi="Arial Narrow" w:cs="Arial"/>
                <w:sz w:val="24"/>
                <w:lang w:val="en-GB"/>
              </w:rPr>
            </w:pPr>
          </w:p>
        </w:tc>
        <w:tc>
          <w:tcPr>
            <w:tcW w:w="1073" w:type="dxa"/>
            <w:tcBorders>
              <w:top w:val="single" w:sz="4" w:space="0" w:color="auto"/>
              <w:left w:val="nil"/>
              <w:bottom w:val="single" w:sz="4" w:space="0" w:color="auto"/>
              <w:right w:val="nil"/>
            </w:tcBorders>
          </w:tcPr>
          <w:p w14:paraId="4DDB6016" w14:textId="77777777" w:rsidR="00933CC1" w:rsidRPr="00933CC1" w:rsidRDefault="00933CC1" w:rsidP="00933CC1">
            <w:pPr>
              <w:adjustRightInd/>
              <w:snapToGrid/>
              <w:spacing w:line="240" w:lineRule="auto"/>
              <w:ind w:firstLine="0"/>
              <w:contextualSpacing/>
              <w:jc w:val="left"/>
              <w:rPr>
                <w:rFonts w:ascii="Arial Narrow" w:eastAsia="Calibri" w:hAnsi="Arial Narrow" w:cs="Arial"/>
                <w:sz w:val="24"/>
                <w:lang w:val="en-GB"/>
              </w:rPr>
            </w:pPr>
          </w:p>
        </w:tc>
        <w:tc>
          <w:tcPr>
            <w:tcW w:w="626" w:type="dxa"/>
            <w:tcBorders>
              <w:top w:val="single" w:sz="4" w:space="0" w:color="auto"/>
              <w:left w:val="nil"/>
              <w:bottom w:val="single" w:sz="4" w:space="0" w:color="auto"/>
              <w:right w:val="nil"/>
            </w:tcBorders>
          </w:tcPr>
          <w:p w14:paraId="7402199C" w14:textId="77777777" w:rsidR="00933CC1" w:rsidRPr="00933CC1" w:rsidRDefault="00933CC1" w:rsidP="00933CC1">
            <w:pPr>
              <w:adjustRightInd/>
              <w:snapToGrid/>
              <w:spacing w:line="240" w:lineRule="auto"/>
              <w:ind w:firstLine="0"/>
              <w:contextualSpacing/>
              <w:jc w:val="center"/>
              <w:rPr>
                <w:rFonts w:ascii="Arial Narrow" w:eastAsia="Calibri" w:hAnsi="Arial Narrow" w:cs="Arial"/>
                <w:b/>
                <w:bCs/>
                <w:sz w:val="24"/>
                <w:lang w:val="en-GB"/>
              </w:rPr>
            </w:pPr>
            <w:r w:rsidRPr="00933CC1">
              <w:rPr>
                <w:rFonts w:ascii="Arial Narrow" w:eastAsia="Calibri" w:hAnsi="Arial Narrow" w:cs="Arial"/>
                <w:b/>
                <w:bCs/>
                <w:sz w:val="24"/>
                <w:lang w:val="en-GB"/>
              </w:rPr>
              <w:t>N</w:t>
            </w:r>
          </w:p>
        </w:tc>
        <w:tc>
          <w:tcPr>
            <w:tcW w:w="957" w:type="dxa"/>
            <w:tcBorders>
              <w:top w:val="single" w:sz="4" w:space="0" w:color="auto"/>
              <w:left w:val="nil"/>
              <w:bottom w:val="single" w:sz="4" w:space="0" w:color="auto"/>
              <w:right w:val="nil"/>
            </w:tcBorders>
          </w:tcPr>
          <w:p w14:paraId="0F9D6BE9" w14:textId="77777777" w:rsidR="00933CC1" w:rsidRPr="00933CC1" w:rsidRDefault="00933CC1" w:rsidP="00933CC1">
            <w:pPr>
              <w:adjustRightInd/>
              <w:snapToGrid/>
              <w:spacing w:line="240" w:lineRule="auto"/>
              <w:ind w:firstLine="0"/>
              <w:contextualSpacing/>
              <w:jc w:val="center"/>
              <w:rPr>
                <w:rFonts w:ascii="Arial Narrow" w:eastAsia="Calibri" w:hAnsi="Arial Narrow" w:cs="Arial"/>
                <w:b/>
                <w:bCs/>
                <w:i/>
                <w:iCs/>
                <w:sz w:val="24"/>
                <w:lang w:val="en-GB"/>
              </w:rPr>
            </w:pPr>
            <w:r w:rsidRPr="00933CC1">
              <w:rPr>
                <w:rFonts w:ascii="Arial Narrow" w:eastAsia="Calibri" w:hAnsi="Arial Narrow" w:cs="Arial"/>
                <w:b/>
                <w:bCs/>
                <w:i/>
                <w:iCs/>
                <w:sz w:val="24"/>
                <w:lang w:val="en-GB"/>
              </w:rPr>
              <w:t>Mean</w:t>
            </w:r>
          </w:p>
        </w:tc>
        <w:tc>
          <w:tcPr>
            <w:tcW w:w="1127" w:type="dxa"/>
            <w:tcBorders>
              <w:top w:val="single" w:sz="4" w:space="0" w:color="auto"/>
              <w:left w:val="nil"/>
              <w:bottom w:val="single" w:sz="4" w:space="0" w:color="auto"/>
              <w:right w:val="nil"/>
            </w:tcBorders>
          </w:tcPr>
          <w:p w14:paraId="25419540" w14:textId="77777777" w:rsidR="00933CC1" w:rsidRPr="00933CC1" w:rsidRDefault="00933CC1" w:rsidP="00933CC1">
            <w:pPr>
              <w:adjustRightInd/>
              <w:snapToGrid/>
              <w:spacing w:line="240" w:lineRule="auto"/>
              <w:ind w:firstLine="0"/>
              <w:contextualSpacing/>
              <w:jc w:val="center"/>
              <w:rPr>
                <w:rFonts w:ascii="Arial Narrow" w:eastAsia="Calibri" w:hAnsi="Arial Narrow" w:cs="Arial"/>
                <w:b/>
                <w:bCs/>
                <w:i/>
                <w:iCs/>
                <w:sz w:val="24"/>
                <w:lang w:val="en-GB"/>
              </w:rPr>
            </w:pPr>
            <w:r w:rsidRPr="00933CC1">
              <w:rPr>
                <w:rFonts w:ascii="Arial Narrow" w:eastAsia="Calibri" w:hAnsi="Arial Narrow" w:cs="Arial"/>
                <w:b/>
                <w:bCs/>
                <w:i/>
                <w:iCs/>
                <w:sz w:val="24"/>
                <w:lang w:val="en-GB"/>
              </w:rPr>
              <w:t>Std.</w:t>
            </w:r>
          </w:p>
          <w:p w14:paraId="6007764A" w14:textId="77777777" w:rsidR="00933CC1" w:rsidRPr="00933CC1" w:rsidRDefault="00933CC1" w:rsidP="00933CC1">
            <w:pPr>
              <w:adjustRightInd/>
              <w:snapToGrid/>
              <w:spacing w:line="240" w:lineRule="auto"/>
              <w:ind w:firstLine="0"/>
              <w:contextualSpacing/>
              <w:jc w:val="center"/>
              <w:rPr>
                <w:rFonts w:ascii="Arial Narrow" w:eastAsia="Calibri" w:hAnsi="Arial Narrow" w:cs="Arial"/>
                <w:b/>
                <w:bCs/>
                <w:i/>
                <w:iCs/>
                <w:sz w:val="24"/>
                <w:lang w:val="en-GB"/>
              </w:rPr>
            </w:pPr>
            <w:r w:rsidRPr="00933CC1">
              <w:rPr>
                <w:rFonts w:ascii="Arial Narrow" w:eastAsia="Calibri" w:hAnsi="Arial Narrow" w:cs="Arial"/>
                <w:b/>
                <w:bCs/>
                <w:i/>
                <w:iCs/>
                <w:sz w:val="24"/>
                <w:lang w:val="en-GB"/>
              </w:rPr>
              <w:t>Deviation</w:t>
            </w:r>
          </w:p>
        </w:tc>
        <w:tc>
          <w:tcPr>
            <w:tcW w:w="928" w:type="dxa"/>
            <w:tcBorders>
              <w:top w:val="single" w:sz="4" w:space="0" w:color="auto"/>
              <w:left w:val="nil"/>
              <w:bottom w:val="single" w:sz="4" w:space="0" w:color="auto"/>
              <w:right w:val="nil"/>
            </w:tcBorders>
          </w:tcPr>
          <w:p w14:paraId="1951DE03" w14:textId="77777777" w:rsidR="00933CC1" w:rsidRPr="00933CC1" w:rsidRDefault="00933CC1" w:rsidP="00933CC1">
            <w:pPr>
              <w:adjustRightInd/>
              <w:snapToGrid/>
              <w:spacing w:line="240" w:lineRule="auto"/>
              <w:ind w:firstLine="0"/>
              <w:contextualSpacing/>
              <w:jc w:val="center"/>
              <w:rPr>
                <w:rFonts w:ascii="Arial Narrow" w:eastAsia="Calibri" w:hAnsi="Arial Narrow" w:cs="Arial"/>
                <w:b/>
                <w:bCs/>
                <w:i/>
                <w:iCs/>
                <w:sz w:val="24"/>
                <w:lang w:val="en-GB"/>
              </w:rPr>
            </w:pPr>
            <w:r w:rsidRPr="00933CC1">
              <w:rPr>
                <w:rFonts w:ascii="Arial Narrow" w:eastAsia="Calibri" w:hAnsi="Arial Narrow" w:cs="Arial"/>
                <w:b/>
                <w:bCs/>
                <w:i/>
                <w:iCs/>
                <w:sz w:val="24"/>
                <w:lang w:val="en-GB"/>
              </w:rPr>
              <w:t>Std. error Mean</w:t>
            </w:r>
          </w:p>
        </w:tc>
        <w:tc>
          <w:tcPr>
            <w:tcW w:w="805" w:type="dxa"/>
            <w:tcBorders>
              <w:top w:val="single" w:sz="4" w:space="0" w:color="auto"/>
              <w:left w:val="nil"/>
              <w:bottom w:val="single" w:sz="4" w:space="0" w:color="auto"/>
              <w:right w:val="nil"/>
            </w:tcBorders>
          </w:tcPr>
          <w:p w14:paraId="74BEC67E" w14:textId="77777777" w:rsidR="00933CC1" w:rsidRPr="00933CC1" w:rsidRDefault="00933CC1" w:rsidP="00933CC1">
            <w:pPr>
              <w:adjustRightInd/>
              <w:snapToGrid/>
              <w:spacing w:line="240" w:lineRule="auto"/>
              <w:ind w:firstLine="0"/>
              <w:contextualSpacing/>
              <w:jc w:val="center"/>
              <w:rPr>
                <w:rFonts w:ascii="Arial Narrow" w:eastAsia="Calibri" w:hAnsi="Arial Narrow" w:cs="Arial"/>
                <w:b/>
                <w:bCs/>
                <w:i/>
                <w:iCs/>
                <w:sz w:val="24"/>
                <w:lang w:val="en-GB"/>
              </w:rPr>
            </w:pPr>
            <w:r w:rsidRPr="00933CC1">
              <w:rPr>
                <w:rFonts w:ascii="Arial Narrow" w:eastAsia="Calibri" w:hAnsi="Arial Narrow" w:cs="Arial"/>
                <w:b/>
                <w:bCs/>
                <w:i/>
                <w:iCs/>
                <w:sz w:val="24"/>
                <w:lang w:val="en-GB"/>
              </w:rPr>
              <w:t>p</w:t>
            </w:r>
          </w:p>
        </w:tc>
      </w:tr>
      <w:tr w:rsidR="00933CC1" w:rsidRPr="00933CC1" w14:paraId="481C325B" w14:textId="77777777" w:rsidTr="00933CC1">
        <w:trPr>
          <w:trHeight w:val="376"/>
          <w:jc w:val="center"/>
        </w:trPr>
        <w:tc>
          <w:tcPr>
            <w:tcW w:w="1585" w:type="dxa"/>
            <w:vMerge w:val="restart"/>
            <w:tcBorders>
              <w:top w:val="single" w:sz="4" w:space="0" w:color="auto"/>
              <w:left w:val="nil"/>
              <w:bottom w:val="single" w:sz="4" w:space="0" w:color="auto"/>
              <w:right w:val="nil"/>
            </w:tcBorders>
          </w:tcPr>
          <w:p w14:paraId="6D91B6A6" w14:textId="77777777" w:rsidR="00933CC1" w:rsidRPr="00933CC1" w:rsidRDefault="00933CC1" w:rsidP="00933CC1">
            <w:pPr>
              <w:adjustRightInd/>
              <w:snapToGrid/>
              <w:spacing w:line="240" w:lineRule="auto"/>
              <w:ind w:firstLine="0"/>
              <w:contextualSpacing/>
              <w:jc w:val="left"/>
              <w:rPr>
                <w:rFonts w:ascii="Arial Narrow" w:eastAsia="Calibri" w:hAnsi="Arial Narrow" w:cs="Arial"/>
                <w:sz w:val="24"/>
                <w:lang w:val="en-GB"/>
              </w:rPr>
            </w:pPr>
          </w:p>
          <w:p w14:paraId="7C69ED13" w14:textId="1578C953" w:rsidR="00933CC1" w:rsidRPr="00933CC1" w:rsidRDefault="00933CC1" w:rsidP="00933CC1">
            <w:pPr>
              <w:adjustRightInd/>
              <w:snapToGrid/>
              <w:spacing w:line="240" w:lineRule="auto"/>
              <w:ind w:firstLine="0"/>
              <w:contextualSpacing/>
              <w:jc w:val="left"/>
              <w:rPr>
                <w:rFonts w:ascii="Arial Narrow" w:eastAsia="Calibri" w:hAnsi="Arial Narrow" w:cs="Arial"/>
                <w:sz w:val="24"/>
                <w:lang w:val="en-GB"/>
              </w:rPr>
            </w:pPr>
            <w:r w:rsidRPr="00F42F9A">
              <w:rPr>
                <w:rFonts w:ascii="Arial Narrow" w:eastAsia="Calibri" w:hAnsi="Arial Narrow" w:cs="Arial"/>
                <w:sz w:val="24"/>
                <w:lang w:val="en-GB"/>
              </w:rPr>
              <w:t>Haemoglobin Level After Intervention</w:t>
            </w:r>
          </w:p>
        </w:tc>
        <w:tc>
          <w:tcPr>
            <w:tcW w:w="1073" w:type="dxa"/>
            <w:tcBorders>
              <w:top w:val="single" w:sz="4" w:space="0" w:color="auto"/>
              <w:left w:val="nil"/>
              <w:right w:val="nil"/>
            </w:tcBorders>
          </w:tcPr>
          <w:p w14:paraId="06B8F807" w14:textId="252A89B8" w:rsidR="00933CC1" w:rsidRPr="00933CC1" w:rsidRDefault="00933CC1" w:rsidP="00933CC1">
            <w:pPr>
              <w:adjustRightInd/>
              <w:snapToGrid/>
              <w:spacing w:line="240" w:lineRule="auto"/>
              <w:ind w:firstLine="0"/>
              <w:contextualSpacing/>
              <w:jc w:val="center"/>
              <w:rPr>
                <w:rFonts w:ascii="Arial Narrow" w:eastAsia="Calibri" w:hAnsi="Arial Narrow" w:cs="Arial"/>
                <w:sz w:val="24"/>
                <w:lang w:val="en-GB"/>
              </w:rPr>
            </w:pPr>
            <w:r w:rsidRPr="00933CC1">
              <w:rPr>
                <w:rFonts w:ascii="Arial Narrow" w:eastAsia="Calibri" w:hAnsi="Arial Narrow" w:cs="Arial"/>
                <w:sz w:val="24"/>
                <w:lang w:val="en-GB"/>
              </w:rPr>
              <w:t>Fe</w:t>
            </w:r>
          </w:p>
        </w:tc>
        <w:tc>
          <w:tcPr>
            <w:tcW w:w="626" w:type="dxa"/>
            <w:tcBorders>
              <w:top w:val="single" w:sz="4" w:space="0" w:color="auto"/>
              <w:left w:val="nil"/>
              <w:bottom w:val="single" w:sz="4" w:space="0" w:color="auto"/>
              <w:right w:val="nil"/>
            </w:tcBorders>
          </w:tcPr>
          <w:p w14:paraId="010FDD45" w14:textId="77777777" w:rsidR="00933CC1" w:rsidRPr="00933CC1" w:rsidRDefault="00933CC1" w:rsidP="00933CC1">
            <w:pPr>
              <w:adjustRightInd/>
              <w:snapToGrid/>
              <w:spacing w:line="240" w:lineRule="auto"/>
              <w:ind w:firstLine="0"/>
              <w:contextualSpacing/>
              <w:jc w:val="center"/>
              <w:rPr>
                <w:rFonts w:ascii="Arial Narrow" w:eastAsia="Calibri" w:hAnsi="Arial Narrow" w:cs="Arial"/>
                <w:sz w:val="24"/>
                <w:lang w:val="en-GB"/>
              </w:rPr>
            </w:pPr>
            <w:r w:rsidRPr="00933CC1">
              <w:rPr>
                <w:rFonts w:ascii="Arial Narrow" w:eastAsia="Calibri" w:hAnsi="Arial Narrow" w:cs="Arial"/>
                <w:sz w:val="24"/>
                <w:lang w:val="en-GB"/>
              </w:rPr>
              <w:t>22</w:t>
            </w:r>
          </w:p>
        </w:tc>
        <w:tc>
          <w:tcPr>
            <w:tcW w:w="957" w:type="dxa"/>
            <w:tcBorders>
              <w:top w:val="single" w:sz="4" w:space="0" w:color="auto"/>
              <w:left w:val="nil"/>
              <w:bottom w:val="single" w:sz="4" w:space="0" w:color="auto"/>
              <w:right w:val="nil"/>
            </w:tcBorders>
          </w:tcPr>
          <w:p w14:paraId="58A8406F" w14:textId="77777777" w:rsidR="00933CC1" w:rsidRPr="00933CC1" w:rsidRDefault="00933CC1" w:rsidP="00933CC1">
            <w:pPr>
              <w:adjustRightInd/>
              <w:snapToGrid/>
              <w:spacing w:line="240" w:lineRule="auto"/>
              <w:ind w:firstLine="0"/>
              <w:contextualSpacing/>
              <w:jc w:val="center"/>
              <w:rPr>
                <w:rFonts w:ascii="Arial Narrow" w:eastAsia="Calibri" w:hAnsi="Arial Narrow" w:cs="Arial"/>
                <w:sz w:val="24"/>
                <w:lang w:val="en-GB"/>
              </w:rPr>
            </w:pPr>
            <w:r w:rsidRPr="00933CC1">
              <w:rPr>
                <w:rFonts w:ascii="Arial Narrow" w:eastAsia="Calibri" w:hAnsi="Arial Narrow" w:cs="Arial"/>
                <w:sz w:val="24"/>
                <w:lang w:val="en-GB"/>
              </w:rPr>
              <w:t>12.509</w:t>
            </w:r>
          </w:p>
        </w:tc>
        <w:tc>
          <w:tcPr>
            <w:tcW w:w="1127" w:type="dxa"/>
            <w:tcBorders>
              <w:top w:val="single" w:sz="4" w:space="0" w:color="auto"/>
              <w:left w:val="nil"/>
              <w:bottom w:val="single" w:sz="4" w:space="0" w:color="auto"/>
              <w:right w:val="nil"/>
            </w:tcBorders>
          </w:tcPr>
          <w:p w14:paraId="49BCCE26" w14:textId="77777777" w:rsidR="00933CC1" w:rsidRPr="00933CC1" w:rsidRDefault="00933CC1" w:rsidP="00933CC1">
            <w:pPr>
              <w:adjustRightInd/>
              <w:snapToGrid/>
              <w:spacing w:line="240" w:lineRule="auto"/>
              <w:ind w:firstLine="0"/>
              <w:contextualSpacing/>
              <w:jc w:val="center"/>
              <w:rPr>
                <w:rFonts w:ascii="Arial Narrow" w:eastAsia="Calibri" w:hAnsi="Arial Narrow" w:cs="Arial"/>
                <w:sz w:val="24"/>
                <w:lang w:val="en-GB"/>
              </w:rPr>
            </w:pPr>
            <w:r w:rsidRPr="00933CC1">
              <w:rPr>
                <w:rFonts w:ascii="Arial Narrow" w:eastAsia="Calibri" w:hAnsi="Arial Narrow" w:cs="Arial"/>
                <w:sz w:val="24"/>
                <w:lang w:val="en-GB"/>
              </w:rPr>
              <w:t>.2893</w:t>
            </w:r>
          </w:p>
        </w:tc>
        <w:tc>
          <w:tcPr>
            <w:tcW w:w="928" w:type="dxa"/>
            <w:tcBorders>
              <w:top w:val="single" w:sz="4" w:space="0" w:color="auto"/>
              <w:left w:val="nil"/>
              <w:bottom w:val="single" w:sz="4" w:space="0" w:color="auto"/>
              <w:right w:val="nil"/>
            </w:tcBorders>
          </w:tcPr>
          <w:p w14:paraId="6B3D555A" w14:textId="77777777" w:rsidR="00933CC1" w:rsidRPr="00933CC1" w:rsidRDefault="00933CC1" w:rsidP="00933CC1">
            <w:pPr>
              <w:adjustRightInd/>
              <w:snapToGrid/>
              <w:spacing w:line="240" w:lineRule="auto"/>
              <w:ind w:firstLine="0"/>
              <w:contextualSpacing/>
              <w:jc w:val="center"/>
              <w:rPr>
                <w:rFonts w:ascii="Arial Narrow" w:eastAsia="Calibri" w:hAnsi="Arial Narrow" w:cs="Arial"/>
                <w:sz w:val="24"/>
                <w:lang w:val="en-GB"/>
              </w:rPr>
            </w:pPr>
            <w:r w:rsidRPr="00933CC1">
              <w:rPr>
                <w:rFonts w:ascii="Arial Narrow" w:eastAsia="Calibri" w:hAnsi="Arial Narrow" w:cs="Arial"/>
                <w:sz w:val="24"/>
                <w:lang w:val="en-GB"/>
              </w:rPr>
              <w:t>.0617</w:t>
            </w:r>
          </w:p>
        </w:tc>
        <w:tc>
          <w:tcPr>
            <w:tcW w:w="805" w:type="dxa"/>
            <w:tcBorders>
              <w:top w:val="single" w:sz="4" w:space="0" w:color="auto"/>
              <w:left w:val="nil"/>
              <w:bottom w:val="nil"/>
              <w:right w:val="nil"/>
            </w:tcBorders>
          </w:tcPr>
          <w:p w14:paraId="2B005DD3" w14:textId="77777777" w:rsidR="00933CC1" w:rsidRPr="00933CC1" w:rsidRDefault="00933CC1" w:rsidP="00933CC1">
            <w:pPr>
              <w:adjustRightInd/>
              <w:snapToGrid/>
              <w:spacing w:line="240" w:lineRule="auto"/>
              <w:ind w:firstLine="0"/>
              <w:contextualSpacing/>
              <w:jc w:val="left"/>
              <w:rPr>
                <w:rFonts w:ascii="Arial Narrow" w:eastAsia="Calibri" w:hAnsi="Arial Narrow" w:cs="Arial"/>
                <w:sz w:val="24"/>
                <w:lang w:val="en-GB"/>
              </w:rPr>
            </w:pPr>
          </w:p>
        </w:tc>
      </w:tr>
      <w:tr w:rsidR="00933CC1" w:rsidRPr="00933CC1" w14:paraId="02069D18" w14:textId="77777777" w:rsidTr="00933CC1">
        <w:trPr>
          <w:trHeight w:val="605"/>
          <w:jc w:val="center"/>
        </w:trPr>
        <w:tc>
          <w:tcPr>
            <w:tcW w:w="1585" w:type="dxa"/>
            <w:vMerge/>
            <w:tcBorders>
              <w:top w:val="nil"/>
              <w:left w:val="nil"/>
              <w:bottom w:val="single" w:sz="4" w:space="0" w:color="auto"/>
              <w:right w:val="nil"/>
            </w:tcBorders>
          </w:tcPr>
          <w:p w14:paraId="7CC4AA91" w14:textId="77777777" w:rsidR="00933CC1" w:rsidRPr="00933CC1" w:rsidRDefault="00933CC1" w:rsidP="00933CC1">
            <w:pPr>
              <w:adjustRightInd/>
              <w:snapToGrid/>
              <w:spacing w:line="240" w:lineRule="auto"/>
              <w:ind w:firstLine="0"/>
              <w:contextualSpacing/>
              <w:jc w:val="left"/>
              <w:rPr>
                <w:rFonts w:ascii="Arial Narrow" w:eastAsia="Calibri" w:hAnsi="Arial Narrow" w:cs="Arial"/>
                <w:sz w:val="24"/>
                <w:lang w:val="en-GB"/>
              </w:rPr>
            </w:pPr>
          </w:p>
        </w:tc>
        <w:tc>
          <w:tcPr>
            <w:tcW w:w="1073" w:type="dxa"/>
            <w:tcBorders>
              <w:left w:val="nil"/>
              <w:bottom w:val="single" w:sz="4" w:space="0" w:color="auto"/>
              <w:right w:val="nil"/>
            </w:tcBorders>
          </w:tcPr>
          <w:p w14:paraId="1FD070E4" w14:textId="697D969A" w:rsidR="00933CC1" w:rsidRPr="00933CC1" w:rsidRDefault="00933CC1" w:rsidP="00933CC1">
            <w:pPr>
              <w:adjustRightInd/>
              <w:snapToGrid/>
              <w:spacing w:line="240" w:lineRule="auto"/>
              <w:ind w:firstLine="0"/>
              <w:contextualSpacing/>
              <w:jc w:val="center"/>
              <w:rPr>
                <w:rFonts w:ascii="Arial Narrow" w:eastAsia="Calibri" w:hAnsi="Arial Narrow" w:cs="Arial"/>
                <w:sz w:val="24"/>
                <w:lang w:val="en-GB"/>
              </w:rPr>
            </w:pPr>
            <w:r w:rsidRPr="00933CC1">
              <w:rPr>
                <w:rFonts w:ascii="Arial Narrow" w:eastAsia="Calibri" w:hAnsi="Arial Narrow" w:cs="Arial"/>
                <w:sz w:val="24"/>
                <w:lang w:val="en-GB"/>
              </w:rPr>
              <w:t>Fe</w:t>
            </w:r>
          </w:p>
          <w:p w14:paraId="1A87AA2E" w14:textId="77777777" w:rsidR="00933CC1" w:rsidRPr="00933CC1" w:rsidRDefault="00933CC1" w:rsidP="00933CC1">
            <w:pPr>
              <w:adjustRightInd/>
              <w:snapToGrid/>
              <w:spacing w:line="240" w:lineRule="auto"/>
              <w:ind w:firstLine="0"/>
              <w:contextualSpacing/>
              <w:jc w:val="center"/>
              <w:rPr>
                <w:rFonts w:ascii="Arial Narrow" w:eastAsia="Calibri" w:hAnsi="Arial Narrow" w:cs="Arial"/>
                <w:sz w:val="24"/>
                <w:lang w:val="en-GB"/>
              </w:rPr>
            </w:pPr>
            <w:r w:rsidRPr="00933CC1">
              <w:rPr>
                <w:rFonts w:ascii="Arial Narrow" w:eastAsia="Calibri" w:hAnsi="Arial Narrow" w:cs="Arial"/>
                <w:sz w:val="24"/>
                <w:lang w:val="en-GB"/>
              </w:rPr>
              <w:t>+</w:t>
            </w:r>
          </w:p>
          <w:p w14:paraId="619867E6" w14:textId="77777777" w:rsidR="00933CC1" w:rsidRPr="00933CC1" w:rsidRDefault="00933CC1" w:rsidP="00933CC1">
            <w:pPr>
              <w:adjustRightInd/>
              <w:snapToGrid/>
              <w:spacing w:line="240" w:lineRule="auto"/>
              <w:ind w:firstLine="0"/>
              <w:contextualSpacing/>
              <w:jc w:val="center"/>
              <w:rPr>
                <w:rFonts w:ascii="Arial Narrow" w:eastAsia="Calibri" w:hAnsi="Arial Narrow" w:cs="Arial"/>
                <w:sz w:val="24"/>
                <w:lang w:val="en-GB"/>
              </w:rPr>
            </w:pPr>
            <w:r w:rsidRPr="00933CC1">
              <w:rPr>
                <w:rFonts w:ascii="Arial Narrow" w:eastAsia="Calibri" w:hAnsi="Arial Narrow" w:cs="Arial"/>
                <w:sz w:val="24"/>
                <w:lang w:val="en-GB"/>
              </w:rPr>
              <w:t>Vitamin C</w:t>
            </w:r>
          </w:p>
        </w:tc>
        <w:tc>
          <w:tcPr>
            <w:tcW w:w="626" w:type="dxa"/>
            <w:tcBorders>
              <w:top w:val="single" w:sz="4" w:space="0" w:color="auto"/>
              <w:left w:val="nil"/>
              <w:bottom w:val="single" w:sz="4" w:space="0" w:color="auto"/>
              <w:right w:val="nil"/>
            </w:tcBorders>
          </w:tcPr>
          <w:p w14:paraId="2ED6BD72" w14:textId="77777777" w:rsidR="00933CC1" w:rsidRPr="00933CC1" w:rsidRDefault="00933CC1" w:rsidP="00933CC1">
            <w:pPr>
              <w:adjustRightInd/>
              <w:snapToGrid/>
              <w:spacing w:line="240" w:lineRule="auto"/>
              <w:ind w:firstLine="0"/>
              <w:contextualSpacing/>
              <w:jc w:val="center"/>
              <w:rPr>
                <w:rFonts w:ascii="Arial Narrow" w:eastAsia="Calibri" w:hAnsi="Arial Narrow" w:cs="Arial"/>
                <w:sz w:val="24"/>
                <w:lang w:val="en-GB"/>
              </w:rPr>
            </w:pPr>
            <w:r w:rsidRPr="00933CC1">
              <w:rPr>
                <w:rFonts w:ascii="Arial Narrow" w:eastAsia="Calibri" w:hAnsi="Arial Narrow" w:cs="Arial"/>
                <w:sz w:val="24"/>
                <w:lang w:val="en-GB"/>
              </w:rPr>
              <w:t>22</w:t>
            </w:r>
          </w:p>
        </w:tc>
        <w:tc>
          <w:tcPr>
            <w:tcW w:w="957" w:type="dxa"/>
            <w:tcBorders>
              <w:top w:val="single" w:sz="4" w:space="0" w:color="auto"/>
              <w:left w:val="nil"/>
              <w:bottom w:val="single" w:sz="4" w:space="0" w:color="auto"/>
              <w:right w:val="nil"/>
            </w:tcBorders>
          </w:tcPr>
          <w:p w14:paraId="7F2E7E8D" w14:textId="77777777" w:rsidR="00933CC1" w:rsidRPr="00933CC1" w:rsidRDefault="00933CC1" w:rsidP="00933CC1">
            <w:pPr>
              <w:adjustRightInd/>
              <w:snapToGrid/>
              <w:spacing w:line="240" w:lineRule="auto"/>
              <w:ind w:firstLine="0"/>
              <w:contextualSpacing/>
              <w:jc w:val="center"/>
              <w:rPr>
                <w:rFonts w:ascii="Arial Narrow" w:eastAsia="Calibri" w:hAnsi="Arial Narrow" w:cs="Arial"/>
                <w:sz w:val="24"/>
                <w:lang w:val="en-GB"/>
              </w:rPr>
            </w:pPr>
            <w:r w:rsidRPr="00933CC1">
              <w:rPr>
                <w:rFonts w:ascii="Arial Narrow" w:eastAsia="Calibri" w:hAnsi="Arial Narrow" w:cs="Arial"/>
                <w:sz w:val="24"/>
                <w:lang w:val="en-GB"/>
              </w:rPr>
              <w:t>13.536</w:t>
            </w:r>
          </w:p>
        </w:tc>
        <w:tc>
          <w:tcPr>
            <w:tcW w:w="1127" w:type="dxa"/>
            <w:tcBorders>
              <w:top w:val="single" w:sz="4" w:space="0" w:color="auto"/>
              <w:left w:val="nil"/>
              <w:bottom w:val="single" w:sz="4" w:space="0" w:color="auto"/>
              <w:right w:val="nil"/>
            </w:tcBorders>
          </w:tcPr>
          <w:p w14:paraId="35B9D3A5" w14:textId="77777777" w:rsidR="00933CC1" w:rsidRPr="00933CC1" w:rsidRDefault="00933CC1" w:rsidP="00933CC1">
            <w:pPr>
              <w:adjustRightInd/>
              <w:snapToGrid/>
              <w:spacing w:line="240" w:lineRule="auto"/>
              <w:ind w:firstLine="0"/>
              <w:contextualSpacing/>
              <w:jc w:val="center"/>
              <w:rPr>
                <w:rFonts w:ascii="Arial Narrow" w:eastAsia="Calibri" w:hAnsi="Arial Narrow" w:cs="Arial"/>
                <w:sz w:val="24"/>
                <w:lang w:val="en-GB"/>
              </w:rPr>
            </w:pPr>
            <w:r w:rsidRPr="00933CC1">
              <w:rPr>
                <w:rFonts w:ascii="Arial Narrow" w:eastAsia="Calibri" w:hAnsi="Arial Narrow" w:cs="Arial"/>
                <w:sz w:val="24"/>
                <w:lang w:val="en-GB"/>
              </w:rPr>
              <w:t>.4520</w:t>
            </w:r>
          </w:p>
        </w:tc>
        <w:tc>
          <w:tcPr>
            <w:tcW w:w="928" w:type="dxa"/>
            <w:tcBorders>
              <w:top w:val="single" w:sz="4" w:space="0" w:color="auto"/>
              <w:left w:val="nil"/>
              <w:bottom w:val="single" w:sz="4" w:space="0" w:color="auto"/>
              <w:right w:val="nil"/>
            </w:tcBorders>
          </w:tcPr>
          <w:p w14:paraId="34F9347D" w14:textId="77777777" w:rsidR="00933CC1" w:rsidRPr="00933CC1" w:rsidRDefault="00933CC1" w:rsidP="00933CC1">
            <w:pPr>
              <w:adjustRightInd/>
              <w:snapToGrid/>
              <w:spacing w:line="240" w:lineRule="auto"/>
              <w:ind w:firstLine="0"/>
              <w:contextualSpacing/>
              <w:jc w:val="center"/>
              <w:rPr>
                <w:rFonts w:ascii="Arial Narrow" w:eastAsia="Calibri" w:hAnsi="Arial Narrow" w:cs="Arial"/>
                <w:sz w:val="24"/>
                <w:lang w:val="en-GB"/>
              </w:rPr>
            </w:pPr>
            <w:r w:rsidRPr="00933CC1">
              <w:rPr>
                <w:rFonts w:ascii="Arial Narrow" w:eastAsia="Calibri" w:hAnsi="Arial Narrow" w:cs="Arial"/>
                <w:sz w:val="24"/>
                <w:lang w:val="en-GB"/>
              </w:rPr>
              <w:t>.0964</w:t>
            </w:r>
          </w:p>
        </w:tc>
        <w:tc>
          <w:tcPr>
            <w:tcW w:w="805" w:type="dxa"/>
            <w:tcBorders>
              <w:top w:val="nil"/>
              <w:left w:val="nil"/>
              <w:bottom w:val="single" w:sz="4" w:space="0" w:color="auto"/>
              <w:right w:val="nil"/>
            </w:tcBorders>
          </w:tcPr>
          <w:p w14:paraId="575F6731" w14:textId="77777777" w:rsidR="00933CC1" w:rsidRPr="00933CC1" w:rsidRDefault="00933CC1" w:rsidP="00933CC1">
            <w:pPr>
              <w:adjustRightInd/>
              <w:snapToGrid/>
              <w:spacing w:line="240" w:lineRule="auto"/>
              <w:ind w:firstLine="0"/>
              <w:contextualSpacing/>
              <w:jc w:val="left"/>
              <w:rPr>
                <w:rFonts w:ascii="Arial Narrow" w:eastAsia="Calibri" w:hAnsi="Arial Narrow" w:cs="Arial"/>
                <w:sz w:val="24"/>
                <w:lang w:val="en-GB"/>
              </w:rPr>
            </w:pPr>
            <w:r w:rsidRPr="00933CC1">
              <w:rPr>
                <w:rFonts w:ascii="Arial Narrow" w:eastAsia="Calibri" w:hAnsi="Arial Narrow" w:cs="Arial"/>
                <w:sz w:val="24"/>
                <w:lang w:val="en-GB"/>
              </w:rPr>
              <w:t>0,000</w:t>
            </w:r>
          </w:p>
        </w:tc>
      </w:tr>
    </w:tbl>
    <w:p w14:paraId="6314A4F4" w14:textId="77777777" w:rsidR="00933CC1" w:rsidRPr="00933CC1" w:rsidRDefault="00933CC1" w:rsidP="00933CC1">
      <w:pPr>
        <w:adjustRightInd/>
        <w:snapToGrid/>
        <w:spacing w:before="100" w:beforeAutospacing="1" w:after="100" w:afterAutospacing="1" w:line="240" w:lineRule="auto"/>
        <w:ind w:firstLine="0"/>
        <w:jc w:val="left"/>
        <w:rPr>
          <w:rFonts w:ascii="Arial Narrow" w:eastAsia="Times New Roman" w:hAnsi="Arial Narrow" w:cs="Times New Roman"/>
          <w:sz w:val="24"/>
        </w:rPr>
      </w:pPr>
      <w:r w:rsidRPr="00933CC1">
        <w:rPr>
          <w:rFonts w:ascii="Arial Narrow" w:eastAsia="Times New Roman" w:hAnsi="Arial Narrow" w:cs="Times New Roman"/>
          <w:sz w:val="24"/>
        </w:rPr>
        <w:t xml:space="preserve">Based on Table 7, the results of the independent t-test for the final </w:t>
      </w:r>
      <w:proofErr w:type="spellStart"/>
      <w:r w:rsidRPr="00933CC1">
        <w:rPr>
          <w:rFonts w:ascii="Arial Narrow" w:eastAsia="Times New Roman" w:hAnsi="Arial Narrow" w:cs="Times New Roman"/>
          <w:sz w:val="24"/>
        </w:rPr>
        <w:t>haemoglobin</w:t>
      </w:r>
      <w:proofErr w:type="spellEnd"/>
      <w:r w:rsidRPr="00933CC1">
        <w:rPr>
          <w:rFonts w:ascii="Arial Narrow" w:eastAsia="Times New Roman" w:hAnsi="Arial Narrow" w:cs="Times New Roman"/>
          <w:sz w:val="24"/>
        </w:rPr>
        <w:t xml:space="preserve"> group (after the intervention) showed a p-value of 0.000 (p &lt; 0.05), indicating an increase in </w:t>
      </w:r>
      <w:proofErr w:type="spellStart"/>
      <w:r w:rsidRPr="00933CC1">
        <w:rPr>
          <w:rFonts w:ascii="Arial Narrow" w:eastAsia="Times New Roman" w:hAnsi="Arial Narrow" w:cs="Times New Roman"/>
          <w:sz w:val="24"/>
        </w:rPr>
        <w:t>haemoglobin</w:t>
      </w:r>
      <w:proofErr w:type="spellEnd"/>
      <w:r w:rsidRPr="00933CC1">
        <w:rPr>
          <w:rFonts w:ascii="Arial Narrow" w:eastAsia="Times New Roman" w:hAnsi="Arial Narrow" w:cs="Times New Roman"/>
          <w:sz w:val="24"/>
        </w:rPr>
        <w:t xml:space="preserve"> levels of 1.027 mg/</w:t>
      </w:r>
      <w:proofErr w:type="spellStart"/>
      <w:r w:rsidRPr="00933CC1">
        <w:rPr>
          <w:rFonts w:ascii="Arial Narrow" w:eastAsia="Times New Roman" w:hAnsi="Arial Narrow" w:cs="Times New Roman"/>
          <w:sz w:val="24"/>
        </w:rPr>
        <w:t>dL</w:t>
      </w:r>
      <w:proofErr w:type="spellEnd"/>
      <w:r w:rsidRPr="00933CC1">
        <w:rPr>
          <w:rFonts w:ascii="Arial Narrow" w:eastAsia="Times New Roman" w:hAnsi="Arial Narrow" w:cs="Times New Roman"/>
          <w:sz w:val="24"/>
        </w:rPr>
        <w:t xml:space="preserve">. Therefore, there was a significant difference in </w:t>
      </w:r>
      <w:proofErr w:type="spellStart"/>
      <w:r w:rsidRPr="00933CC1">
        <w:rPr>
          <w:rFonts w:ascii="Arial Narrow" w:eastAsia="Times New Roman" w:hAnsi="Arial Narrow" w:cs="Times New Roman"/>
          <w:sz w:val="24"/>
        </w:rPr>
        <w:t>haemoglobin</w:t>
      </w:r>
      <w:proofErr w:type="spellEnd"/>
      <w:r w:rsidRPr="00933CC1">
        <w:rPr>
          <w:rFonts w:ascii="Arial Narrow" w:eastAsia="Times New Roman" w:hAnsi="Arial Narrow" w:cs="Times New Roman"/>
          <w:sz w:val="24"/>
        </w:rPr>
        <w:t xml:space="preserve"> levels between treatment groups I and II.</w:t>
      </w:r>
    </w:p>
    <w:p w14:paraId="5D4B00D3" w14:textId="77777777" w:rsidR="004B1F4C" w:rsidRPr="00F42F9A" w:rsidRDefault="004B1F4C" w:rsidP="004B1F4C">
      <w:pPr>
        <w:ind w:firstLine="0"/>
        <w:rPr>
          <w:rFonts w:ascii="Arial Narrow" w:hAnsi="Arial Narrow"/>
          <w:b/>
          <w:bCs/>
          <w:sz w:val="24"/>
        </w:rPr>
      </w:pPr>
      <w:r w:rsidRPr="00F42F9A">
        <w:rPr>
          <w:rFonts w:ascii="Arial Narrow" w:hAnsi="Arial Narrow"/>
          <w:b/>
          <w:bCs/>
          <w:sz w:val="24"/>
        </w:rPr>
        <w:t xml:space="preserve">DISCUSSION </w:t>
      </w:r>
    </w:p>
    <w:p w14:paraId="5B219B65" w14:textId="4450631C" w:rsidR="00967B19" w:rsidRPr="00F42F9A" w:rsidRDefault="00967B19" w:rsidP="00967B19">
      <w:pPr>
        <w:adjustRightInd/>
        <w:snapToGrid/>
        <w:ind w:firstLine="0"/>
        <w:rPr>
          <w:rFonts w:ascii="Arial Narrow" w:eastAsia="Times New Roman" w:hAnsi="Arial Narrow" w:cs="Times New Roman"/>
          <w:sz w:val="24"/>
        </w:rPr>
      </w:pPr>
      <w:r w:rsidRPr="00967B19">
        <w:rPr>
          <w:rFonts w:ascii="Arial Narrow" w:eastAsia="Times New Roman" w:hAnsi="Arial Narrow" w:cs="Times New Roman"/>
          <w:b/>
          <w:sz w:val="24"/>
        </w:rPr>
        <w:t>Hemoglobin levels before and after the administration of iron tablets</w:t>
      </w:r>
      <w:r w:rsidRPr="00967B19">
        <w:rPr>
          <w:rFonts w:ascii="Arial Narrow" w:eastAsia="Times New Roman" w:hAnsi="Arial Narrow" w:cs="Times New Roman"/>
          <w:sz w:val="24"/>
        </w:rPr>
        <w:t>.</w:t>
      </w:r>
      <w:r w:rsidRPr="00F42F9A">
        <w:rPr>
          <w:rFonts w:ascii="Arial Narrow" w:eastAsia="Times New Roman" w:hAnsi="Arial Narrow" w:cs="Times New Roman"/>
          <w:sz w:val="24"/>
        </w:rPr>
        <w:t xml:space="preserve"> </w:t>
      </w:r>
      <w:proofErr w:type="spellStart"/>
      <w:r w:rsidRPr="00967B19">
        <w:rPr>
          <w:rFonts w:ascii="Arial Narrow" w:eastAsia="Times New Roman" w:hAnsi="Arial Narrow" w:cs="Times New Roman"/>
          <w:sz w:val="24"/>
        </w:rPr>
        <w:t>Haemoglobin</w:t>
      </w:r>
      <w:proofErr w:type="spellEnd"/>
      <w:r w:rsidRPr="00967B19">
        <w:rPr>
          <w:rFonts w:ascii="Arial Narrow" w:eastAsia="Times New Roman" w:hAnsi="Arial Narrow" w:cs="Times New Roman"/>
          <w:sz w:val="24"/>
        </w:rPr>
        <w:t xml:space="preserve"> is a </w:t>
      </w:r>
      <w:proofErr w:type="spellStart"/>
      <w:r w:rsidRPr="00967B19">
        <w:rPr>
          <w:rFonts w:ascii="Arial Narrow" w:eastAsia="Times New Roman" w:hAnsi="Arial Narrow" w:cs="Times New Roman"/>
          <w:sz w:val="24"/>
        </w:rPr>
        <w:t>metalloprotein</w:t>
      </w:r>
      <w:proofErr w:type="spellEnd"/>
      <w:r w:rsidRPr="00967B19">
        <w:rPr>
          <w:rFonts w:ascii="Arial Narrow" w:eastAsia="Times New Roman" w:hAnsi="Arial Narrow" w:cs="Times New Roman"/>
          <w:sz w:val="24"/>
        </w:rPr>
        <w:t xml:space="preserve"> containing iron that is found in red blood cells. It functions as a carrier of oxygen, transporting it from th</w:t>
      </w:r>
      <w:r w:rsidR="00CB7199" w:rsidRPr="00F42F9A">
        <w:rPr>
          <w:rFonts w:ascii="Arial Narrow" w:eastAsia="Times New Roman" w:hAnsi="Arial Narrow" w:cs="Times New Roman"/>
          <w:sz w:val="24"/>
        </w:rPr>
        <w:t xml:space="preserve">e lungs to the rest of the body </w:t>
      </w:r>
      <w:r w:rsidR="00CB7199" w:rsidRPr="00F42F9A">
        <w:rPr>
          <w:rFonts w:ascii="Arial Narrow" w:hAnsi="Arial Narrow"/>
          <w:sz w:val="24"/>
        </w:rPr>
        <w:t>(</w:t>
      </w:r>
      <w:proofErr w:type="spellStart"/>
      <w:r w:rsidR="00CB7199" w:rsidRPr="00F42F9A">
        <w:rPr>
          <w:rFonts w:ascii="Arial Narrow" w:hAnsi="Arial Narrow"/>
          <w:sz w:val="24"/>
        </w:rPr>
        <w:t>Pemkab</w:t>
      </w:r>
      <w:proofErr w:type="spellEnd"/>
      <w:r w:rsidR="00CB7199" w:rsidRPr="00F42F9A">
        <w:rPr>
          <w:rFonts w:ascii="Arial Narrow" w:hAnsi="Arial Narrow"/>
          <w:sz w:val="24"/>
        </w:rPr>
        <w:t xml:space="preserve"> </w:t>
      </w:r>
      <w:proofErr w:type="spellStart"/>
      <w:r w:rsidR="00CB7199" w:rsidRPr="00F42F9A">
        <w:rPr>
          <w:rFonts w:ascii="Arial Narrow" w:hAnsi="Arial Narrow"/>
          <w:sz w:val="24"/>
        </w:rPr>
        <w:t>Gianyar</w:t>
      </w:r>
      <w:proofErr w:type="spellEnd"/>
      <w:r w:rsidR="00CB7199" w:rsidRPr="00F42F9A">
        <w:rPr>
          <w:rFonts w:ascii="Arial Narrow" w:hAnsi="Arial Narrow"/>
          <w:sz w:val="24"/>
        </w:rPr>
        <w:t>, 2018</w:t>
      </w:r>
      <w:r w:rsidRPr="00F42F9A">
        <w:rPr>
          <w:rFonts w:ascii="Arial Narrow" w:hAnsi="Arial Narrow"/>
          <w:sz w:val="24"/>
        </w:rPr>
        <w:t xml:space="preserve">). </w:t>
      </w:r>
      <w:r w:rsidRPr="00967B19">
        <w:rPr>
          <w:rFonts w:ascii="Arial Narrow" w:eastAsia="Times New Roman" w:hAnsi="Arial Narrow" w:cs="Times New Roman"/>
          <w:sz w:val="24"/>
        </w:rPr>
        <w:t>Based on hemoglobin level examinations conducted using the Point-of-Care Testing (POCT) method on 22 adolescent girls in treatment group I (iron tablet administration), seven adolescent girls (31.8%) were found to have low hemoglobin levels (&lt;12 g/</w:t>
      </w:r>
      <w:proofErr w:type="spellStart"/>
      <w:r w:rsidRPr="00967B19">
        <w:rPr>
          <w:rFonts w:ascii="Arial Narrow" w:eastAsia="Times New Roman" w:hAnsi="Arial Narrow" w:cs="Times New Roman"/>
          <w:sz w:val="24"/>
        </w:rPr>
        <w:t>dL</w:t>
      </w:r>
      <w:proofErr w:type="spellEnd"/>
      <w:r w:rsidRPr="00967B19">
        <w:rPr>
          <w:rFonts w:ascii="Arial Narrow" w:eastAsia="Times New Roman" w:hAnsi="Arial Narrow" w:cs="Times New Roman"/>
          <w:sz w:val="24"/>
        </w:rPr>
        <w:t xml:space="preserve">). The study results showed that the average </w:t>
      </w:r>
      <w:proofErr w:type="spellStart"/>
      <w:r w:rsidRPr="00967B19">
        <w:rPr>
          <w:rFonts w:ascii="Arial Narrow" w:eastAsia="Times New Roman" w:hAnsi="Arial Narrow" w:cs="Times New Roman"/>
          <w:sz w:val="24"/>
        </w:rPr>
        <w:t>haemoglobin</w:t>
      </w:r>
      <w:proofErr w:type="spellEnd"/>
      <w:r w:rsidRPr="00967B19">
        <w:rPr>
          <w:rFonts w:ascii="Arial Narrow" w:eastAsia="Times New Roman" w:hAnsi="Arial Narrow" w:cs="Times New Roman"/>
          <w:sz w:val="24"/>
        </w:rPr>
        <w:t xml:space="preserve"> levels of adolescent girls in treatment group I changed after four weeks of iron tablet supplementation. A paired t-test revealed a p-value of 0.000 (p &lt; 0.05), with an average difference in </w:t>
      </w:r>
      <w:proofErr w:type="spellStart"/>
      <w:r w:rsidRPr="00967B19">
        <w:rPr>
          <w:rFonts w:ascii="Arial Narrow" w:eastAsia="Times New Roman" w:hAnsi="Arial Narrow" w:cs="Times New Roman"/>
          <w:sz w:val="24"/>
        </w:rPr>
        <w:t>haemoglobin</w:t>
      </w:r>
      <w:proofErr w:type="spellEnd"/>
      <w:r w:rsidRPr="00967B19">
        <w:rPr>
          <w:rFonts w:ascii="Arial Narrow" w:eastAsia="Times New Roman" w:hAnsi="Arial Narrow" w:cs="Times New Roman"/>
          <w:sz w:val="24"/>
        </w:rPr>
        <w:t xml:space="preserve"> levels before and after iron tablet administration of 0.527 mg/</w:t>
      </w:r>
      <w:proofErr w:type="spellStart"/>
      <w:r w:rsidRPr="00967B19">
        <w:rPr>
          <w:rFonts w:ascii="Arial Narrow" w:eastAsia="Times New Roman" w:hAnsi="Arial Narrow" w:cs="Times New Roman"/>
          <w:sz w:val="24"/>
        </w:rPr>
        <w:t>dL</w:t>
      </w:r>
      <w:proofErr w:type="spellEnd"/>
      <w:r w:rsidRPr="00967B19">
        <w:rPr>
          <w:rFonts w:ascii="Arial Narrow" w:eastAsia="Times New Roman" w:hAnsi="Arial Narrow" w:cs="Times New Roman"/>
          <w:sz w:val="24"/>
        </w:rPr>
        <w:t xml:space="preserve">. Therefore, </w:t>
      </w:r>
      <w:proofErr w:type="spellStart"/>
      <w:r w:rsidRPr="00967B19">
        <w:rPr>
          <w:rFonts w:ascii="Arial Narrow" w:eastAsia="Times New Roman" w:hAnsi="Arial Narrow" w:cs="Times New Roman"/>
          <w:sz w:val="24"/>
        </w:rPr>
        <w:t>haemoglobin</w:t>
      </w:r>
      <w:proofErr w:type="spellEnd"/>
      <w:r w:rsidRPr="00967B19">
        <w:rPr>
          <w:rFonts w:ascii="Arial Narrow" w:eastAsia="Times New Roman" w:hAnsi="Arial Narrow" w:cs="Times New Roman"/>
          <w:sz w:val="24"/>
        </w:rPr>
        <w:t xml:space="preserve"> levels differed before and after iron tablet administration.</w:t>
      </w:r>
      <w:r w:rsidRPr="00F42F9A">
        <w:rPr>
          <w:rFonts w:ascii="Arial Narrow" w:eastAsia="Times New Roman" w:hAnsi="Arial Narrow" w:cs="Times New Roman"/>
          <w:sz w:val="24"/>
        </w:rPr>
        <w:t xml:space="preserve"> The results of this study align with previous research by </w:t>
      </w:r>
      <w:proofErr w:type="spellStart"/>
      <w:r w:rsidRPr="00F42F9A">
        <w:rPr>
          <w:rFonts w:ascii="Arial Narrow" w:eastAsia="Times New Roman" w:hAnsi="Arial Narrow" w:cs="Times New Roman"/>
          <w:sz w:val="24"/>
        </w:rPr>
        <w:t>Sarjiati</w:t>
      </w:r>
      <w:proofErr w:type="spellEnd"/>
      <w:r w:rsidRPr="00F42F9A">
        <w:rPr>
          <w:rFonts w:ascii="Arial Narrow" w:eastAsia="Times New Roman" w:hAnsi="Arial Narrow" w:cs="Times New Roman"/>
          <w:sz w:val="24"/>
        </w:rPr>
        <w:t xml:space="preserve"> (2020) which concluded that administering iron tablets effectively increases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xml:space="preserve"> levels. This supports the theory that iron tablets are an effective treatment for nutritional </w:t>
      </w:r>
      <w:proofErr w:type="spellStart"/>
      <w:r w:rsidRPr="00F42F9A">
        <w:rPr>
          <w:rFonts w:ascii="Arial Narrow" w:eastAsia="Times New Roman" w:hAnsi="Arial Narrow" w:cs="Times New Roman"/>
          <w:sz w:val="24"/>
        </w:rPr>
        <w:t>anaemia</w:t>
      </w:r>
      <w:proofErr w:type="spellEnd"/>
      <w:r w:rsidRPr="00F42F9A">
        <w:rPr>
          <w:rFonts w:ascii="Arial Narrow" w:eastAsia="Times New Roman" w:hAnsi="Arial Narrow" w:cs="Times New Roman"/>
          <w:sz w:val="24"/>
        </w:rPr>
        <w:t xml:space="preserve">. Each tablet contains 200 mg of ferrous </w:t>
      </w:r>
      <w:proofErr w:type="spellStart"/>
      <w:r w:rsidRPr="00F42F9A">
        <w:rPr>
          <w:rFonts w:ascii="Arial Narrow" w:eastAsia="Times New Roman" w:hAnsi="Arial Narrow" w:cs="Times New Roman"/>
          <w:sz w:val="24"/>
        </w:rPr>
        <w:t>sulphate</w:t>
      </w:r>
      <w:proofErr w:type="spellEnd"/>
      <w:r w:rsidRPr="00F42F9A">
        <w:rPr>
          <w:rFonts w:ascii="Arial Narrow" w:eastAsia="Times New Roman" w:hAnsi="Arial Narrow" w:cs="Times New Roman"/>
          <w:sz w:val="24"/>
        </w:rPr>
        <w:t xml:space="preserve">, equivalent to 60 mg of pure iron, and 0.2 mg of folic acid. Iron tablets work by increasing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xml:space="preserve"> (</w:t>
      </w:r>
      <w:proofErr w:type="spellStart"/>
      <w:r w:rsidRPr="00F42F9A">
        <w:rPr>
          <w:rFonts w:ascii="Arial Narrow" w:eastAsia="Times New Roman" w:hAnsi="Arial Narrow" w:cs="Times New Roman"/>
          <w:sz w:val="24"/>
        </w:rPr>
        <w:t>Hb</w:t>
      </w:r>
      <w:proofErr w:type="spellEnd"/>
      <w:r w:rsidRPr="00F42F9A">
        <w:rPr>
          <w:rFonts w:ascii="Arial Narrow" w:eastAsia="Times New Roman" w:hAnsi="Arial Narrow" w:cs="Times New Roman"/>
          <w:sz w:val="24"/>
        </w:rPr>
        <w:t xml:space="preserve">) levels in the blood through a process known as iron supplementation. Iron is a crucial component in the formation of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which is the primary oxygen-carrying protein in red blood cells. The iron from the tablets is absorbed by the digestive tract, primarily in the small intestine. This iron then enters the bloodstream and is transported by iron-carrying proteins, such as transferrin, to the bone marrow, where red blood cells are produced. The iron transported to the bone marrow is</w:t>
      </w:r>
      <w:r w:rsidRPr="00967B19">
        <w:rPr>
          <w:rFonts w:eastAsia="Times New Roman" w:cs="Times New Roman"/>
          <w:sz w:val="24"/>
        </w:rPr>
        <w:t xml:space="preserve"> then </w:t>
      </w:r>
      <w:r w:rsidRPr="00F42F9A">
        <w:rPr>
          <w:rFonts w:ascii="Arial Narrow" w:eastAsia="Times New Roman" w:hAnsi="Arial Narrow" w:cs="Times New Roman"/>
          <w:sz w:val="24"/>
        </w:rPr>
        <w:t xml:space="preserve">used to form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xml:space="preserve"> in new red blood cells. This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xml:space="preserve"> enables the red blood cells to carry oxygen from the lungs to the rest of the body.</w:t>
      </w:r>
    </w:p>
    <w:p w14:paraId="22412F8A" w14:textId="7690B1DC" w:rsidR="00967B19" w:rsidRPr="00F42F9A" w:rsidRDefault="00967B19" w:rsidP="00967B19">
      <w:pPr>
        <w:adjustRightInd/>
        <w:snapToGrid/>
        <w:ind w:firstLine="0"/>
        <w:rPr>
          <w:rFonts w:ascii="Arial Narrow" w:eastAsia="Times New Roman" w:hAnsi="Arial Narrow" w:cs="Times New Roman"/>
          <w:sz w:val="24"/>
        </w:rPr>
      </w:pPr>
      <w:proofErr w:type="spellStart"/>
      <w:r w:rsidRPr="00F42F9A">
        <w:rPr>
          <w:rFonts w:ascii="Arial Narrow" w:eastAsia="Times New Roman" w:hAnsi="Arial Narrow" w:cs="Times New Roman"/>
          <w:b/>
          <w:sz w:val="24"/>
        </w:rPr>
        <w:lastRenderedPageBreak/>
        <w:t>Haemoglobin</w:t>
      </w:r>
      <w:proofErr w:type="spellEnd"/>
      <w:r w:rsidRPr="00F42F9A">
        <w:rPr>
          <w:rFonts w:ascii="Arial Narrow" w:eastAsia="Times New Roman" w:hAnsi="Arial Narrow" w:cs="Times New Roman"/>
          <w:b/>
          <w:sz w:val="24"/>
        </w:rPr>
        <w:t xml:space="preserve"> levels before and after the administration of iron tablets combined with vitamin C. </w:t>
      </w:r>
      <w:r w:rsidRPr="00F42F9A">
        <w:rPr>
          <w:rFonts w:ascii="Arial Narrow" w:eastAsia="Times New Roman" w:hAnsi="Arial Narrow" w:cs="Times New Roman"/>
          <w:sz w:val="24"/>
        </w:rPr>
        <w:t xml:space="preserve">Based on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xml:space="preserve"> level tests conducted using the Point-of-Care Testing (POCT) method on 22 adolescent girls in Treatment Group II, four adolescent girls (18.2%) were found to have low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xml:space="preserve"> levels (below 12 g/</w:t>
      </w:r>
      <w:proofErr w:type="spellStart"/>
      <w:r w:rsidRPr="00F42F9A">
        <w:rPr>
          <w:rFonts w:ascii="Arial Narrow" w:eastAsia="Times New Roman" w:hAnsi="Arial Narrow" w:cs="Times New Roman"/>
          <w:sz w:val="24"/>
        </w:rPr>
        <w:t>dL</w:t>
      </w:r>
      <w:proofErr w:type="spellEnd"/>
      <w:r w:rsidRPr="00F42F9A">
        <w:rPr>
          <w:rFonts w:ascii="Arial Narrow" w:eastAsia="Times New Roman" w:hAnsi="Arial Narrow" w:cs="Times New Roman"/>
          <w:sz w:val="24"/>
        </w:rPr>
        <w:t xml:space="preserve">). The study results showed that the average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xml:space="preserve"> levels of adolescent girls in treatment group II changed after they took iron tablets combined with vitamin C for four weeks. A paired t-test revealed a p-value of 0.000 (p &lt; 0.05), indicating an average difference in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xml:space="preserve"> levels of 0.904 mg/</w:t>
      </w:r>
      <w:proofErr w:type="spellStart"/>
      <w:r w:rsidRPr="00F42F9A">
        <w:rPr>
          <w:rFonts w:ascii="Arial Narrow" w:eastAsia="Times New Roman" w:hAnsi="Arial Narrow" w:cs="Times New Roman"/>
          <w:sz w:val="24"/>
        </w:rPr>
        <w:t>dL</w:t>
      </w:r>
      <w:proofErr w:type="spellEnd"/>
      <w:r w:rsidRPr="00F42F9A">
        <w:rPr>
          <w:rFonts w:ascii="Arial Narrow" w:eastAsia="Times New Roman" w:hAnsi="Arial Narrow" w:cs="Times New Roman"/>
          <w:sz w:val="24"/>
        </w:rPr>
        <w:t xml:space="preserve"> before and after the administration of iron tablets combined with vitamin C. This aligns with the findings of </w:t>
      </w:r>
      <w:proofErr w:type="spellStart"/>
      <w:r w:rsidRPr="00F42F9A">
        <w:rPr>
          <w:rFonts w:ascii="Arial Narrow" w:eastAsia="Times New Roman" w:hAnsi="Arial Narrow" w:cs="Times New Roman"/>
          <w:sz w:val="24"/>
        </w:rPr>
        <w:t>Andaruni</w:t>
      </w:r>
      <w:proofErr w:type="spellEnd"/>
      <w:r w:rsidRPr="00F42F9A">
        <w:rPr>
          <w:rFonts w:ascii="Arial Narrow" w:eastAsia="Times New Roman" w:hAnsi="Arial Narrow" w:cs="Times New Roman"/>
          <w:sz w:val="24"/>
        </w:rPr>
        <w:t xml:space="preserve"> and </w:t>
      </w:r>
      <w:proofErr w:type="spellStart"/>
      <w:r w:rsidRPr="00F42F9A">
        <w:rPr>
          <w:rFonts w:ascii="Arial Narrow" w:eastAsia="Times New Roman" w:hAnsi="Arial Narrow" w:cs="Times New Roman"/>
          <w:sz w:val="24"/>
        </w:rPr>
        <w:t>Nurbaety</w:t>
      </w:r>
      <w:proofErr w:type="spellEnd"/>
      <w:r w:rsidRPr="00F42F9A">
        <w:rPr>
          <w:rFonts w:ascii="Arial Narrow" w:eastAsia="Times New Roman" w:hAnsi="Arial Narrow" w:cs="Times New Roman"/>
          <w:sz w:val="24"/>
        </w:rPr>
        <w:t xml:space="preserve"> (2018), who found that administering iron tablets and vitamin C significantly increased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xml:space="preserve"> levels in adolescent girls. Their study also found that vitamin C enhances the absorption of iron from plant-based (non-</w:t>
      </w:r>
      <w:proofErr w:type="spellStart"/>
      <w:r w:rsidRPr="00F42F9A">
        <w:rPr>
          <w:rFonts w:ascii="Arial Narrow" w:eastAsia="Times New Roman" w:hAnsi="Arial Narrow" w:cs="Times New Roman"/>
          <w:sz w:val="24"/>
        </w:rPr>
        <w:t>heme</w:t>
      </w:r>
      <w:proofErr w:type="spellEnd"/>
      <w:r w:rsidRPr="00F42F9A">
        <w:rPr>
          <w:rFonts w:ascii="Arial Narrow" w:eastAsia="Times New Roman" w:hAnsi="Arial Narrow" w:cs="Times New Roman"/>
          <w:sz w:val="24"/>
        </w:rPr>
        <w:t>) sources. It is known that consuming 25–75 mg of vitamin C can increase the absorption of non-</w:t>
      </w:r>
      <w:proofErr w:type="spellStart"/>
      <w:r w:rsidRPr="00F42F9A">
        <w:rPr>
          <w:rFonts w:ascii="Arial Narrow" w:eastAsia="Times New Roman" w:hAnsi="Arial Narrow" w:cs="Times New Roman"/>
          <w:sz w:val="24"/>
        </w:rPr>
        <w:t>heme</w:t>
      </w:r>
      <w:proofErr w:type="spellEnd"/>
      <w:r w:rsidRPr="00F42F9A">
        <w:rPr>
          <w:rFonts w:ascii="Arial Narrow" w:eastAsia="Times New Roman" w:hAnsi="Arial Narrow" w:cs="Times New Roman"/>
          <w:sz w:val="24"/>
        </w:rPr>
        <w:t xml:space="preserve"> iron by up to four times. Vitamin C plays a role in iron absorption by reducing ferric iron to ferrous iron in the small intestine, making it easier to absorb. Vitamin C also enhances iron absorption from plant-based foods (non-</w:t>
      </w:r>
      <w:proofErr w:type="spellStart"/>
      <w:r w:rsidRPr="00F42F9A">
        <w:rPr>
          <w:rFonts w:ascii="Arial Narrow" w:eastAsia="Times New Roman" w:hAnsi="Arial Narrow" w:cs="Times New Roman"/>
          <w:sz w:val="24"/>
        </w:rPr>
        <w:t>heme</w:t>
      </w:r>
      <w:proofErr w:type="spellEnd"/>
      <w:r w:rsidRPr="00F42F9A">
        <w:rPr>
          <w:rFonts w:ascii="Arial Narrow" w:eastAsia="Times New Roman" w:hAnsi="Arial Narrow" w:cs="Times New Roman"/>
          <w:sz w:val="24"/>
        </w:rPr>
        <w:t>). Consuming 25–75 mg of vitamin C can increase the absorpt</w:t>
      </w:r>
      <w:r w:rsidR="00F42F9A">
        <w:rPr>
          <w:rFonts w:ascii="Arial Narrow" w:eastAsia="Times New Roman" w:hAnsi="Arial Narrow" w:cs="Times New Roman"/>
          <w:sz w:val="24"/>
        </w:rPr>
        <w:t>ion of non-</w:t>
      </w:r>
      <w:proofErr w:type="spellStart"/>
      <w:r w:rsidR="00F42F9A">
        <w:rPr>
          <w:rFonts w:ascii="Arial Narrow" w:eastAsia="Times New Roman" w:hAnsi="Arial Narrow" w:cs="Times New Roman"/>
          <w:sz w:val="24"/>
        </w:rPr>
        <w:t>heme</w:t>
      </w:r>
      <w:proofErr w:type="spellEnd"/>
      <w:r w:rsidR="00F42F9A">
        <w:rPr>
          <w:rFonts w:ascii="Arial Narrow" w:eastAsia="Times New Roman" w:hAnsi="Arial Narrow" w:cs="Times New Roman"/>
          <w:sz w:val="24"/>
        </w:rPr>
        <w:t xml:space="preserve"> iron fourfold (</w:t>
      </w:r>
      <w:proofErr w:type="spellStart"/>
      <w:r w:rsidR="00F42F9A">
        <w:rPr>
          <w:rFonts w:ascii="Arial Narrow" w:eastAsia="Times New Roman" w:hAnsi="Arial Narrow" w:cs="Times New Roman"/>
          <w:sz w:val="24"/>
        </w:rPr>
        <w:t>Pemkab.Gianyar</w:t>
      </w:r>
      <w:proofErr w:type="spellEnd"/>
      <w:r w:rsidR="00F42F9A">
        <w:rPr>
          <w:rFonts w:ascii="Arial Narrow" w:eastAsia="Times New Roman" w:hAnsi="Arial Narrow" w:cs="Times New Roman"/>
          <w:sz w:val="24"/>
        </w:rPr>
        <w:t>, 2018</w:t>
      </w:r>
      <w:r w:rsidRPr="00F42F9A">
        <w:rPr>
          <w:rFonts w:ascii="Arial Narrow" w:eastAsia="Times New Roman" w:hAnsi="Arial Narrow" w:cs="Times New Roman"/>
          <w:sz w:val="24"/>
        </w:rPr>
        <w:t>).</w:t>
      </w:r>
    </w:p>
    <w:p w14:paraId="3F9F188D" w14:textId="04100183" w:rsidR="00967B19" w:rsidRPr="00967B19" w:rsidRDefault="00967B19" w:rsidP="00967B19">
      <w:pPr>
        <w:adjustRightInd/>
        <w:snapToGrid/>
        <w:ind w:firstLine="0"/>
        <w:rPr>
          <w:rFonts w:ascii="Arial Narrow" w:eastAsia="Times New Roman" w:hAnsi="Arial Narrow" w:cs="Times New Roman"/>
          <w:sz w:val="24"/>
        </w:rPr>
      </w:pPr>
      <w:r w:rsidRPr="00F42F9A">
        <w:rPr>
          <w:rFonts w:ascii="Arial Narrow" w:eastAsia="Times New Roman" w:hAnsi="Arial Narrow" w:cs="Times New Roman"/>
          <w:b/>
          <w:sz w:val="24"/>
        </w:rPr>
        <w:t xml:space="preserve">There was a difference in </w:t>
      </w:r>
      <w:proofErr w:type="spellStart"/>
      <w:r w:rsidRPr="00F42F9A">
        <w:rPr>
          <w:rFonts w:ascii="Arial Narrow" w:eastAsia="Times New Roman" w:hAnsi="Arial Narrow" w:cs="Times New Roman"/>
          <w:b/>
          <w:sz w:val="24"/>
        </w:rPr>
        <w:t>haemoglobin</w:t>
      </w:r>
      <w:proofErr w:type="spellEnd"/>
      <w:r w:rsidRPr="00F42F9A">
        <w:rPr>
          <w:rFonts w:ascii="Arial Narrow" w:eastAsia="Times New Roman" w:hAnsi="Arial Narrow" w:cs="Times New Roman"/>
          <w:b/>
          <w:sz w:val="24"/>
        </w:rPr>
        <w:t xml:space="preserve"> levels between treatment group I (iron tablets only) and treatment group II (iron tablets combined with vitamin C). </w:t>
      </w:r>
      <w:r w:rsidRPr="00F42F9A">
        <w:rPr>
          <w:rFonts w:ascii="Arial Narrow" w:eastAsia="Times New Roman" w:hAnsi="Arial Narrow" w:cs="Times New Roman"/>
          <w:sz w:val="24"/>
        </w:rPr>
        <w:t xml:space="preserve">Based on the results of the independent t-test, there was a significant difference in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xml:space="preserve"> levels between the two groups. The average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xml:space="preserve"> level in treatment group I was 12.509 mg/dl, compared to 13.536 mg/dl in treatment group II. The average increase in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xml:space="preserve"> level was 1.027 mg/</w:t>
      </w:r>
      <w:proofErr w:type="spellStart"/>
      <w:r w:rsidRPr="00F42F9A">
        <w:rPr>
          <w:rFonts w:ascii="Arial Narrow" w:eastAsia="Times New Roman" w:hAnsi="Arial Narrow" w:cs="Times New Roman"/>
          <w:sz w:val="24"/>
        </w:rPr>
        <w:t>dL</w:t>
      </w:r>
      <w:proofErr w:type="spellEnd"/>
      <w:r w:rsidRPr="00F42F9A">
        <w:rPr>
          <w:rFonts w:ascii="Arial Narrow" w:eastAsia="Times New Roman" w:hAnsi="Arial Narrow" w:cs="Times New Roman"/>
          <w:sz w:val="24"/>
        </w:rPr>
        <w:t xml:space="preserve">. The p-value was 0.000 (p &lt; 0.05), meaning that H0 was rejected and H1 was accepted. This indicates a difference in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xml:space="preserve"> levels between adolescent girls given iron tablets only and those given iron tablets combined with vitamin C. These findings are consistent with those of a study conducted on midwifery students, which also showed differences in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xml:space="preserve"> level increases. The effect of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xml:space="preserve"> levels on iron tablets and iron tab</w:t>
      </w:r>
      <w:r w:rsidR="00F42F9A">
        <w:rPr>
          <w:rFonts w:ascii="Arial Narrow" w:eastAsia="Times New Roman" w:hAnsi="Arial Narrow" w:cs="Times New Roman"/>
          <w:sz w:val="24"/>
        </w:rPr>
        <w:t>lets combined with vitamin C (Briawan</w:t>
      </w:r>
      <w:proofErr w:type="gramStart"/>
      <w:r w:rsidR="00F42F9A">
        <w:rPr>
          <w:rFonts w:ascii="Arial Narrow" w:eastAsia="Times New Roman" w:hAnsi="Arial Narrow" w:cs="Times New Roman"/>
          <w:sz w:val="24"/>
        </w:rPr>
        <w:t>,2014</w:t>
      </w:r>
      <w:proofErr w:type="gramEnd"/>
      <w:r w:rsidRPr="00F42F9A">
        <w:rPr>
          <w:rFonts w:ascii="Arial Narrow" w:eastAsia="Times New Roman" w:hAnsi="Arial Narrow" w:cs="Times New Roman"/>
          <w:sz w:val="24"/>
        </w:rPr>
        <w:t xml:space="preserve">). Vitamin C aids iron absorption by enhancing its absorption from food, and can help to overcome inhibition of iron absorption by </w:t>
      </w:r>
      <w:proofErr w:type="spellStart"/>
      <w:r w:rsidRPr="00F42F9A">
        <w:rPr>
          <w:rFonts w:ascii="Arial Narrow" w:eastAsia="Times New Roman" w:hAnsi="Arial Narrow" w:cs="Times New Roman"/>
          <w:sz w:val="24"/>
        </w:rPr>
        <w:t>phytates</w:t>
      </w:r>
      <w:proofErr w:type="spellEnd"/>
      <w:r w:rsidRPr="00F42F9A">
        <w:rPr>
          <w:rFonts w:ascii="Arial Narrow" w:eastAsia="Times New Roman" w:hAnsi="Arial Narrow" w:cs="Times New Roman"/>
          <w:sz w:val="24"/>
        </w:rPr>
        <w:t xml:space="preserve"> and tannins. It plays a role in forming soluble, easily absorbed iron-</w:t>
      </w:r>
      <w:proofErr w:type="spellStart"/>
      <w:r w:rsidRPr="00F42F9A">
        <w:rPr>
          <w:rFonts w:ascii="Arial Narrow" w:eastAsia="Times New Roman" w:hAnsi="Arial Narrow" w:cs="Times New Roman"/>
          <w:sz w:val="24"/>
        </w:rPr>
        <w:t>ascorbate</w:t>
      </w:r>
      <w:proofErr w:type="spellEnd"/>
      <w:r w:rsidRPr="00F42F9A">
        <w:rPr>
          <w:rFonts w:ascii="Arial Narrow" w:eastAsia="Times New Roman" w:hAnsi="Arial Narrow" w:cs="Times New Roman"/>
          <w:sz w:val="24"/>
        </w:rPr>
        <w:t xml:space="preserve"> complexes. Furthermore, vitamin C absorbs non-</w:t>
      </w:r>
      <w:proofErr w:type="spellStart"/>
      <w:r w:rsidRPr="00F42F9A">
        <w:rPr>
          <w:rFonts w:ascii="Arial Narrow" w:eastAsia="Times New Roman" w:hAnsi="Arial Narrow" w:cs="Times New Roman"/>
          <w:sz w:val="24"/>
        </w:rPr>
        <w:t>haem</w:t>
      </w:r>
      <w:proofErr w:type="spellEnd"/>
      <w:r w:rsidRPr="00F42F9A">
        <w:rPr>
          <w:rFonts w:ascii="Arial Narrow" w:eastAsia="Times New Roman" w:hAnsi="Arial Narrow" w:cs="Times New Roman"/>
          <w:sz w:val="24"/>
        </w:rPr>
        <w:t xml:space="preserve"> iron by converting ferric iron to ferrous iron in the small intestine, thereby facilitating absorption. Furthermore, vitamin C inhibits the formation of hemosiderin, a substance that is difficult to </w:t>
      </w:r>
      <w:proofErr w:type="spellStart"/>
      <w:r w:rsidRPr="00F42F9A">
        <w:rPr>
          <w:rFonts w:ascii="Arial Narrow" w:eastAsia="Times New Roman" w:hAnsi="Arial Narrow" w:cs="Times New Roman"/>
          <w:sz w:val="24"/>
        </w:rPr>
        <w:t>mobilise</w:t>
      </w:r>
      <w:proofErr w:type="spellEnd"/>
      <w:r w:rsidRPr="00F42F9A">
        <w:rPr>
          <w:rFonts w:ascii="Arial Narrow" w:eastAsia="Times New Roman" w:hAnsi="Arial Narrow" w:cs="Times New Roman"/>
          <w:sz w:val="24"/>
        </w:rPr>
        <w:t>, thereby enabling iron to be</w:t>
      </w:r>
      <w:r w:rsidR="00F42F9A">
        <w:rPr>
          <w:rFonts w:ascii="Arial Narrow" w:eastAsia="Times New Roman" w:hAnsi="Arial Narrow" w:cs="Times New Roman"/>
          <w:sz w:val="24"/>
        </w:rPr>
        <w:t xml:space="preserve"> easily released when needed (Astuti</w:t>
      </w:r>
      <w:proofErr w:type="gramStart"/>
      <w:r w:rsidR="00F42F9A">
        <w:rPr>
          <w:rFonts w:ascii="Arial Narrow" w:eastAsia="Times New Roman" w:hAnsi="Arial Narrow" w:cs="Times New Roman"/>
          <w:sz w:val="24"/>
        </w:rPr>
        <w:t>,2018</w:t>
      </w:r>
      <w:proofErr w:type="gramEnd"/>
      <w:r w:rsidRPr="00F42F9A">
        <w:rPr>
          <w:rFonts w:ascii="Arial Narrow" w:eastAsia="Times New Roman" w:hAnsi="Arial Narrow" w:cs="Times New Roman"/>
          <w:sz w:val="24"/>
        </w:rPr>
        <w:t xml:space="preserve">). These findings are consistent with those of </w:t>
      </w:r>
      <w:proofErr w:type="spellStart"/>
      <w:r w:rsidRPr="00F42F9A">
        <w:rPr>
          <w:rFonts w:ascii="Arial Narrow" w:eastAsia="Times New Roman" w:hAnsi="Arial Narrow" w:cs="Times New Roman"/>
          <w:sz w:val="24"/>
        </w:rPr>
        <w:t>Wirawan</w:t>
      </w:r>
      <w:proofErr w:type="spellEnd"/>
      <w:r w:rsidRPr="00F42F9A">
        <w:rPr>
          <w:rFonts w:ascii="Arial Narrow" w:eastAsia="Times New Roman" w:hAnsi="Arial Narrow" w:cs="Times New Roman"/>
          <w:sz w:val="24"/>
        </w:rPr>
        <w:t xml:space="preserve"> et al. (2015), who showed that combining iron tablets with vitamin C resulted in a greater increase in </w:t>
      </w:r>
      <w:proofErr w:type="spellStart"/>
      <w:r w:rsidRPr="00F42F9A">
        <w:rPr>
          <w:rFonts w:ascii="Arial Narrow" w:eastAsia="Times New Roman" w:hAnsi="Arial Narrow" w:cs="Times New Roman"/>
          <w:sz w:val="24"/>
        </w:rPr>
        <w:t>haemoglobin</w:t>
      </w:r>
      <w:proofErr w:type="spellEnd"/>
      <w:r w:rsidRPr="00F42F9A">
        <w:rPr>
          <w:rFonts w:ascii="Arial Narrow" w:eastAsia="Times New Roman" w:hAnsi="Arial Narrow" w:cs="Times New Roman"/>
          <w:sz w:val="24"/>
        </w:rPr>
        <w:t xml:space="preserve"> le</w:t>
      </w:r>
      <w:r w:rsidR="00F42F9A">
        <w:rPr>
          <w:rFonts w:ascii="Arial Narrow" w:eastAsia="Times New Roman" w:hAnsi="Arial Narrow" w:cs="Times New Roman"/>
          <w:sz w:val="24"/>
        </w:rPr>
        <w:t>vels than iron tablets alone (Susilo,2015</w:t>
      </w:r>
      <w:r w:rsidRPr="00F42F9A">
        <w:rPr>
          <w:rFonts w:ascii="Arial Narrow" w:eastAsia="Times New Roman" w:hAnsi="Arial Narrow" w:cs="Times New Roman"/>
          <w:sz w:val="24"/>
        </w:rPr>
        <w:t xml:space="preserve">). Iron is primarily absorbed in the duodenum and upper jejunum, where it can enter the bloodstream through the epithelial cells of the small intestine mucosa. When iron comes from an oral source, it is </w:t>
      </w:r>
      <w:proofErr w:type="spellStart"/>
      <w:r w:rsidRPr="00F42F9A">
        <w:rPr>
          <w:rFonts w:ascii="Arial Narrow" w:eastAsia="Times New Roman" w:hAnsi="Arial Narrow" w:cs="Times New Roman"/>
          <w:sz w:val="24"/>
        </w:rPr>
        <w:lastRenderedPageBreak/>
        <w:t>oxidised</w:t>
      </w:r>
      <w:proofErr w:type="spellEnd"/>
      <w:r w:rsidRPr="00F42F9A">
        <w:rPr>
          <w:rFonts w:ascii="Arial Narrow" w:eastAsia="Times New Roman" w:hAnsi="Arial Narrow" w:cs="Times New Roman"/>
          <w:sz w:val="24"/>
        </w:rPr>
        <w:t xml:space="preserve"> to Fe³</w:t>
      </w:r>
      <w:r w:rsidRPr="00F42F9A">
        <w:rPr>
          <w:rFonts w:ascii="Cambria Math" w:eastAsia="Times New Roman" w:hAnsi="Cambria Math" w:cs="Cambria Math"/>
          <w:sz w:val="24"/>
        </w:rPr>
        <w:t>⁺</w:t>
      </w:r>
      <w:r w:rsidRPr="00F42F9A">
        <w:rPr>
          <w:rFonts w:ascii="Arial Narrow" w:eastAsia="Times New Roman" w:hAnsi="Arial Narrow" w:cs="Times New Roman"/>
          <w:sz w:val="24"/>
        </w:rPr>
        <w:t>, which requires an acidic gastrointestinal environment for absorption. Ascorbic acid, also known as vitamin C, plays a crucial role in creating a more acidic environment in the duodenum and jejunum, as well as preventing the oxidation of ferrous iron to ferric iron. By remaining in the ferrous form, absorption efficiency increases, as this form is easier to transport across the enterocyte cell membrane. Conversely, inhibitors such as alcohol, tannins and caffeine can reduce the efficiency with which iron is absorbed across all age groups. While some micronutrients other than vitamin C have been tested in non-pregnant women, they do not generally aid t</w:t>
      </w:r>
      <w:r w:rsidR="00F42F9A">
        <w:rPr>
          <w:rFonts w:ascii="Arial Narrow" w:eastAsia="Times New Roman" w:hAnsi="Arial Narrow" w:cs="Times New Roman"/>
          <w:sz w:val="24"/>
        </w:rPr>
        <w:t>he absorption of ferric iron (Cahmbial</w:t>
      </w:r>
      <w:proofErr w:type="gramStart"/>
      <w:r w:rsidR="00F42F9A">
        <w:rPr>
          <w:rFonts w:ascii="Arial Narrow" w:eastAsia="Times New Roman" w:hAnsi="Arial Narrow" w:cs="Times New Roman"/>
          <w:sz w:val="24"/>
        </w:rPr>
        <w:t>,2013</w:t>
      </w:r>
      <w:proofErr w:type="gramEnd"/>
      <w:r w:rsidRPr="00F42F9A">
        <w:rPr>
          <w:rFonts w:ascii="Arial Narrow" w:eastAsia="Times New Roman" w:hAnsi="Arial Narrow" w:cs="Times New Roman"/>
          <w:sz w:val="24"/>
        </w:rPr>
        <w:t>).</w:t>
      </w:r>
    </w:p>
    <w:p w14:paraId="44D923B9" w14:textId="77777777" w:rsidR="009247F9" w:rsidRDefault="009247F9" w:rsidP="004B1F4C">
      <w:pPr>
        <w:ind w:firstLine="0"/>
        <w:rPr>
          <w:rFonts w:ascii="Arial Narrow" w:hAnsi="Arial Narrow"/>
          <w:b/>
          <w:bCs/>
        </w:rPr>
      </w:pPr>
    </w:p>
    <w:p w14:paraId="2768AC9C" w14:textId="77777777" w:rsidR="004B1F4C" w:rsidRPr="00EC49A7" w:rsidRDefault="004B1F4C" w:rsidP="004B1F4C">
      <w:pPr>
        <w:ind w:firstLine="0"/>
        <w:rPr>
          <w:rFonts w:ascii="Arial Narrow" w:hAnsi="Arial Narrow"/>
          <w:b/>
          <w:bCs/>
        </w:rPr>
      </w:pPr>
      <w:r w:rsidRPr="00EC49A7">
        <w:rPr>
          <w:rFonts w:ascii="Arial Narrow" w:hAnsi="Arial Narrow"/>
          <w:b/>
          <w:bCs/>
        </w:rPr>
        <w:t>CONCLUSION</w:t>
      </w:r>
      <w:r>
        <w:rPr>
          <w:rFonts w:ascii="Arial Narrow" w:hAnsi="Arial Narrow"/>
          <w:b/>
          <w:bCs/>
        </w:rPr>
        <w:t>(S)</w:t>
      </w:r>
    </w:p>
    <w:p w14:paraId="5EA14FDB" w14:textId="7C753193" w:rsidR="004B1F4C" w:rsidRDefault="009247F9" w:rsidP="00EA1365">
      <w:pPr>
        <w:ind w:firstLine="720"/>
        <w:rPr>
          <w:rFonts w:ascii="Arial Narrow" w:eastAsia="Times New Roman" w:hAnsi="Arial Narrow" w:cs="Times New Roman"/>
          <w:sz w:val="24"/>
          <w:shd w:val="clear" w:color="auto" w:fill="FFFFFF"/>
          <w:lang w:eastAsia="ru-RU"/>
        </w:rPr>
      </w:pPr>
      <w:r w:rsidRPr="009247F9">
        <w:rPr>
          <w:rFonts w:ascii="Arial Narrow" w:eastAsia="Times New Roman" w:hAnsi="Arial Narrow" w:cs="Times New Roman"/>
          <w:sz w:val="24"/>
          <w:shd w:val="clear" w:color="auto" w:fill="FFFFFF"/>
          <w:lang w:eastAsia="ru-RU"/>
        </w:rPr>
        <w:t xml:space="preserve">Based on the results of the study, it can be concluded that administering Fe tablets combined with vitamin C in </w:t>
      </w:r>
      <w:proofErr w:type="spellStart"/>
      <w:r w:rsidRPr="009247F9">
        <w:rPr>
          <w:rFonts w:ascii="Arial Narrow" w:eastAsia="Times New Roman" w:hAnsi="Arial Narrow" w:cs="Times New Roman"/>
          <w:sz w:val="24"/>
          <w:shd w:val="clear" w:color="auto" w:fill="FFFFFF"/>
          <w:lang w:eastAsia="ru-RU"/>
        </w:rPr>
        <w:t>Lembeng</w:t>
      </w:r>
      <w:proofErr w:type="spellEnd"/>
      <w:r w:rsidRPr="009247F9">
        <w:rPr>
          <w:rFonts w:ascii="Arial Narrow" w:eastAsia="Times New Roman" w:hAnsi="Arial Narrow" w:cs="Times New Roman"/>
          <w:sz w:val="24"/>
          <w:shd w:val="clear" w:color="auto" w:fill="FFFFFF"/>
          <w:lang w:eastAsia="ru-RU"/>
        </w:rPr>
        <w:t xml:space="preserve"> Village, </w:t>
      </w:r>
      <w:proofErr w:type="spellStart"/>
      <w:r w:rsidRPr="009247F9">
        <w:rPr>
          <w:rFonts w:ascii="Arial Narrow" w:eastAsia="Times New Roman" w:hAnsi="Arial Narrow" w:cs="Times New Roman"/>
          <w:sz w:val="24"/>
          <w:shd w:val="clear" w:color="auto" w:fill="FFFFFF"/>
          <w:lang w:eastAsia="ru-RU"/>
        </w:rPr>
        <w:t>Ketewel</w:t>
      </w:r>
      <w:proofErr w:type="spellEnd"/>
      <w:r w:rsidRPr="009247F9">
        <w:rPr>
          <w:rFonts w:ascii="Arial Narrow" w:eastAsia="Times New Roman" w:hAnsi="Arial Narrow" w:cs="Times New Roman"/>
          <w:sz w:val="24"/>
          <w:shd w:val="clear" w:color="auto" w:fill="FFFFFF"/>
          <w:lang w:eastAsia="ru-RU"/>
        </w:rPr>
        <w:t xml:space="preserve">, resulted in differences in </w:t>
      </w:r>
      <w:proofErr w:type="spellStart"/>
      <w:r w:rsidRPr="009247F9">
        <w:rPr>
          <w:rFonts w:ascii="Arial Narrow" w:eastAsia="Times New Roman" w:hAnsi="Arial Narrow" w:cs="Times New Roman"/>
          <w:sz w:val="24"/>
          <w:shd w:val="clear" w:color="auto" w:fill="FFFFFF"/>
          <w:lang w:eastAsia="ru-RU"/>
        </w:rPr>
        <w:t>haemoglobin</w:t>
      </w:r>
      <w:proofErr w:type="spellEnd"/>
      <w:r w:rsidRPr="009247F9">
        <w:rPr>
          <w:rFonts w:ascii="Arial Narrow" w:eastAsia="Times New Roman" w:hAnsi="Arial Narrow" w:cs="Times New Roman"/>
          <w:sz w:val="24"/>
          <w:shd w:val="clear" w:color="auto" w:fill="FFFFFF"/>
          <w:lang w:eastAsia="ru-RU"/>
        </w:rPr>
        <w:t xml:space="preserve"> levels between treatment groups I and II, both before and after the test. This was determined by a paired t-test.</w:t>
      </w:r>
    </w:p>
    <w:p w14:paraId="6D815DCC" w14:textId="77777777" w:rsidR="004B1F4C" w:rsidRPr="00F91E05" w:rsidRDefault="004B1F4C" w:rsidP="004B1F4C">
      <w:pPr>
        <w:ind w:firstLine="0"/>
        <w:rPr>
          <w:rFonts w:ascii="Arial Narrow" w:eastAsia="Times New Roman" w:hAnsi="Arial Narrow" w:cs="Times New Roman"/>
          <w:b/>
          <w:bCs/>
          <w:szCs w:val="28"/>
          <w:shd w:val="clear" w:color="auto" w:fill="FFFFFF"/>
          <w:lang w:eastAsia="ru-RU"/>
        </w:rPr>
      </w:pPr>
      <w:r w:rsidRPr="00F91E05">
        <w:rPr>
          <w:rFonts w:ascii="Arial Narrow" w:eastAsia="Times New Roman" w:hAnsi="Arial Narrow" w:cs="Times New Roman"/>
          <w:b/>
          <w:bCs/>
          <w:szCs w:val="28"/>
          <w:shd w:val="clear" w:color="auto" w:fill="FFFFFF"/>
          <w:lang w:eastAsia="ru-RU"/>
        </w:rPr>
        <w:t>Conflict of Interest</w:t>
      </w:r>
    </w:p>
    <w:p w14:paraId="4CFFA9FC" w14:textId="508E7451" w:rsidR="004B1F4C" w:rsidRPr="009247F9" w:rsidRDefault="009247F9" w:rsidP="004B1F4C">
      <w:pPr>
        <w:ind w:firstLine="720"/>
        <w:rPr>
          <w:rFonts w:ascii="Arial Narrow" w:eastAsia="Times New Roman" w:hAnsi="Arial Narrow" w:cs="Times New Roman"/>
          <w:sz w:val="24"/>
          <w:shd w:val="clear" w:color="auto" w:fill="FFFFFF"/>
          <w:lang w:eastAsia="ru-RU"/>
        </w:rPr>
      </w:pPr>
      <w:r w:rsidRPr="009247F9">
        <w:rPr>
          <w:rFonts w:ascii="Arial Narrow" w:eastAsia="Times New Roman" w:hAnsi="Arial Narrow" w:cs="Times New Roman"/>
          <w:sz w:val="24"/>
          <w:shd w:val="clear" w:color="auto" w:fill="FFFFFF"/>
          <w:lang w:eastAsia="ru-RU"/>
        </w:rPr>
        <w:t>We declare that there is no co</w:t>
      </w:r>
      <w:r>
        <w:rPr>
          <w:rFonts w:ascii="Arial Narrow" w:eastAsia="Times New Roman" w:hAnsi="Arial Narrow" w:cs="Times New Roman"/>
          <w:sz w:val="24"/>
          <w:shd w:val="clear" w:color="auto" w:fill="FFFFFF"/>
          <w:lang w:eastAsia="ru-RU"/>
        </w:rPr>
        <w:t>nflict of interest in this research.</w:t>
      </w:r>
    </w:p>
    <w:p w14:paraId="072901B7" w14:textId="77777777" w:rsidR="004B1F4C" w:rsidRPr="00BD1E56" w:rsidRDefault="004B1F4C" w:rsidP="004B1F4C">
      <w:pPr>
        <w:ind w:firstLine="0"/>
        <w:rPr>
          <w:rFonts w:ascii="Arial Narrow" w:eastAsia="Times New Roman" w:hAnsi="Arial Narrow" w:cs="Times New Roman"/>
          <w:b/>
          <w:bCs/>
          <w:szCs w:val="28"/>
          <w:shd w:val="clear" w:color="auto" w:fill="FFFFFF"/>
          <w:lang w:eastAsia="ru-RU"/>
        </w:rPr>
      </w:pPr>
      <w:r w:rsidRPr="00BD1E56">
        <w:rPr>
          <w:rFonts w:ascii="Arial Narrow" w:eastAsia="Times New Roman" w:hAnsi="Arial Narrow" w:cs="Times New Roman"/>
          <w:b/>
          <w:bCs/>
          <w:szCs w:val="28"/>
          <w:shd w:val="clear" w:color="auto" w:fill="FFFFFF"/>
          <w:lang w:eastAsia="ru-RU"/>
        </w:rPr>
        <w:t>Acknowledgment</w:t>
      </w:r>
    </w:p>
    <w:p w14:paraId="122DCA97" w14:textId="2D77B3F1" w:rsidR="004B1F4C" w:rsidRDefault="009247F9" w:rsidP="004B1F4C">
      <w:pPr>
        <w:ind w:firstLine="720"/>
        <w:rPr>
          <w:rFonts w:ascii="Arial Narrow" w:hAnsi="Arial Narrow"/>
        </w:rPr>
      </w:pPr>
      <w:r w:rsidRPr="009247F9">
        <w:rPr>
          <w:rFonts w:ascii="Arial Narrow" w:hAnsi="Arial Narrow"/>
          <w:sz w:val="24"/>
        </w:rPr>
        <w:t xml:space="preserve">We would like to thank the lecturers and students </w:t>
      </w:r>
      <w:r w:rsidR="00EA1365">
        <w:rPr>
          <w:rFonts w:ascii="Arial Narrow" w:hAnsi="Arial Narrow"/>
          <w:sz w:val="24"/>
        </w:rPr>
        <w:t xml:space="preserve">at Medical Laboratory </w:t>
      </w:r>
      <w:proofErr w:type="spellStart"/>
      <w:r w:rsidR="00EA1365">
        <w:rPr>
          <w:rFonts w:ascii="Arial Narrow" w:hAnsi="Arial Narrow"/>
          <w:sz w:val="24"/>
        </w:rPr>
        <w:t>Departement</w:t>
      </w:r>
      <w:proofErr w:type="spellEnd"/>
      <w:r w:rsidR="00EA1365">
        <w:rPr>
          <w:rFonts w:ascii="Arial Narrow" w:hAnsi="Arial Narrow"/>
          <w:sz w:val="24"/>
        </w:rPr>
        <w:t xml:space="preserve"> of </w:t>
      </w:r>
      <w:proofErr w:type="spellStart"/>
      <w:r w:rsidR="00EA1365">
        <w:rPr>
          <w:rFonts w:ascii="Arial Narrow" w:hAnsi="Arial Narrow"/>
          <w:sz w:val="24"/>
        </w:rPr>
        <w:t>Poltekkes</w:t>
      </w:r>
      <w:proofErr w:type="spellEnd"/>
      <w:r w:rsidR="00EA1365">
        <w:rPr>
          <w:rFonts w:ascii="Arial Narrow" w:hAnsi="Arial Narrow"/>
          <w:sz w:val="24"/>
        </w:rPr>
        <w:t xml:space="preserve"> </w:t>
      </w:r>
      <w:proofErr w:type="spellStart"/>
      <w:r w:rsidR="00EA1365">
        <w:rPr>
          <w:rFonts w:ascii="Arial Narrow" w:hAnsi="Arial Narrow"/>
          <w:sz w:val="24"/>
        </w:rPr>
        <w:t>Kemenkes</w:t>
      </w:r>
      <w:proofErr w:type="spellEnd"/>
      <w:r w:rsidR="00EA1365">
        <w:rPr>
          <w:rFonts w:ascii="Arial Narrow" w:hAnsi="Arial Narrow"/>
          <w:sz w:val="24"/>
        </w:rPr>
        <w:t xml:space="preserve"> Denpasar </w:t>
      </w:r>
      <w:r w:rsidRPr="009247F9">
        <w:rPr>
          <w:rFonts w:ascii="Arial Narrow" w:hAnsi="Arial Narrow"/>
          <w:sz w:val="24"/>
        </w:rPr>
        <w:t>who cont</w:t>
      </w:r>
      <w:r>
        <w:rPr>
          <w:rFonts w:ascii="Arial Narrow" w:hAnsi="Arial Narrow"/>
          <w:sz w:val="24"/>
        </w:rPr>
        <w:t>ributed to this research</w:t>
      </w:r>
      <w:r w:rsidRPr="009247F9">
        <w:rPr>
          <w:rFonts w:ascii="Arial Narrow" w:hAnsi="Arial Narrow"/>
        </w:rPr>
        <w:t>.</w:t>
      </w:r>
    </w:p>
    <w:p w14:paraId="01C1CDB7" w14:textId="77777777" w:rsidR="004B1F4C" w:rsidRPr="00EC49A7" w:rsidRDefault="004B1F4C" w:rsidP="004B1F4C">
      <w:pPr>
        <w:ind w:firstLine="0"/>
        <w:rPr>
          <w:rFonts w:ascii="Arial Narrow" w:hAnsi="Arial Narrow"/>
          <w:b/>
          <w:bCs/>
        </w:rPr>
      </w:pPr>
      <w:r w:rsidRPr="00EC49A7">
        <w:rPr>
          <w:rFonts w:ascii="Arial Narrow" w:hAnsi="Arial Narrow"/>
          <w:b/>
          <w:bCs/>
        </w:rPr>
        <w:t>REFERENCES</w:t>
      </w:r>
    </w:p>
    <w:p w14:paraId="052364A8" w14:textId="77777777" w:rsidR="009247F9" w:rsidRDefault="009247F9" w:rsidP="00EA1365">
      <w:pPr>
        <w:adjustRightInd/>
        <w:snapToGrid/>
        <w:spacing w:after="160" w:line="259" w:lineRule="auto"/>
        <w:ind w:right="-259" w:firstLine="0"/>
        <w:contextualSpacing/>
        <w:jc w:val="left"/>
        <w:rPr>
          <w:rFonts w:ascii="Arial" w:eastAsia="Calibri" w:hAnsi="Arial" w:cs="Arial"/>
          <w:sz w:val="22"/>
          <w:szCs w:val="22"/>
        </w:rPr>
      </w:pPr>
      <w:proofErr w:type="gramStart"/>
      <w:r w:rsidRPr="009247F9">
        <w:rPr>
          <w:rFonts w:ascii="Arial" w:eastAsia="Calibri" w:hAnsi="Arial" w:cs="Arial"/>
          <w:i/>
          <w:iCs/>
          <w:sz w:val="22"/>
          <w:szCs w:val="22"/>
        </w:rPr>
        <w:t>Word Health Organization</w:t>
      </w:r>
      <w:r w:rsidRPr="009247F9">
        <w:rPr>
          <w:rFonts w:ascii="Arial" w:eastAsia="Calibri" w:hAnsi="Arial" w:cs="Arial"/>
          <w:sz w:val="22"/>
          <w:szCs w:val="22"/>
        </w:rPr>
        <w:t>, 2011.</w:t>
      </w:r>
      <w:proofErr w:type="gramEnd"/>
      <w:r w:rsidRPr="009247F9">
        <w:rPr>
          <w:rFonts w:ascii="Arial" w:eastAsia="Calibri" w:hAnsi="Arial" w:cs="Arial"/>
          <w:sz w:val="22"/>
          <w:szCs w:val="22"/>
        </w:rPr>
        <w:t xml:space="preserve"> </w:t>
      </w:r>
      <w:r w:rsidRPr="009247F9">
        <w:rPr>
          <w:rFonts w:ascii="Arial" w:eastAsia="Calibri" w:hAnsi="Arial" w:cs="Arial"/>
          <w:i/>
          <w:iCs/>
          <w:sz w:val="22"/>
          <w:szCs w:val="22"/>
        </w:rPr>
        <w:t xml:space="preserve">The Global Prevalence of </w:t>
      </w:r>
      <w:proofErr w:type="spellStart"/>
      <w:r w:rsidRPr="009247F9">
        <w:rPr>
          <w:rFonts w:ascii="Arial" w:eastAsia="Calibri" w:hAnsi="Arial" w:cs="Arial"/>
          <w:i/>
          <w:iCs/>
          <w:sz w:val="22"/>
          <w:szCs w:val="22"/>
        </w:rPr>
        <w:t>Anaemia</w:t>
      </w:r>
      <w:proofErr w:type="spellEnd"/>
      <w:r w:rsidRPr="009247F9">
        <w:rPr>
          <w:rFonts w:ascii="Arial" w:eastAsia="Calibri" w:hAnsi="Arial" w:cs="Arial"/>
          <w:i/>
          <w:iCs/>
          <w:sz w:val="22"/>
          <w:szCs w:val="22"/>
        </w:rPr>
        <w:t xml:space="preserve"> in </w:t>
      </w:r>
      <w:r w:rsidRPr="009247F9">
        <w:rPr>
          <w:rFonts w:ascii="Arial" w:eastAsia="Calibri" w:hAnsi="Arial" w:cs="Arial"/>
          <w:sz w:val="22"/>
          <w:szCs w:val="22"/>
        </w:rPr>
        <w:t>2011</w:t>
      </w:r>
    </w:p>
    <w:p w14:paraId="7516B5E3" w14:textId="77777777" w:rsidR="00F42F9A" w:rsidRPr="009247F9" w:rsidRDefault="00F42F9A" w:rsidP="00F42F9A">
      <w:pPr>
        <w:adjustRightInd/>
        <w:snapToGrid/>
        <w:spacing w:after="160" w:line="259" w:lineRule="auto"/>
        <w:ind w:left="426" w:right="-259" w:firstLine="0"/>
        <w:contextualSpacing/>
        <w:jc w:val="left"/>
        <w:rPr>
          <w:rFonts w:ascii="Arial" w:eastAsia="Calibri" w:hAnsi="Arial" w:cs="Arial"/>
          <w:b/>
          <w:bCs/>
          <w:i/>
          <w:iCs/>
          <w:sz w:val="22"/>
          <w:szCs w:val="22"/>
          <w:lang w:val="en-GB"/>
        </w:rPr>
      </w:pPr>
    </w:p>
    <w:p w14:paraId="39D93D59" w14:textId="77777777" w:rsidR="009247F9" w:rsidRDefault="009247F9" w:rsidP="00EA1365">
      <w:pPr>
        <w:adjustRightInd/>
        <w:snapToGrid/>
        <w:spacing w:after="160" w:line="259" w:lineRule="auto"/>
        <w:ind w:left="426" w:right="-259" w:hanging="426"/>
        <w:contextualSpacing/>
        <w:jc w:val="left"/>
        <w:rPr>
          <w:rFonts w:ascii="Arial" w:eastAsia="Calibri" w:hAnsi="Arial" w:cs="Arial"/>
          <w:noProof/>
          <w:sz w:val="22"/>
          <w:szCs w:val="22"/>
        </w:rPr>
      </w:pPr>
      <w:r w:rsidRPr="009247F9">
        <w:rPr>
          <w:rFonts w:ascii="Arial" w:eastAsia="Calibri" w:hAnsi="Arial" w:cs="Arial"/>
          <w:noProof/>
          <w:sz w:val="22"/>
          <w:szCs w:val="22"/>
        </w:rPr>
        <w:t>Nuraeni, R.</w:t>
      </w:r>
      <w:r w:rsidRPr="009247F9">
        <w:rPr>
          <w:rFonts w:ascii="Arial" w:eastAsia="Calibri" w:hAnsi="Arial" w:cs="Arial"/>
          <w:i/>
          <w:iCs/>
          <w:noProof/>
          <w:sz w:val="22"/>
          <w:szCs w:val="22"/>
        </w:rPr>
        <w:t xml:space="preserve">, </w:t>
      </w:r>
      <w:r w:rsidRPr="009247F9">
        <w:rPr>
          <w:rFonts w:ascii="Arial" w:eastAsia="Calibri" w:hAnsi="Arial" w:cs="Arial"/>
          <w:noProof/>
          <w:sz w:val="22"/>
          <w:szCs w:val="22"/>
        </w:rPr>
        <w:t>Sari, P., Martini, N., Astuti, S., Rshmiati, L.</w:t>
      </w:r>
      <w:r w:rsidRPr="009247F9">
        <w:rPr>
          <w:rFonts w:ascii="Arial" w:eastAsia="Calibri" w:hAnsi="Arial" w:cs="Arial"/>
          <w:i/>
          <w:iCs/>
          <w:noProof/>
          <w:sz w:val="22"/>
          <w:szCs w:val="22"/>
        </w:rPr>
        <w:t>.</w:t>
      </w:r>
      <w:r w:rsidRPr="009247F9">
        <w:rPr>
          <w:rFonts w:ascii="Arial" w:eastAsia="Calibri" w:hAnsi="Arial" w:cs="Arial"/>
          <w:noProof/>
          <w:sz w:val="22"/>
          <w:szCs w:val="22"/>
        </w:rPr>
        <w:t xml:space="preserve"> (2019) ‘Peningkatan Kadar Hemoglobin melalui Pemeriksaan dan Pemberian Tablet Fe Terhadap Remaja yang Mengalami Anemia Melalui “Gerakan Jumat Pintar”’, Jurnal Pengabdian kepada Masyarakat</w:t>
      </w:r>
      <w:r w:rsidRPr="009247F9">
        <w:rPr>
          <w:rFonts w:ascii="Arial" w:eastAsia="Calibri" w:hAnsi="Arial" w:cs="Arial"/>
          <w:i/>
          <w:iCs/>
          <w:noProof/>
          <w:sz w:val="22"/>
          <w:szCs w:val="22"/>
        </w:rPr>
        <w:t xml:space="preserve"> (Indonesian Journal of Community Engagement)</w:t>
      </w:r>
      <w:r w:rsidRPr="009247F9">
        <w:rPr>
          <w:rFonts w:ascii="Arial" w:eastAsia="Calibri" w:hAnsi="Arial" w:cs="Arial"/>
          <w:noProof/>
          <w:sz w:val="22"/>
          <w:szCs w:val="22"/>
        </w:rPr>
        <w:t xml:space="preserve">, 5(2), p. 200. Available at: </w:t>
      </w:r>
      <w:hyperlink r:id="rId6" w:history="1">
        <w:r w:rsidRPr="009247F9">
          <w:rPr>
            <w:rFonts w:ascii="Arial" w:eastAsia="Calibri" w:hAnsi="Arial" w:cs="Arial"/>
            <w:noProof/>
            <w:color w:val="0000FF"/>
            <w:sz w:val="22"/>
            <w:szCs w:val="22"/>
            <w:u w:val="single"/>
          </w:rPr>
          <w:t>https://doi.org/10.22146/jpkm.40570</w:t>
        </w:r>
      </w:hyperlink>
      <w:r w:rsidRPr="009247F9">
        <w:rPr>
          <w:rFonts w:ascii="Arial" w:eastAsia="Calibri" w:hAnsi="Arial" w:cs="Arial"/>
          <w:noProof/>
          <w:sz w:val="22"/>
          <w:szCs w:val="22"/>
        </w:rPr>
        <w:t>.</w:t>
      </w:r>
    </w:p>
    <w:p w14:paraId="034CB841" w14:textId="77777777" w:rsidR="00F42F9A" w:rsidRPr="009247F9" w:rsidRDefault="00F42F9A" w:rsidP="00F42F9A">
      <w:pPr>
        <w:adjustRightInd/>
        <w:snapToGrid/>
        <w:spacing w:after="160" w:line="259" w:lineRule="auto"/>
        <w:ind w:left="426" w:right="-259" w:firstLine="0"/>
        <w:contextualSpacing/>
        <w:jc w:val="left"/>
        <w:rPr>
          <w:rFonts w:ascii="Arial" w:eastAsia="Calibri" w:hAnsi="Arial" w:cs="Arial"/>
          <w:b/>
          <w:bCs/>
          <w:i/>
          <w:iCs/>
          <w:sz w:val="22"/>
          <w:szCs w:val="22"/>
          <w:lang w:val="en-GB"/>
        </w:rPr>
      </w:pPr>
    </w:p>
    <w:p w14:paraId="5E1361A3" w14:textId="77777777" w:rsidR="009247F9" w:rsidRDefault="009247F9" w:rsidP="00EA1365">
      <w:pPr>
        <w:adjustRightInd/>
        <w:snapToGrid/>
        <w:spacing w:after="160" w:line="259" w:lineRule="auto"/>
        <w:ind w:left="426" w:right="-259" w:hanging="426"/>
        <w:contextualSpacing/>
        <w:jc w:val="left"/>
        <w:rPr>
          <w:rFonts w:ascii="Arial" w:eastAsia="Calibri" w:hAnsi="Arial" w:cs="Arial"/>
          <w:noProof/>
          <w:sz w:val="22"/>
          <w:szCs w:val="22"/>
        </w:rPr>
      </w:pPr>
      <w:r w:rsidRPr="009247F9">
        <w:rPr>
          <w:rFonts w:ascii="Arial" w:eastAsia="Calibri" w:hAnsi="Arial" w:cs="Arial"/>
          <w:noProof/>
          <w:sz w:val="22"/>
          <w:szCs w:val="22"/>
        </w:rPr>
        <w:t>Suryani, D., Hafiani, R. dan Junita, R. (2017) ‘Analisis Pola Makan Dan Anemia Gizi Besi Pada Remaja Putri Kota Bengkulu’, Jurnal Kesehatan Masyarakat Andalas, 10(1), pp. 11–18</w:t>
      </w:r>
    </w:p>
    <w:p w14:paraId="4A7F041D" w14:textId="77777777" w:rsidR="00F42F9A" w:rsidRPr="009247F9" w:rsidRDefault="00F42F9A" w:rsidP="00F42F9A">
      <w:pPr>
        <w:adjustRightInd/>
        <w:snapToGrid/>
        <w:spacing w:after="160" w:line="259" w:lineRule="auto"/>
        <w:ind w:left="426" w:right="-259" w:firstLine="0"/>
        <w:contextualSpacing/>
        <w:jc w:val="left"/>
        <w:rPr>
          <w:rFonts w:ascii="Arial" w:eastAsia="Calibri" w:hAnsi="Arial" w:cs="Arial"/>
          <w:b/>
          <w:bCs/>
          <w:i/>
          <w:iCs/>
          <w:sz w:val="22"/>
          <w:szCs w:val="22"/>
          <w:lang w:val="en-GB"/>
        </w:rPr>
      </w:pPr>
    </w:p>
    <w:p w14:paraId="2895900B" w14:textId="77777777" w:rsidR="009247F9" w:rsidRDefault="009247F9" w:rsidP="00EA1365">
      <w:pPr>
        <w:adjustRightInd/>
        <w:snapToGrid/>
        <w:spacing w:after="160" w:line="259" w:lineRule="auto"/>
        <w:ind w:left="426" w:right="-259" w:hanging="426"/>
        <w:contextualSpacing/>
        <w:jc w:val="left"/>
        <w:rPr>
          <w:rFonts w:ascii="Arial" w:eastAsia="Calibri" w:hAnsi="Arial" w:cs="Arial"/>
          <w:noProof/>
          <w:sz w:val="22"/>
          <w:szCs w:val="22"/>
        </w:rPr>
      </w:pPr>
      <w:r w:rsidRPr="009247F9">
        <w:rPr>
          <w:rFonts w:ascii="Arial" w:eastAsia="Calibri" w:hAnsi="Arial" w:cs="Arial"/>
          <w:noProof/>
          <w:sz w:val="22"/>
          <w:szCs w:val="22"/>
        </w:rPr>
        <w:t>Rosanti, A., Yulinawati, C., Roza, N., Arianggara, A.W</w:t>
      </w:r>
      <w:r w:rsidRPr="009247F9">
        <w:rPr>
          <w:rFonts w:ascii="Arial" w:eastAsia="Calibri" w:hAnsi="Arial" w:cs="Arial"/>
          <w:i/>
          <w:iCs/>
          <w:noProof/>
          <w:sz w:val="22"/>
          <w:szCs w:val="22"/>
        </w:rPr>
        <w:t>.</w:t>
      </w:r>
      <w:r w:rsidRPr="009247F9">
        <w:rPr>
          <w:rFonts w:ascii="Arial" w:eastAsia="Calibri" w:hAnsi="Arial" w:cs="Arial"/>
          <w:noProof/>
          <w:sz w:val="22"/>
          <w:szCs w:val="22"/>
        </w:rPr>
        <w:t xml:space="preserve"> (2022) ‘Hubungan kebiasaan makan dengan kejadian anemia pada remaja putri di wilayah kerja puskesmas bulang kota batam’, Jurnal Info Kesehatan, 12(2), pp. 509–513.</w:t>
      </w:r>
    </w:p>
    <w:p w14:paraId="31454BF0" w14:textId="77777777" w:rsidR="00F42F9A" w:rsidRPr="009247F9" w:rsidRDefault="00F42F9A" w:rsidP="00F42F9A">
      <w:pPr>
        <w:adjustRightInd/>
        <w:snapToGrid/>
        <w:spacing w:after="160" w:line="259" w:lineRule="auto"/>
        <w:ind w:left="426" w:right="-259" w:firstLine="0"/>
        <w:contextualSpacing/>
        <w:jc w:val="left"/>
        <w:rPr>
          <w:rFonts w:ascii="Arial" w:eastAsia="Calibri" w:hAnsi="Arial" w:cs="Arial"/>
          <w:b/>
          <w:bCs/>
          <w:i/>
          <w:iCs/>
          <w:sz w:val="22"/>
          <w:szCs w:val="22"/>
          <w:lang w:val="en-GB"/>
        </w:rPr>
      </w:pPr>
    </w:p>
    <w:p w14:paraId="0CC3CA12" w14:textId="77777777" w:rsidR="009247F9" w:rsidRDefault="009247F9" w:rsidP="00EA1365">
      <w:pPr>
        <w:adjustRightInd/>
        <w:snapToGrid/>
        <w:spacing w:after="160" w:line="259" w:lineRule="auto"/>
        <w:ind w:left="426" w:right="-259" w:hanging="426"/>
        <w:contextualSpacing/>
        <w:jc w:val="left"/>
        <w:rPr>
          <w:rFonts w:ascii="Arial" w:eastAsia="Calibri" w:hAnsi="Arial" w:cs="Arial"/>
          <w:noProof/>
          <w:sz w:val="22"/>
          <w:szCs w:val="22"/>
        </w:rPr>
      </w:pPr>
      <w:r w:rsidRPr="009247F9">
        <w:rPr>
          <w:rFonts w:ascii="Arial" w:eastAsia="Calibri" w:hAnsi="Arial" w:cs="Arial"/>
          <w:noProof/>
          <w:sz w:val="22"/>
          <w:szCs w:val="22"/>
        </w:rPr>
        <w:t>Listiana A (2016) ‘Analisis faktor-faktor yang berhubungan dengan kejadian anemia gizi besi pada remaja putri di smkn 1 terbanggi besar lampung tengah’, Jurnal Kesehatan, VII(3), pp. 455–469.</w:t>
      </w:r>
    </w:p>
    <w:p w14:paraId="05CDB9C9" w14:textId="77777777" w:rsidR="00F42F9A" w:rsidRPr="009247F9" w:rsidRDefault="00F42F9A" w:rsidP="00F42F9A">
      <w:pPr>
        <w:adjustRightInd/>
        <w:snapToGrid/>
        <w:spacing w:after="160" w:line="259" w:lineRule="auto"/>
        <w:ind w:left="426" w:right="-259" w:firstLine="0"/>
        <w:contextualSpacing/>
        <w:jc w:val="left"/>
        <w:rPr>
          <w:rFonts w:ascii="Arial" w:eastAsia="Calibri" w:hAnsi="Arial" w:cs="Arial"/>
          <w:b/>
          <w:bCs/>
          <w:i/>
          <w:iCs/>
          <w:sz w:val="22"/>
          <w:szCs w:val="22"/>
          <w:lang w:val="en-GB"/>
        </w:rPr>
      </w:pPr>
    </w:p>
    <w:p w14:paraId="4E2BC05F" w14:textId="77777777" w:rsidR="009247F9" w:rsidRPr="009247F9" w:rsidRDefault="009247F9" w:rsidP="00EA1365">
      <w:pPr>
        <w:adjustRightInd/>
        <w:snapToGrid/>
        <w:spacing w:after="160" w:line="259" w:lineRule="auto"/>
        <w:ind w:left="426" w:right="-259" w:hanging="426"/>
        <w:contextualSpacing/>
        <w:jc w:val="left"/>
        <w:rPr>
          <w:rFonts w:ascii="Arial" w:eastAsia="Calibri" w:hAnsi="Arial" w:cs="Arial"/>
          <w:b/>
          <w:bCs/>
          <w:i/>
          <w:iCs/>
          <w:sz w:val="22"/>
          <w:szCs w:val="22"/>
          <w:lang w:val="en-GB"/>
        </w:rPr>
      </w:pPr>
      <w:proofErr w:type="spellStart"/>
      <w:r w:rsidRPr="009247F9">
        <w:rPr>
          <w:rFonts w:ascii="Arial" w:eastAsia="Times New Roman" w:hAnsi="Arial" w:cs="Arial"/>
          <w:sz w:val="22"/>
          <w:szCs w:val="22"/>
        </w:rPr>
        <w:lastRenderedPageBreak/>
        <w:t>Kementerian</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Kesehatan</w:t>
      </w:r>
      <w:proofErr w:type="spellEnd"/>
      <w:r w:rsidRPr="009247F9">
        <w:rPr>
          <w:rFonts w:ascii="Arial" w:eastAsia="Times New Roman" w:hAnsi="Arial" w:cs="Arial"/>
          <w:sz w:val="22"/>
          <w:szCs w:val="22"/>
        </w:rPr>
        <w:t xml:space="preserve"> RI (2018) </w:t>
      </w:r>
      <w:proofErr w:type="spellStart"/>
      <w:r w:rsidRPr="009247F9">
        <w:rPr>
          <w:rFonts w:ascii="Arial" w:eastAsia="Times New Roman" w:hAnsi="Arial" w:cs="Arial"/>
          <w:sz w:val="22"/>
          <w:szCs w:val="22"/>
        </w:rPr>
        <w:t>Menkes</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Remaja</w:t>
      </w:r>
      <w:proofErr w:type="spellEnd"/>
      <w:r w:rsidRPr="009247F9">
        <w:rPr>
          <w:rFonts w:ascii="Arial" w:eastAsia="Times New Roman" w:hAnsi="Arial" w:cs="Arial"/>
          <w:sz w:val="22"/>
          <w:szCs w:val="22"/>
        </w:rPr>
        <w:t xml:space="preserve"> Indonesia </w:t>
      </w:r>
      <w:proofErr w:type="spellStart"/>
      <w:r w:rsidRPr="009247F9">
        <w:rPr>
          <w:rFonts w:ascii="Arial" w:eastAsia="Times New Roman" w:hAnsi="Arial" w:cs="Arial"/>
          <w:sz w:val="22"/>
          <w:szCs w:val="22"/>
        </w:rPr>
        <w:t>Harus</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Sehat</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Sehat</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Negeriku</w:t>
      </w:r>
      <w:proofErr w:type="spellEnd"/>
      <w:r w:rsidRPr="009247F9">
        <w:rPr>
          <w:rFonts w:ascii="Arial" w:eastAsia="Times New Roman" w:hAnsi="Arial" w:cs="Arial"/>
          <w:sz w:val="22"/>
          <w:szCs w:val="22"/>
        </w:rPr>
        <w:t xml:space="preserve">. </w:t>
      </w:r>
      <w:proofErr w:type="gramStart"/>
      <w:r w:rsidRPr="009247F9">
        <w:rPr>
          <w:rFonts w:ascii="Arial" w:eastAsia="Times New Roman" w:hAnsi="Arial" w:cs="Arial"/>
          <w:sz w:val="22"/>
          <w:szCs w:val="22"/>
        </w:rPr>
        <w:t>(</w:t>
      </w:r>
      <w:proofErr w:type="spellStart"/>
      <w:r w:rsidRPr="009247F9">
        <w:rPr>
          <w:rFonts w:ascii="Arial" w:eastAsia="Times New Roman" w:hAnsi="Arial" w:cs="Arial"/>
          <w:sz w:val="22"/>
          <w:szCs w:val="22"/>
        </w:rPr>
        <w:t>Diakses</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pada</w:t>
      </w:r>
      <w:proofErr w:type="spellEnd"/>
      <w:r w:rsidRPr="009247F9">
        <w:rPr>
          <w:rFonts w:ascii="Arial" w:eastAsia="Times New Roman" w:hAnsi="Arial" w:cs="Arial"/>
          <w:sz w:val="22"/>
          <w:szCs w:val="22"/>
        </w:rPr>
        <w:t xml:space="preserve"> 9 December 2023).</w:t>
      </w:r>
      <w:proofErr w:type="gramEnd"/>
    </w:p>
    <w:p w14:paraId="7F7FE050" w14:textId="77777777" w:rsidR="009247F9" w:rsidRDefault="009247F9" w:rsidP="00F42F9A">
      <w:pPr>
        <w:adjustRightInd/>
        <w:snapToGrid/>
        <w:spacing w:after="160" w:line="259" w:lineRule="auto"/>
        <w:ind w:left="426" w:right="-259" w:firstLine="0"/>
        <w:contextualSpacing/>
        <w:jc w:val="left"/>
        <w:rPr>
          <w:rFonts w:ascii="Arial" w:eastAsia="Times New Roman" w:hAnsi="Arial" w:cs="Arial"/>
          <w:sz w:val="22"/>
          <w:szCs w:val="22"/>
        </w:rPr>
      </w:pPr>
      <w:proofErr w:type="spellStart"/>
      <w:r w:rsidRPr="009247F9">
        <w:rPr>
          <w:rFonts w:ascii="Arial" w:eastAsia="Times New Roman" w:hAnsi="Arial" w:cs="Arial"/>
          <w:sz w:val="22"/>
          <w:szCs w:val="22"/>
        </w:rPr>
        <w:t>Profil</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Kesehatan</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Kabupaten</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Gianyar</w:t>
      </w:r>
      <w:proofErr w:type="spellEnd"/>
      <w:r w:rsidRPr="009247F9">
        <w:rPr>
          <w:rFonts w:ascii="Arial" w:eastAsia="Times New Roman" w:hAnsi="Arial" w:cs="Arial"/>
          <w:sz w:val="22"/>
          <w:szCs w:val="22"/>
        </w:rPr>
        <w:t>, 2013</w:t>
      </w:r>
    </w:p>
    <w:p w14:paraId="14819FFF" w14:textId="77777777" w:rsidR="00F42F9A" w:rsidRPr="009247F9" w:rsidRDefault="00F42F9A" w:rsidP="00F42F9A">
      <w:pPr>
        <w:adjustRightInd/>
        <w:snapToGrid/>
        <w:spacing w:after="160" w:line="259" w:lineRule="auto"/>
        <w:ind w:left="426" w:right="-259" w:firstLine="0"/>
        <w:contextualSpacing/>
        <w:jc w:val="left"/>
        <w:rPr>
          <w:rFonts w:ascii="Arial" w:eastAsia="Calibri" w:hAnsi="Arial" w:cs="Arial"/>
          <w:b/>
          <w:bCs/>
          <w:i/>
          <w:iCs/>
          <w:sz w:val="22"/>
          <w:szCs w:val="22"/>
          <w:lang w:val="en-GB"/>
        </w:rPr>
      </w:pPr>
    </w:p>
    <w:p w14:paraId="67CD5B2A" w14:textId="77777777" w:rsidR="009247F9" w:rsidRDefault="009247F9" w:rsidP="00EA1365">
      <w:pPr>
        <w:adjustRightInd/>
        <w:snapToGrid/>
        <w:spacing w:after="160" w:line="259" w:lineRule="auto"/>
        <w:ind w:left="426" w:right="-259" w:hanging="426"/>
        <w:contextualSpacing/>
        <w:jc w:val="left"/>
        <w:rPr>
          <w:rFonts w:ascii="Arial" w:eastAsia="Calibri" w:hAnsi="Arial" w:cs="Arial"/>
          <w:noProof/>
          <w:sz w:val="22"/>
          <w:szCs w:val="22"/>
        </w:rPr>
      </w:pPr>
      <w:r w:rsidRPr="009247F9">
        <w:rPr>
          <w:rFonts w:ascii="Arial" w:eastAsia="Calibri" w:hAnsi="Arial" w:cs="Arial"/>
          <w:noProof/>
          <w:sz w:val="22"/>
          <w:szCs w:val="22"/>
        </w:rPr>
        <w:t>Rista Andaruni, N.Q. dan Nurbaety, B. (2018) ‘</w:t>
      </w:r>
      <w:proofErr w:type="spellStart"/>
      <w:r w:rsidRPr="009247F9">
        <w:rPr>
          <w:rFonts w:ascii="Arial" w:eastAsia="Calibri" w:hAnsi="Arial" w:cs="Arial"/>
          <w:sz w:val="22"/>
          <w:szCs w:val="22"/>
        </w:rPr>
        <w:t>Efektivitas</w:t>
      </w:r>
      <w:proofErr w:type="spellEnd"/>
      <w:r w:rsidRPr="009247F9">
        <w:rPr>
          <w:rFonts w:ascii="Arial" w:eastAsia="Calibri" w:hAnsi="Arial" w:cs="Arial"/>
          <w:sz w:val="22"/>
          <w:szCs w:val="22"/>
        </w:rPr>
        <w:t xml:space="preserve"> </w:t>
      </w:r>
      <w:proofErr w:type="spellStart"/>
      <w:r w:rsidRPr="009247F9">
        <w:rPr>
          <w:rFonts w:ascii="Arial" w:eastAsia="Calibri" w:hAnsi="Arial" w:cs="Arial"/>
          <w:sz w:val="22"/>
          <w:szCs w:val="22"/>
        </w:rPr>
        <w:t>Pemberian</w:t>
      </w:r>
      <w:proofErr w:type="spellEnd"/>
      <w:r w:rsidRPr="009247F9">
        <w:rPr>
          <w:rFonts w:ascii="Arial" w:eastAsia="Calibri" w:hAnsi="Arial" w:cs="Arial"/>
          <w:sz w:val="22"/>
          <w:szCs w:val="22"/>
        </w:rPr>
        <w:t xml:space="preserve"> Tablet </w:t>
      </w:r>
      <w:proofErr w:type="spellStart"/>
      <w:r w:rsidRPr="009247F9">
        <w:rPr>
          <w:rFonts w:ascii="Arial" w:eastAsia="Calibri" w:hAnsi="Arial" w:cs="Arial"/>
          <w:sz w:val="22"/>
          <w:szCs w:val="22"/>
        </w:rPr>
        <w:t>Zat</w:t>
      </w:r>
      <w:proofErr w:type="spellEnd"/>
      <w:r w:rsidRPr="009247F9">
        <w:rPr>
          <w:rFonts w:ascii="Arial" w:eastAsia="Calibri" w:hAnsi="Arial" w:cs="Arial"/>
          <w:sz w:val="22"/>
          <w:szCs w:val="22"/>
        </w:rPr>
        <w:t xml:space="preserve"> </w:t>
      </w:r>
      <w:proofErr w:type="spellStart"/>
      <w:r w:rsidRPr="009247F9">
        <w:rPr>
          <w:rFonts w:ascii="Arial" w:eastAsia="Calibri" w:hAnsi="Arial" w:cs="Arial"/>
          <w:sz w:val="22"/>
          <w:szCs w:val="22"/>
        </w:rPr>
        <w:t>Besi</w:t>
      </w:r>
      <w:proofErr w:type="spellEnd"/>
      <w:r w:rsidRPr="009247F9">
        <w:rPr>
          <w:rFonts w:ascii="Arial" w:eastAsia="Calibri" w:hAnsi="Arial" w:cs="Arial"/>
          <w:sz w:val="22"/>
          <w:szCs w:val="22"/>
        </w:rPr>
        <w:t xml:space="preserve"> (Fe), Vitamin C </w:t>
      </w:r>
      <w:proofErr w:type="spellStart"/>
      <w:r w:rsidRPr="009247F9">
        <w:rPr>
          <w:rFonts w:ascii="Arial" w:eastAsia="Calibri" w:hAnsi="Arial" w:cs="Arial"/>
          <w:sz w:val="22"/>
          <w:szCs w:val="22"/>
        </w:rPr>
        <w:t>dan</w:t>
      </w:r>
      <w:proofErr w:type="spellEnd"/>
      <w:r w:rsidRPr="009247F9">
        <w:rPr>
          <w:rFonts w:ascii="Arial" w:eastAsia="Calibri" w:hAnsi="Arial" w:cs="Arial"/>
          <w:sz w:val="22"/>
          <w:szCs w:val="22"/>
        </w:rPr>
        <w:t xml:space="preserve"> Jus </w:t>
      </w:r>
      <w:proofErr w:type="spellStart"/>
      <w:r w:rsidRPr="009247F9">
        <w:rPr>
          <w:rFonts w:ascii="Arial" w:eastAsia="Calibri" w:hAnsi="Arial" w:cs="Arial"/>
          <w:sz w:val="22"/>
          <w:szCs w:val="22"/>
        </w:rPr>
        <w:t>Buah</w:t>
      </w:r>
      <w:proofErr w:type="spellEnd"/>
      <w:r w:rsidRPr="009247F9">
        <w:rPr>
          <w:rFonts w:ascii="Arial" w:eastAsia="Calibri" w:hAnsi="Arial" w:cs="Arial"/>
          <w:sz w:val="22"/>
          <w:szCs w:val="22"/>
        </w:rPr>
        <w:t xml:space="preserve"> </w:t>
      </w:r>
      <w:proofErr w:type="spellStart"/>
      <w:r w:rsidRPr="009247F9">
        <w:rPr>
          <w:rFonts w:ascii="Arial" w:eastAsia="Calibri" w:hAnsi="Arial" w:cs="Arial"/>
          <w:sz w:val="22"/>
          <w:szCs w:val="22"/>
        </w:rPr>
        <w:t>Jambu</w:t>
      </w:r>
      <w:proofErr w:type="spellEnd"/>
      <w:r w:rsidRPr="009247F9">
        <w:rPr>
          <w:rFonts w:ascii="Arial" w:eastAsia="Calibri" w:hAnsi="Arial" w:cs="Arial"/>
          <w:sz w:val="22"/>
          <w:szCs w:val="22"/>
        </w:rPr>
        <w:t xml:space="preserve"> </w:t>
      </w:r>
      <w:proofErr w:type="spellStart"/>
      <w:r w:rsidRPr="009247F9">
        <w:rPr>
          <w:rFonts w:ascii="Arial" w:eastAsia="Calibri" w:hAnsi="Arial" w:cs="Arial"/>
          <w:sz w:val="22"/>
          <w:szCs w:val="22"/>
        </w:rPr>
        <w:t>Biji</w:t>
      </w:r>
      <w:proofErr w:type="spellEnd"/>
      <w:r w:rsidRPr="009247F9">
        <w:rPr>
          <w:rFonts w:ascii="Arial" w:eastAsia="Calibri" w:hAnsi="Arial" w:cs="Arial"/>
          <w:sz w:val="22"/>
          <w:szCs w:val="22"/>
        </w:rPr>
        <w:t xml:space="preserve"> </w:t>
      </w:r>
      <w:proofErr w:type="spellStart"/>
      <w:r w:rsidRPr="009247F9">
        <w:rPr>
          <w:rFonts w:ascii="Arial" w:eastAsia="Calibri" w:hAnsi="Arial" w:cs="Arial"/>
          <w:sz w:val="22"/>
          <w:szCs w:val="22"/>
        </w:rPr>
        <w:t>Terhadap</w:t>
      </w:r>
      <w:proofErr w:type="spellEnd"/>
      <w:r w:rsidRPr="009247F9">
        <w:rPr>
          <w:rFonts w:ascii="Arial" w:eastAsia="Calibri" w:hAnsi="Arial" w:cs="Arial"/>
          <w:sz w:val="22"/>
          <w:szCs w:val="22"/>
        </w:rPr>
        <w:t xml:space="preserve"> </w:t>
      </w:r>
      <w:proofErr w:type="spellStart"/>
      <w:r w:rsidRPr="009247F9">
        <w:rPr>
          <w:rFonts w:ascii="Arial" w:eastAsia="Calibri" w:hAnsi="Arial" w:cs="Arial"/>
          <w:sz w:val="22"/>
          <w:szCs w:val="22"/>
        </w:rPr>
        <w:t>Peningkatan</w:t>
      </w:r>
      <w:proofErr w:type="spellEnd"/>
      <w:r w:rsidRPr="009247F9">
        <w:rPr>
          <w:rFonts w:ascii="Arial" w:eastAsia="Calibri" w:hAnsi="Arial" w:cs="Arial"/>
          <w:sz w:val="22"/>
          <w:szCs w:val="22"/>
        </w:rPr>
        <w:t xml:space="preserve"> Kadar Hemoglobin (</w:t>
      </w:r>
      <w:proofErr w:type="spellStart"/>
      <w:r w:rsidRPr="009247F9">
        <w:rPr>
          <w:rFonts w:ascii="Arial" w:eastAsia="Calibri" w:hAnsi="Arial" w:cs="Arial"/>
          <w:sz w:val="22"/>
          <w:szCs w:val="22"/>
        </w:rPr>
        <w:t>Hb</w:t>
      </w:r>
      <w:proofErr w:type="spellEnd"/>
      <w:r w:rsidRPr="009247F9">
        <w:rPr>
          <w:rFonts w:ascii="Arial" w:eastAsia="Calibri" w:hAnsi="Arial" w:cs="Arial"/>
          <w:sz w:val="22"/>
          <w:szCs w:val="22"/>
        </w:rPr>
        <w:t xml:space="preserve">) </w:t>
      </w:r>
      <w:proofErr w:type="spellStart"/>
      <w:r w:rsidRPr="009247F9">
        <w:rPr>
          <w:rFonts w:ascii="Arial" w:eastAsia="Calibri" w:hAnsi="Arial" w:cs="Arial"/>
          <w:sz w:val="22"/>
          <w:szCs w:val="22"/>
        </w:rPr>
        <w:t>Remaja</w:t>
      </w:r>
      <w:proofErr w:type="spellEnd"/>
      <w:r w:rsidRPr="009247F9">
        <w:rPr>
          <w:rFonts w:ascii="Arial" w:eastAsia="Calibri" w:hAnsi="Arial" w:cs="Arial"/>
          <w:sz w:val="22"/>
          <w:szCs w:val="22"/>
        </w:rPr>
        <w:t xml:space="preserve"> </w:t>
      </w:r>
      <w:proofErr w:type="spellStart"/>
      <w:r w:rsidRPr="009247F9">
        <w:rPr>
          <w:rFonts w:ascii="Arial" w:eastAsia="Calibri" w:hAnsi="Arial" w:cs="Arial"/>
          <w:sz w:val="22"/>
          <w:szCs w:val="22"/>
        </w:rPr>
        <w:t>Putri</w:t>
      </w:r>
      <w:proofErr w:type="spellEnd"/>
      <w:r w:rsidRPr="009247F9">
        <w:rPr>
          <w:rFonts w:ascii="Arial" w:eastAsia="Calibri" w:hAnsi="Arial" w:cs="Arial"/>
          <w:sz w:val="22"/>
          <w:szCs w:val="22"/>
        </w:rPr>
        <w:t xml:space="preserve"> di </w:t>
      </w:r>
      <w:proofErr w:type="spellStart"/>
      <w:r w:rsidRPr="009247F9">
        <w:rPr>
          <w:rFonts w:ascii="Arial" w:eastAsia="Calibri" w:hAnsi="Arial" w:cs="Arial"/>
          <w:sz w:val="22"/>
          <w:szCs w:val="22"/>
        </w:rPr>
        <w:t>Universitas</w:t>
      </w:r>
      <w:proofErr w:type="spellEnd"/>
      <w:r w:rsidRPr="009247F9">
        <w:rPr>
          <w:rFonts w:ascii="Arial" w:eastAsia="Calibri" w:hAnsi="Arial" w:cs="Arial"/>
          <w:sz w:val="22"/>
          <w:szCs w:val="22"/>
        </w:rPr>
        <w:t xml:space="preserve"> </w:t>
      </w:r>
      <w:proofErr w:type="spellStart"/>
      <w:r w:rsidRPr="009247F9">
        <w:rPr>
          <w:rFonts w:ascii="Arial" w:eastAsia="Calibri" w:hAnsi="Arial" w:cs="Arial"/>
          <w:sz w:val="22"/>
          <w:szCs w:val="22"/>
        </w:rPr>
        <w:t>Muhammadiyah</w:t>
      </w:r>
      <w:proofErr w:type="spellEnd"/>
      <w:r w:rsidRPr="009247F9">
        <w:rPr>
          <w:rFonts w:ascii="Arial" w:eastAsia="Calibri" w:hAnsi="Arial" w:cs="Arial"/>
          <w:sz w:val="22"/>
          <w:szCs w:val="22"/>
        </w:rPr>
        <w:t xml:space="preserve"> </w:t>
      </w:r>
      <w:proofErr w:type="spellStart"/>
      <w:r w:rsidRPr="009247F9">
        <w:rPr>
          <w:rFonts w:ascii="Arial" w:eastAsia="Calibri" w:hAnsi="Arial" w:cs="Arial"/>
          <w:sz w:val="22"/>
          <w:szCs w:val="22"/>
        </w:rPr>
        <w:t>Mataram</w:t>
      </w:r>
      <w:proofErr w:type="spellEnd"/>
      <w:r w:rsidRPr="009247F9">
        <w:rPr>
          <w:rFonts w:ascii="Arial" w:eastAsia="Calibri" w:hAnsi="Arial" w:cs="Arial"/>
          <w:sz w:val="22"/>
          <w:szCs w:val="22"/>
        </w:rPr>
        <w:t>’</w:t>
      </w:r>
      <w:r w:rsidRPr="009247F9">
        <w:rPr>
          <w:rFonts w:ascii="Arial" w:eastAsia="Calibri" w:hAnsi="Arial" w:cs="Arial"/>
          <w:noProof/>
          <w:sz w:val="22"/>
          <w:szCs w:val="22"/>
        </w:rPr>
        <w:t>,</w:t>
      </w:r>
      <w:r w:rsidRPr="009247F9">
        <w:rPr>
          <w:rFonts w:ascii="Arial" w:eastAsia="Calibri" w:hAnsi="Arial" w:cs="Arial"/>
          <w:i/>
          <w:iCs/>
          <w:noProof/>
          <w:sz w:val="22"/>
          <w:szCs w:val="22"/>
        </w:rPr>
        <w:t xml:space="preserve"> </w:t>
      </w:r>
      <w:r w:rsidRPr="009247F9">
        <w:rPr>
          <w:rFonts w:ascii="Arial" w:eastAsia="Calibri" w:hAnsi="Arial" w:cs="Arial"/>
          <w:noProof/>
          <w:sz w:val="22"/>
          <w:szCs w:val="22"/>
        </w:rPr>
        <w:t>Jurnal Kebidanan UM. Mataram, 3(2), p. 104.</w:t>
      </w:r>
    </w:p>
    <w:p w14:paraId="4BE3A7A4" w14:textId="77777777" w:rsidR="00F42F9A" w:rsidRPr="009247F9" w:rsidRDefault="00F42F9A" w:rsidP="00F42F9A">
      <w:pPr>
        <w:adjustRightInd/>
        <w:snapToGrid/>
        <w:spacing w:after="160" w:line="259" w:lineRule="auto"/>
        <w:ind w:left="426" w:right="-259" w:firstLine="0"/>
        <w:contextualSpacing/>
        <w:jc w:val="left"/>
        <w:rPr>
          <w:rFonts w:ascii="Arial" w:eastAsia="Calibri" w:hAnsi="Arial" w:cs="Arial"/>
          <w:b/>
          <w:bCs/>
          <w:i/>
          <w:iCs/>
          <w:sz w:val="22"/>
          <w:szCs w:val="22"/>
          <w:lang w:val="en-GB"/>
        </w:rPr>
      </w:pPr>
    </w:p>
    <w:p w14:paraId="4C2F4F12" w14:textId="77777777" w:rsidR="009247F9" w:rsidRPr="009247F9" w:rsidRDefault="009247F9" w:rsidP="00EA1365">
      <w:pPr>
        <w:adjustRightInd/>
        <w:snapToGrid/>
        <w:spacing w:after="160" w:line="259" w:lineRule="auto"/>
        <w:ind w:left="426" w:right="-259" w:hanging="426"/>
        <w:contextualSpacing/>
        <w:jc w:val="left"/>
        <w:rPr>
          <w:rFonts w:ascii="Arial" w:eastAsia="Calibri" w:hAnsi="Arial" w:cs="Arial"/>
          <w:b/>
          <w:bCs/>
          <w:i/>
          <w:iCs/>
          <w:sz w:val="22"/>
          <w:szCs w:val="22"/>
          <w:lang w:val="en-GB"/>
        </w:rPr>
      </w:pPr>
      <w:proofErr w:type="spellStart"/>
      <w:r w:rsidRPr="009247F9">
        <w:rPr>
          <w:rFonts w:ascii="Arial" w:eastAsia="Times New Roman" w:hAnsi="Arial" w:cs="Arial"/>
          <w:sz w:val="22"/>
          <w:szCs w:val="22"/>
        </w:rPr>
        <w:t>Kaimudin</w:t>
      </w:r>
      <w:proofErr w:type="spellEnd"/>
      <w:r w:rsidRPr="009247F9">
        <w:rPr>
          <w:rFonts w:ascii="Arial" w:eastAsia="Times New Roman" w:hAnsi="Arial" w:cs="Arial"/>
          <w:sz w:val="22"/>
          <w:szCs w:val="22"/>
        </w:rPr>
        <w:t xml:space="preserve">, N.I., Lestari, H. and </w:t>
      </w:r>
      <w:proofErr w:type="spellStart"/>
      <w:r w:rsidRPr="009247F9">
        <w:rPr>
          <w:rFonts w:ascii="Arial" w:eastAsia="Times New Roman" w:hAnsi="Arial" w:cs="Arial"/>
          <w:sz w:val="22"/>
          <w:szCs w:val="22"/>
        </w:rPr>
        <w:t>Afa</w:t>
      </w:r>
      <w:proofErr w:type="spellEnd"/>
      <w:r w:rsidRPr="009247F9">
        <w:rPr>
          <w:rFonts w:ascii="Arial" w:eastAsia="Times New Roman" w:hAnsi="Arial" w:cs="Arial"/>
          <w:sz w:val="22"/>
          <w:szCs w:val="22"/>
        </w:rPr>
        <w:t>, J.R. (2017) ‘</w:t>
      </w:r>
      <w:proofErr w:type="spellStart"/>
      <w:r w:rsidRPr="009247F9">
        <w:rPr>
          <w:rFonts w:ascii="Arial" w:eastAsia="Times New Roman" w:hAnsi="Arial" w:cs="Arial"/>
          <w:sz w:val="22"/>
          <w:szCs w:val="22"/>
        </w:rPr>
        <w:t>Skrining</w:t>
      </w:r>
      <w:proofErr w:type="spellEnd"/>
      <w:r w:rsidRPr="009247F9">
        <w:rPr>
          <w:rFonts w:ascii="Arial" w:eastAsia="Times New Roman" w:hAnsi="Arial" w:cs="Arial"/>
          <w:sz w:val="22"/>
          <w:szCs w:val="22"/>
        </w:rPr>
        <w:t xml:space="preserve"> Dan </w:t>
      </w:r>
      <w:proofErr w:type="spellStart"/>
      <w:r w:rsidRPr="009247F9">
        <w:rPr>
          <w:rFonts w:ascii="Arial" w:eastAsia="Times New Roman" w:hAnsi="Arial" w:cs="Arial"/>
          <w:sz w:val="22"/>
          <w:szCs w:val="22"/>
        </w:rPr>
        <w:t>Determinan</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Kejadian</w:t>
      </w:r>
      <w:proofErr w:type="spellEnd"/>
      <w:r w:rsidRPr="009247F9">
        <w:rPr>
          <w:rFonts w:ascii="Arial" w:eastAsia="Times New Roman" w:hAnsi="Arial" w:cs="Arial"/>
          <w:sz w:val="22"/>
          <w:szCs w:val="22"/>
        </w:rPr>
        <w:t xml:space="preserve"> Anemia </w:t>
      </w:r>
      <w:proofErr w:type="spellStart"/>
      <w:r w:rsidRPr="009247F9">
        <w:rPr>
          <w:rFonts w:ascii="Arial" w:eastAsia="Times New Roman" w:hAnsi="Arial" w:cs="Arial"/>
          <w:sz w:val="22"/>
          <w:szCs w:val="22"/>
        </w:rPr>
        <w:t>Pada</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Remaja</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Putri</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Sma</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Negeri</w:t>
      </w:r>
      <w:proofErr w:type="spellEnd"/>
      <w:r w:rsidRPr="009247F9">
        <w:rPr>
          <w:rFonts w:ascii="Arial" w:eastAsia="Times New Roman" w:hAnsi="Arial" w:cs="Arial"/>
          <w:sz w:val="22"/>
          <w:szCs w:val="22"/>
        </w:rPr>
        <w:t xml:space="preserve"> 3 </w:t>
      </w:r>
      <w:proofErr w:type="spellStart"/>
      <w:r w:rsidRPr="009247F9">
        <w:rPr>
          <w:rFonts w:ascii="Arial" w:eastAsia="Times New Roman" w:hAnsi="Arial" w:cs="Arial"/>
          <w:sz w:val="22"/>
          <w:szCs w:val="22"/>
        </w:rPr>
        <w:t>Kendari</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Tahun</w:t>
      </w:r>
      <w:proofErr w:type="spellEnd"/>
      <w:r w:rsidRPr="009247F9">
        <w:rPr>
          <w:rFonts w:ascii="Arial" w:eastAsia="Times New Roman" w:hAnsi="Arial" w:cs="Arial"/>
          <w:sz w:val="22"/>
          <w:szCs w:val="22"/>
        </w:rPr>
        <w:t xml:space="preserve"> 2017’, </w:t>
      </w:r>
      <w:proofErr w:type="spellStart"/>
      <w:r w:rsidRPr="009247F9">
        <w:rPr>
          <w:rFonts w:ascii="Arial" w:eastAsia="Times New Roman" w:hAnsi="Arial" w:cs="Arial"/>
          <w:sz w:val="22"/>
          <w:szCs w:val="22"/>
        </w:rPr>
        <w:t>Jurnal</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Ilmiah</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Mahasiswa</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Kesehatan</w:t>
      </w:r>
      <w:proofErr w:type="spellEnd"/>
      <w:r w:rsidRPr="009247F9">
        <w:rPr>
          <w:rFonts w:ascii="Arial" w:eastAsia="Times New Roman" w:hAnsi="Arial" w:cs="Arial"/>
          <w:sz w:val="22"/>
          <w:szCs w:val="22"/>
        </w:rPr>
        <w:t xml:space="preserve"> </w:t>
      </w:r>
      <w:proofErr w:type="spellStart"/>
      <w:r w:rsidRPr="009247F9">
        <w:rPr>
          <w:rFonts w:ascii="Arial" w:eastAsia="Times New Roman" w:hAnsi="Arial" w:cs="Arial"/>
          <w:sz w:val="22"/>
          <w:szCs w:val="22"/>
        </w:rPr>
        <w:t>Masyarakat</w:t>
      </w:r>
      <w:proofErr w:type="spellEnd"/>
      <w:r w:rsidRPr="009247F9">
        <w:rPr>
          <w:rFonts w:ascii="Arial" w:eastAsia="Times New Roman" w:hAnsi="Arial" w:cs="Arial"/>
          <w:sz w:val="22"/>
          <w:szCs w:val="22"/>
        </w:rPr>
        <w:t>, 2(6).</w:t>
      </w:r>
    </w:p>
    <w:p w14:paraId="1311D35C" w14:textId="77777777" w:rsidR="009247F9" w:rsidRDefault="009247F9" w:rsidP="00EA1365">
      <w:pPr>
        <w:pStyle w:val="ListParagraph"/>
        <w:ind w:left="426" w:right="-259" w:hanging="426"/>
        <w:jc w:val="both"/>
        <w:rPr>
          <w:rFonts w:ascii="Arial" w:hAnsi="Arial" w:cs="Arial"/>
          <w:noProof/>
        </w:rPr>
      </w:pPr>
      <w:r w:rsidRPr="002E270C">
        <w:rPr>
          <w:rFonts w:ascii="Arial" w:hAnsi="Arial" w:cs="Arial"/>
          <w:noProof/>
        </w:rPr>
        <w:t>Sugiyono, D. (2014) Metode penelitian kuantitatif kualitatif dan R&amp;D, Penerbit Alfabeta</w:t>
      </w:r>
    </w:p>
    <w:p w14:paraId="77A32CA5" w14:textId="77777777" w:rsidR="00F42F9A" w:rsidRPr="002E270C" w:rsidRDefault="00F42F9A" w:rsidP="00F42F9A">
      <w:pPr>
        <w:pStyle w:val="ListParagraph"/>
        <w:ind w:left="426" w:right="-259"/>
        <w:jc w:val="both"/>
        <w:rPr>
          <w:rFonts w:ascii="Arial" w:hAnsi="Arial" w:cs="Arial"/>
          <w:b/>
          <w:bCs/>
          <w:i/>
          <w:iCs/>
          <w:lang w:val="en-GB"/>
        </w:rPr>
      </w:pPr>
    </w:p>
    <w:p w14:paraId="2DE627B8" w14:textId="77777777" w:rsidR="009247F9" w:rsidRDefault="009247F9" w:rsidP="00EA1365">
      <w:pPr>
        <w:pStyle w:val="ListParagraph"/>
        <w:ind w:left="426" w:right="-259" w:hanging="426"/>
        <w:jc w:val="both"/>
        <w:rPr>
          <w:rFonts w:ascii="Arial" w:eastAsia="Times New Roman" w:hAnsi="Arial" w:cs="Arial"/>
        </w:rPr>
      </w:pPr>
      <w:proofErr w:type="spellStart"/>
      <w:r w:rsidRPr="002E270C">
        <w:rPr>
          <w:rFonts w:ascii="Arial" w:eastAsia="Times New Roman" w:hAnsi="Arial" w:cs="Arial"/>
        </w:rPr>
        <w:t>Fitriany</w:t>
      </w:r>
      <w:proofErr w:type="spellEnd"/>
      <w:r w:rsidRPr="002E270C">
        <w:rPr>
          <w:rFonts w:ascii="Arial" w:eastAsia="Times New Roman" w:hAnsi="Arial" w:cs="Arial"/>
        </w:rPr>
        <w:t xml:space="preserve">, J. and </w:t>
      </w:r>
      <w:proofErr w:type="spellStart"/>
      <w:r w:rsidRPr="002E270C">
        <w:rPr>
          <w:rFonts w:ascii="Arial" w:eastAsia="Times New Roman" w:hAnsi="Arial" w:cs="Arial"/>
        </w:rPr>
        <w:t>Saputri</w:t>
      </w:r>
      <w:proofErr w:type="spellEnd"/>
      <w:r w:rsidRPr="002E270C">
        <w:rPr>
          <w:rFonts w:ascii="Arial" w:eastAsia="Times New Roman" w:hAnsi="Arial" w:cs="Arial"/>
        </w:rPr>
        <w:t xml:space="preserve">, A.I. (2018) ‘Anemia </w:t>
      </w:r>
      <w:proofErr w:type="spellStart"/>
      <w:r w:rsidRPr="002E270C">
        <w:rPr>
          <w:rFonts w:ascii="Arial" w:eastAsia="Times New Roman" w:hAnsi="Arial" w:cs="Arial"/>
        </w:rPr>
        <w:t>Defisiensi</w:t>
      </w:r>
      <w:proofErr w:type="spellEnd"/>
      <w:r w:rsidRPr="002E270C">
        <w:rPr>
          <w:rFonts w:ascii="Arial" w:eastAsia="Times New Roman" w:hAnsi="Arial" w:cs="Arial"/>
        </w:rPr>
        <w:t xml:space="preserve"> </w:t>
      </w:r>
      <w:proofErr w:type="spellStart"/>
      <w:r w:rsidRPr="002E270C">
        <w:rPr>
          <w:rFonts w:ascii="Arial" w:eastAsia="Times New Roman" w:hAnsi="Arial" w:cs="Arial"/>
        </w:rPr>
        <w:t>Besi</w:t>
      </w:r>
      <w:proofErr w:type="spellEnd"/>
      <w:r w:rsidRPr="002E270C">
        <w:rPr>
          <w:rFonts w:ascii="Arial" w:eastAsia="Times New Roman" w:hAnsi="Arial" w:cs="Arial"/>
        </w:rPr>
        <w:t xml:space="preserve">’, </w:t>
      </w:r>
      <w:proofErr w:type="spellStart"/>
      <w:r w:rsidRPr="002E270C">
        <w:rPr>
          <w:rFonts w:ascii="Arial" w:eastAsia="Times New Roman" w:hAnsi="Arial" w:cs="Arial"/>
          <w:i/>
          <w:iCs/>
        </w:rPr>
        <w:t>Jurnal</w:t>
      </w:r>
      <w:proofErr w:type="spellEnd"/>
      <w:r w:rsidRPr="002E270C">
        <w:rPr>
          <w:rFonts w:ascii="Arial" w:eastAsia="Times New Roman" w:hAnsi="Arial" w:cs="Arial"/>
          <w:i/>
          <w:iCs/>
        </w:rPr>
        <w:t xml:space="preserve"> </w:t>
      </w:r>
      <w:proofErr w:type="spellStart"/>
      <w:r w:rsidRPr="002E270C">
        <w:rPr>
          <w:rFonts w:ascii="Arial" w:eastAsia="Times New Roman" w:hAnsi="Arial" w:cs="Arial"/>
          <w:i/>
          <w:iCs/>
        </w:rPr>
        <w:t>Averrous</w:t>
      </w:r>
      <w:proofErr w:type="spellEnd"/>
      <w:r w:rsidRPr="002E270C">
        <w:rPr>
          <w:rFonts w:ascii="Arial" w:eastAsia="Times New Roman" w:hAnsi="Arial" w:cs="Arial"/>
        </w:rPr>
        <w:t>, 4(2)</w:t>
      </w:r>
    </w:p>
    <w:p w14:paraId="49F4AFA0" w14:textId="77777777" w:rsidR="00F42F9A" w:rsidRPr="002E270C" w:rsidRDefault="00F42F9A" w:rsidP="00F42F9A">
      <w:pPr>
        <w:pStyle w:val="ListParagraph"/>
        <w:ind w:left="426" w:right="-259"/>
        <w:jc w:val="both"/>
        <w:rPr>
          <w:rFonts w:ascii="Arial" w:hAnsi="Arial" w:cs="Arial"/>
          <w:b/>
          <w:bCs/>
          <w:i/>
          <w:iCs/>
          <w:lang w:val="en-GB"/>
        </w:rPr>
      </w:pPr>
    </w:p>
    <w:p w14:paraId="718E99A1" w14:textId="77777777" w:rsidR="009247F9" w:rsidRDefault="009247F9" w:rsidP="00EA1365">
      <w:pPr>
        <w:pStyle w:val="ListParagraph"/>
        <w:ind w:left="426" w:right="-259" w:hanging="426"/>
        <w:jc w:val="both"/>
        <w:rPr>
          <w:rStyle w:val="Hyperlink"/>
          <w:rFonts w:ascii="Arial" w:eastAsia="Times New Roman" w:hAnsi="Arial" w:cs="Arial"/>
          <w:color w:val="auto"/>
          <w:u w:val="none"/>
        </w:rPr>
      </w:pPr>
      <w:proofErr w:type="spellStart"/>
      <w:r w:rsidRPr="002E270C">
        <w:rPr>
          <w:rFonts w:ascii="Arial" w:eastAsia="Times New Roman" w:hAnsi="Arial" w:cs="Arial"/>
        </w:rPr>
        <w:t>Chambial</w:t>
      </w:r>
      <w:proofErr w:type="spellEnd"/>
      <w:r w:rsidRPr="002E270C">
        <w:rPr>
          <w:rFonts w:ascii="Arial" w:eastAsia="Times New Roman" w:hAnsi="Arial" w:cs="Arial"/>
        </w:rPr>
        <w:t xml:space="preserve">, S. </w:t>
      </w:r>
      <w:r w:rsidRPr="002E270C">
        <w:rPr>
          <w:rFonts w:ascii="Arial" w:eastAsia="Times New Roman" w:hAnsi="Arial" w:cs="Arial"/>
          <w:i/>
          <w:iCs/>
        </w:rPr>
        <w:t>et al.</w:t>
      </w:r>
      <w:r w:rsidRPr="002E270C">
        <w:rPr>
          <w:rFonts w:ascii="Arial" w:eastAsia="Times New Roman" w:hAnsi="Arial" w:cs="Arial"/>
        </w:rPr>
        <w:t xml:space="preserve"> (2013) ‘</w:t>
      </w:r>
      <w:r w:rsidRPr="002E270C">
        <w:rPr>
          <w:rFonts w:ascii="Arial" w:hAnsi="Arial" w:cs="Arial"/>
          <w:lang w:val="id-ID" w:eastAsia="en-ID"/>
        </w:rPr>
        <w:t>Vitamin C dalam pencegahan dan penyembuhan penyakit: Gambaran umum', Jurnal Biokimia Klinis</w:t>
      </w:r>
      <w:r w:rsidRPr="002E270C">
        <w:rPr>
          <w:rFonts w:ascii="Arial" w:eastAsia="Times New Roman" w:hAnsi="Arial" w:cs="Arial"/>
        </w:rPr>
        <w:t xml:space="preserve">, pp. 314–328. Available at: </w:t>
      </w:r>
      <w:hyperlink r:id="rId7" w:history="1">
        <w:r w:rsidRPr="002E270C">
          <w:rPr>
            <w:rStyle w:val="Hyperlink"/>
            <w:rFonts w:ascii="Arial" w:eastAsia="Times New Roman" w:hAnsi="Arial" w:cs="Arial"/>
            <w:color w:val="auto"/>
            <w:u w:val="none"/>
          </w:rPr>
          <w:t>https://doi.org/10.1007/s12291-013-0375-3</w:t>
        </w:r>
      </w:hyperlink>
      <w:r w:rsidRPr="002E270C">
        <w:rPr>
          <w:rStyle w:val="Hyperlink"/>
          <w:rFonts w:ascii="Arial" w:eastAsia="Times New Roman" w:hAnsi="Arial" w:cs="Arial"/>
          <w:color w:val="auto"/>
          <w:u w:val="none"/>
        </w:rPr>
        <w:t>.</w:t>
      </w:r>
    </w:p>
    <w:p w14:paraId="4B02665D" w14:textId="77777777" w:rsidR="00F42F9A" w:rsidRPr="002E270C" w:rsidRDefault="00F42F9A" w:rsidP="00F42F9A">
      <w:pPr>
        <w:pStyle w:val="ListParagraph"/>
        <w:ind w:left="426" w:right="-259"/>
        <w:jc w:val="both"/>
        <w:rPr>
          <w:rStyle w:val="Hyperlink"/>
          <w:rFonts w:ascii="Arial" w:hAnsi="Arial" w:cs="Arial"/>
          <w:b/>
          <w:bCs/>
          <w:i/>
          <w:iCs/>
          <w:color w:val="auto"/>
          <w:u w:val="none"/>
          <w:lang w:val="en-GB"/>
        </w:rPr>
      </w:pPr>
    </w:p>
    <w:p w14:paraId="06A8A2E3" w14:textId="77777777" w:rsidR="009247F9" w:rsidRDefault="009247F9" w:rsidP="00EA1365">
      <w:pPr>
        <w:pStyle w:val="ListParagraph"/>
        <w:ind w:left="426" w:right="-259" w:hanging="426"/>
        <w:jc w:val="both"/>
        <w:rPr>
          <w:rFonts w:ascii="Arial" w:eastAsia="Times New Roman" w:hAnsi="Arial" w:cs="Arial"/>
        </w:rPr>
      </w:pPr>
      <w:proofErr w:type="spellStart"/>
      <w:r w:rsidRPr="002E270C">
        <w:rPr>
          <w:rFonts w:ascii="Arial" w:eastAsia="Times New Roman" w:hAnsi="Arial" w:cs="Arial"/>
        </w:rPr>
        <w:t>Briawan</w:t>
      </w:r>
      <w:proofErr w:type="spellEnd"/>
      <w:r w:rsidRPr="002E270C">
        <w:rPr>
          <w:rFonts w:ascii="Arial" w:eastAsia="Times New Roman" w:hAnsi="Arial" w:cs="Arial"/>
        </w:rPr>
        <w:t xml:space="preserve">, D. (2014) Anemia: </w:t>
      </w:r>
      <w:proofErr w:type="spellStart"/>
      <w:r w:rsidRPr="002E270C">
        <w:rPr>
          <w:rFonts w:ascii="Arial" w:eastAsia="Times New Roman" w:hAnsi="Arial" w:cs="Arial"/>
        </w:rPr>
        <w:t>Masalah</w:t>
      </w:r>
      <w:proofErr w:type="spellEnd"/>
      <w:r w:rsidRPr="002E270C">
        <w:rPr>
          <w:rFonts w:ascii="Arial" w:eastAsia="Times New Roman" w:hAnsi="Arial" w:cs="Arial"/>
        </w:rPr>
        <w:t xml:space="preserve"> </w:t>
      </w:r>
      <w:proofErr w:type="spellStart"/>
      <w:r w:rsidRPr="002E270C">
        <w:rPr>
          <w:rFonts w:ascii="Arial" w:eastAsia="Times New Roman" w:hAnsi="Arial" w:cs="Arial"/>
        </w:rPr>
        <w:t>Gizi</w:t>
      </w:r>
      <w:proofErr w:type="spellEnd"/>
      <w:r w:rsidRPr="002E270C">
        <w:rPr>
          <w:rFonts w:ascii="Arial" w:eastAsia="Times New Roman" w:hAnsi="Arial" w:cs="Arial"/>
        </w:rPr>
        <w:t xml:space="preserve"> </w:t>
      </w:r>
      <w:proofErr w:type="spellStart"/>
      <w:r w:rsidRPr="002E270C">
        <w:rPr>
          <w:rFonts w:ascii="Arial" w:eastAsia="Times New Roman" w:hAnsi="Arial" w:cs="Arial"/>
        </w:rPr>
        <w:t>Pada</w:t>
      </w:r>
      <w:proofErr w:type="spellEnd"/>
      <w:r w:rsidRPr="002E270C">
        <w:rPr>
          <w:rFonts w:ascii="Arial" w:eastAsia="Times New Roman" w:hAnsi="Arial" w:cs="Arial"/>
        </w:rPr>
        <w:t xml:space="preserve"> </w:t>
      </w:r>
      <w:proofErr w:type="spellStart"/>
      <w:r w:rsidRPr="002E270C">
        <w:rPr>
          <w:rFonts w:ascii="Arial" w:eastAsia="Times New Roman" w:hAnsi="Arial" w:cs="Arial"/>
        </w:rPr>
        <w:t>Remaja</w:t>
      </w:r>
      <w:proofErr w:type="spellEnd"/>
      <w:r w:rsidRPr="002E270C">
        <w:rPr>
          <w:rFonts w:ascii="Arial" w:eastAsia="Times New Roman" w:hAnsi="Arial" w:cs="Arial"/>
        </w:rPr>
        <w:t xml:space="preserve"> </w:t>
      </w:r>
      <w:proofErr w:type="spellStart"/>
      <w:r w:rsidRPr="002E270C">
        <w:rPr>
          <w:rFonts w:ascii="Arial" w:eastAsia="Times New Roman" w:hAnsi="Arial" w:cs="Arial"/>
        </w:rPr>
        <w:t>Wanita</w:t>
      </w:r>
      <w:proofErr w:type="spellEnd"/>
      <w:r w:rsidRPr="002E270C">
        <w:rPr>
          <w:rFonts w:ascii="Arial" w:eastAsia="Times New Roman" w:hAnsi="Arial" w:cs="Arial"/>
        </w:rPr>
        <w:t>. EGC</w:t>
      </w:r>
    </w:p>
    <w:p w14:paraId="361DE470" w14:textId="77777777" w:rsidR="00F42F9A" w:rsidRPr="002E270C" w:rsidRDefault="00F42F9A" w:rsidP="00F42F9A">
      <w:pPr>
        <w:pStyle w:val="ListParagraph"/>
        <w:ind w:left="426" w:right="-259"/>
        <w:jc w:val="both"/>
        <w:rPr>
          <w:rStyle w:val="Hyperlink"/>
          <w:rFonts w:ascii="Arial" w:hAnsi="Arial" w:cs="Arial"/>
          <w:b/>
          <w:bCs/>
          <w:i/>
          <w:iCs/>
          <w:color w:val="auto"/>
          <w:u w:val="none"/>
          <w:lang w:val="en-GB"/>
        </w:rPr>
      </w:pPr>
    </w:p>
    <w:p w14:paraId="0E7D9970" w14:textId="77777777" w:rsidR="009247F9" w:rsidRDefault="009247F9" w:rsidP="00EA1365">
      <w:pPr>
        <w:pStyle w:val="ListParagraph"/>
        <w:ind w:left="426" w:right="-259" w:hanging="426"/>
        <w:jc w:val="both"/>
        <w:rPr>
          <w:rFonts w:ascii="Arial" w:hAnsi="Arial" w:cs="Arial"/>
          <w:noProof/>
        </w:rPr>
      </w:pPr>
      <w:r w:rsidRPr="002E270C">
        <w:rPr>
          <w:rFonts w:ascii="Arial" w:hAnsi="Arial" w:cs="Arial"/>
          <w:noProof/>
        </w:rPr>
        <w:t xml:space="preserve">Thamrin, H. and Sharief, S.A. (2020) ‘Perbandingan Pemberian Tablet Fe dan Vitamin C dengan Tablet Fe dan Vitamin A terhadap Peningkatan Kadar Hemoglobin pada Mahasiswi Kebidanan’, </w:t>
      </w:r>
      <w:r w:rsidRPr="002E270C">
        <w:rPr>
          <w:rFonts w:ascii="Arial" w:hAnsi="Arial" w:cs="Arial"/>
          <w:i/>
          <w:iCs/>
          <w:noProof/>
        </w:rPr>
        <w:t>Jurnal Penelitian Kesehatan ‘SUARA FORIKES’ (Journal of Health Research ‘Forikes Voice’)</w:t>
      </w:r>
      <w:r w:rsidRPr="002E270C">
        <w:rPr>
          <w:rFonts w:ascii="Arial" w:hAnsi="Arial" w:cs="Arial"/>
          <w:noProof/>
        </w:rPr>
        <w:t xml:space="preserve">, 11(1), p. 1. Available at: </w:t>
      </w:r>
      <w:hyperlink r:id="rId8" w:history="1">
        <w:r w:rsidRPr="002E270C">
          <w:rPr>
            <w:rStyle w:val="Hyperlink"/>
            <w:rFonts w:ascii="Arial" w:hAnsi="Arial" w:cs="Arial"/>
            <w:noProof/>
          </w:rPr>
          <w:t>https://doi.org/10.33846/sf11101</w:t>
        </w:r>
      </w:hyperlink>
      <w:r w:rsidRPr="002E270C">
        <w:rPr>
          <w:rFonts w:ascii="Arial" w:hAnsi="Arial" w:cs="Arial"/>
          <w:noProof/>
        </w:rPr>
        <w:t>.</w:t>
      </w:r>
    </w:p>
    <w:p w14:paraId="33D170AF" w14:textId="77777777" w:rsidR="00F42F9A" w:rsidRPr="002E270C" w:rsidRDefault="00F42F9A" w:rsidP="00F42F9A">
      <w:pPr>
        <w:pStyle w:val="ListParagraph"/>
        <w:ind w:left="426" w:right="-259"/>
        <w:jc w:val="both"/>
        <w:rPr>
          <w:rFonts w:ascii="Arial" w:hAnsi="Arial" w:cs="Arial"/>
          <w:b/>
          <w:bCs/>
          <w:i/>
          <w:iCs/>
          <w:lang w:val="en-GB"/>
        </w:rPr>
      </w:pPr>
    </w:p>
    <w:p w14:paraId="03740F4B" w14:textId="77777777" w:rsidR="009247F9" w:rsidRDefault="009247F9" w:rsidP="00EA1365">
      <w:pPr>
        <w:pStyle w:val="ListParagraph"/>
        <w:ind w:left="426" w:right="-259" w:hanging="426"/>
        <w:jc w:val="both"/>
        <w:rPr>
          <w:rFonts w:ascii="Arial" w:hAnsi="Arial" w:cs="Arial"/>
          <w:noProof/>
        </w:rPr>
      </w:pPr>
      <w:r w:rsidRPr="002E270C">
        <w:rPr>
          <w:rFonts w:ascii="Arial" w:hAnsi="Arial" w:cs="Arial"/>
          <w:noProof/>
        </w:rPr>
        <w:t>Astuti, N.D., Wirjatmadi, B. and Adriani, M. (2018) ‘</w:t>
      </w:r>
      <w:r w:rsidRPr="002E270C">
        <w:rPr>
          <w:rFonts w:ascii="Arial" w:hAnsi="Arial" w:cs="Arial"/>
          <w:i/>
          <w:iCs/>
          <w:noProof/>
        </w:rPr>
        <w:t>The Role of Addition of Vitamin C in Iron Supplementation on Ferritin Serum Levels in Anemia Adolescent Females 332 | Publisher : Humanistic Network for Science and Technology Health Notions , Volume 2 Num’, Health Notions</w:t>
      </w:r>
      <w:r w:rsidRPr="002E270C">
        <w:rPr>
          <w:rFonts w:ascii="Arial" w:hAnsi="Arial" w:cs="Arial"/>
          <w:noProof/>
        </w:rPr>
        <w:t>, 2(3), pp. 332–338</w:t>
      </w:r>
    </w:p>
    <w:p w14:paraId="04DCB4CE" w14:textId="77777777" w:rsidR="00F42F9A" w:rsidRPr="002E270C" w:rsidRDefault="00F42F9A" w:rsidP="00F42F9A">
      <w:pPr>
        <w:pStyle w:val="ListParagraph"/>
        <w:ind w:left="426" w:right="-259"/>
        <w:jc w:val="both"/>
        <w:rPr>
          <w:rFonts w:ascii="Arial" w:hAnsi="Arial" w:cs="Arial"/>
          <w:b/>
          <w:bCs/>
          <w:i/>
          <w:iCs/>
          <w:lang w:val="en-GB"/>
        </w:rPr>
      </w:pPr>
    </w:p>
    <w:p w14:paraId="167B6D2A" w14:textId="77777777" w:rsidR="009247F9" w:rsidRDefault="009247F9" w:rsidP="00EA1365">
      <w:pPr>
        <w:pStyle w:val="ListParagraph"/>
        <w:ind w:left="426" w:right="-259" w:hanging="426"/>
        <w:jc w:val="both"/>
        <w:rPr>
          <w:rFonts w:ascii="Arial" w:hAnsi="Arial" w:cs="Arial"/>
          <w:noProof/>
        </w:rPr>
      </w:pPr>
      <w:r w:rsidRPr="002E270C">
        <w:rPr>
          <w:rFonts w:ascii="Arial" w:hAnsi="Arial" w:cs="Arial"/>
          <w:noProof/>
        </w:rPr>
        <w:t>Susilo Wirawan, dkk</w:t>
      </w:r>
      <w:r w:rsidRPr="002E270C">
        <w:rPr>
          <w:rFonts w:ascii="Arial" w:hAnsi="Arial" w:cs="Arial"/>
          <w:i/>
          <w:iCs/>
          <w:noProof/>
        </w:rPr>
        <w:t>.</w:t>
      </w:r>
      <w:r w:rsidRPr="002E270C">
        <w:rPr>
          <w:rFonts w:ascii="Arial" w:hAnsi="Arial" w:cs="Arial"/>
          <w:noProof/>
        </w:rPr>
        <w:t xml:space="preserve"> (2015) ‘Pengaruh Pemberian Tablet Besi Dan Tablet Besi Plus Vitamin C Terhadap Kadar Hemoglobin Ibu Hamil’, </w:t>
      </w:r>
      <w:r w:rsidRPr="002E270C">
        <w:rPr>
          <w:rFonts w:ascii="Arial" w:hAnsi="Arial" w:cs="Arial"/>
          <w:i/>
          <w:iCs/>
          <w:noProof/>
        </w:rPr>
        <w:t>Buletin Penelitian Sistem Kesehatan</w:t>
      </w:r>
      <w:r w:rsidRPr="002E270C">
        <w:rPr>
          <w:rFonts w:ascii="Arial" w:hAnsi="Arial" w:cs="Arial"/>
          <w:noProof/>
        </w:rPr>
        <w:t>, 8(3), pp. 285–292.</w:t>
      </w:r>
    </w:p>
    <w:p w14:paraId="22110466" w14:textId="77777777" w:rsidR="00F42F9A" w:rsidRPr="002E270C" w:rsidRDefault="00F42F9A" w:rsidP="00F42F9A">
      <w:pPr>
        <w:pStyle w:val="ListParagraph"/>
        <w:ind w:left="426" w:right="-259"/>
        <w:jc w:val="both"/>
        <w:rPr>
          <w:rFonts w:ascii="Arial" w:hAnsi="Arial" w:cs="Arial"/>
          <w:b/>
          <w:bCs/>
          <w:i/>
          <w:iCs/>
          <w:lang w:val="en-GB"/>
        </w:rPr>
      </w:pPr>
    </w:p>
    <w:p w14:paraId="1817B196" w14:textId="77777777" w:rsidR="009247F9" w:rsidRPr="002E270C" w:rsidRDefault="009247F9" w:rsidP="00EA1365">
      <w:pPr>
        <w:pStyle w:val="ListParagraph"/>
        <w:ind w:left="426" w:right="-259" w:hanging="284"/>
        <w:jc w:val="both"/>
        <w:rPr>
          <w:rFonts w:ascii="Arial" w:hAnsi="Arial" w:cs="Arial"/>
          <w:b/>
          <w:bCs/>
          <w:i/>
          <w:iCs/>
          <w:lang w:val="en-GB"/>
        </w:rPr>
      </w:pPr>
      <w:proofErr w:type="gramStart"/>
      <w:r w:rsidRPr="002E270C">
        <w:rPr>
          <w:rFonts w:ascii="Arial" w:hAnsi="Arial" w:cs="Arial"/>
          <w:i/>
          <w:iCs/>
        </w:rPr>
        <w:t>Word Health Organization</w:t>
      </w:r>
      <w:r w:rsidRPr="002E270C">
        <w:rPr>
          <w:rFonts w:ascii="Arial" w:hAnsi="Arial" w:cs="Arial"/>
        </w:rPr>
        <w:t>, 2011.</w:t>
      </w:r>
      <w:proofErr w:type="gramEnd"/>
      <w:r w:rsidRPr="002E270C">
        <w:rPr>
          <w:rFonts w:ascii="Arial" w:hAnsi="Arial" w:cs="Arial"/>
        </w:rPr>
        <w:t xml:space="preserve"> </w:t>
      </w:r>
      <w:r w:rsidRPr="002E270C">
        <w:rPr>
          <w:rFonts w:ascii="Arial" w:hAnsi="Arial" w:cs="Arial"/>
          <w:i/>
          <w:iCs/>
        </w:rPr>
        <w:t xml:space="preserve">The Global Prevalence of </w:t>
      </w:r>
      <w:proofErr w:type="spellStart"/>
      <w:r w:rsidRPr="002E270C">
        <w:rPr>
          <w:rFonts w:ascii="Arial" w:hAnsi="Arial" w:cs="Arial"/>
          <w:i/>
          <w:iCs/>
        </w:rPr>
        <w:t>Anaemia</w:t>
      </w:r>
      <w:proofErr w:type="spellEnd"/>
      <w:r w:rsidRPr="002E270C">
        <w:rPr>
          <w:rFonts w:ascii="Arial" w:hAnsi="Arial" w:cs="Arial"/>
          <w:i/>
          <w:iCs/>
        </w:rPr>
        <w:t xml:space="preserve"> in </w:t>
      </w:r>
      <w:r w:rsidRPr="002E270C">
        <w:rPr>
          <w:rFonts w:ascii="Arial" w:hAnsi="Arial" w:cs="Arial"/>
        </w:rPr>
        <w:t>2011</w:t>
      </w:r>
    </w:p>
    <w:p w14:paraId="2AF84C1F" w14:textId="77777777" w:rsidR="004B1F4C" w:rsidRDefault="004B1F4C" w:rsidP="004B1F4C">
      <w:pPr>
        <w:ind w:firstLine="0"/>
        <w:rPr>
          <w:rFonts w:ascii="Arial Narrow" w:hAnsi="Arial Narrow"/>
          <w:sz w:val="24"/>
        </w:rPr>
      </w:pPr>
    </w:p>
    <w:p w14:paraId="2335CE32" w14:textId="041131E7" w:rsidR="004B1F4C" w:rsidRPr="002F3AB8" w:rsidRDefault="004B1F4C" w:rsidP="004B1F4C">
      <w:pPr>
        <w:spacing w:line="240" w:lineRule="auto"/>
        <w:ind w:left="851" w:hanging="851"/>
        <w:rPr>
          <w:rFonts w:ascii="Arial Narrow" w:hAnsi="Arial Narrow"/>
          <w:sz w:val="24"/>
        </w:rPr>
      </w:pPr>
      <w:r w:rsidRPr="002F3AB8">
        <w:rPr>
          <w:rFonts w:ascii="Arial Narrow" w:hAnsi="Arial Narrow"/>
          <w:sz w:val="24"/>
        </w:rPr>
        <w:t xml:space="preserve"> </w:t>
      </w:r>
    </w:p>
    <w:p w14:paraId="623428AE" w14:textId="77777777" w:rsidR="004B1F4C" w:rsidRPr="002F3AB8" w:rsidRDefault="004B1F4C" w:rsidP="004B1F4C">
      <w:pPr>
        <w:spacing w:line="240" w:lineRule="auto"/>
        <w:ind w:firstLine="0"/>
        <w:rPr>
          <w:rFonts w:ascii="Arial Narrow" w:hAnsi="Arial Narrow"/>
          <w:sz w:val="24"/>
        </w:rPr>
      </w:pPr>
    </w:p>
    <w:sectPr w:rsidR="004B1F4C" w:rsidRPr="002F3A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7231"/>
    <w:multiLevelType w:val="hybridMultilevel"/>
    <w:tmpl w:val="CAA48452"/>
    <w:lvl w:ilvl="0" w:tplc="D758F2D0">
      <w:start w:val="1"/>
      <w:numFmt w:val="decimal"/>
      <w:lvlText w:val="%1."/>
      <w:lvlJc w:val="left"/>
      <w:pPr>
        <w:ind w:left="360" w:hanging="360"/>
      </w:pPr>
      <w:rPr>
        <w:b w:val="0"/>
        <w:bCs w:val="0"/>
        <w:i w:val="0"/>
        <w:iCs w:val="0"/>
        <w:sz w:val="22"/>
        <w:szCs w:val="22"/>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F4C"/>
    <w:rsid w:val="00281919"/>
    <w:rsid w:val="003650C5"/>
    <w:rsid w:val="004257F4"/>
    <w:rsid w:val="00465056"/>
    <w:rsid w:val="0047366E"/>
    <w:rsid w:val="004B1F4C"/>
    <w:rsid w:val="004F471C"/>
    <w:rsid w:val="004F640A"/>
    <w:rsid w:val="005436FC"/>
    <w:rsid w:val="00654B24"/>
    <w:rsid w:val="00663141"/>
    <w:rsid w:val="006700A0"/>
    <w:rsid w:val="0078144A"/>
    <w:rsid w:val="007F2154"/>
    <w:rsid w:val="008E7738"/>
    <w:rsid w:val="009247F9"/>
    <w:rsid w:val="00933CC1"/>
    <w:rsid w:val="00967B19"/>
    <w:rsid w:val="00AE1186"/>
    <w:rsid w:val="00B8476F"/>
    <w:rsid w:val="00BA29AA"/>
    <w:rsid w:val="00C32307"/>
    <w:rsid w:val="00C91668"/>
    <w:rsid w:val="00CB7199"/>
    <w:rsid w:val="00CD55B5"/>
    <w:rsid w:val="00CF68A5"/>
    <w:rsid w:val="00D14F70"/>
    <w:rsid w:val="00DA6CD4"/>
    <w:rsid w:val="00EA1365"/>
    <w:rsid w:val="00EF1CB3"/>
    <w:rsid w:val="00F42F9A"/>
    <w:rsid w:val="00F83599"/>
    <w:rsid w:val="00FC6C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customStyle="1" w:styleId="PlainTable2">
    <w:name w:val="Plain Table 2"/>
    <w:basedOn w:val="TableNormal"/>
    <w:uiPriority w:val="42"/>
    <w:rsid w:val="004B1F4C"/>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customStyle="1" w:styleId="UnresolvedMention">
    <w:name w:val="Unresolved Mention"/>
    <w:basedOn w:val="DefaultParagraphFont"/>
    <w:uiPriority w:val="99"/>
    <w:semiHidden/>
    <w:unhideWhenUsed/>
    <w:rsid w:val="00C91668"/>
    <w:rPr>
      <w:color w:val="605E5C"/>
      <w:shd w:val="clear" w:color="auto" w:fill="E1DFDD"/>
    </w:rPr>
  </w:style>
  <w:style w:type="paragraph" w:styleId="BalloonText">
    <w:name w:val="Balloon Text"/>
    <w:basedOn w:val="Normal"/>
    <w:link w:val="BalloonTextChar"/>
    <w:uiPriority w:val="99"/>
    <w:semiHidden/>
    <w:unhideWhenUsed/>
    <w:rsid w:val="00654B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B24"/>
    <w:rPr>
      <w:rFonts w:ascii="Tahoma" w:hAnsi="Tahoma" w:cs="Tahoma"/>
      <w:sz w:val="16"/>
      <w:szCs w:val="16"/>
      <w:lang w:val="en-US"/>
    </w:rPr>
  </w:style>
  <w:style w:type="paragraph" w:styleId="NormalWeb">
    <w:name w:val="Normal (Web)"/>
    <w:basedOn w:val="Normal"/>
    <w:uiPriority w:val="99"/>
    <w:unhideWhenUsed/>
    <w:rsid w:val="007F2154"/>
    <w:pPr>
      <w:adjustRightInd/>
      <w:snapToGrid/>
      <w:spacing w:before="100" w:beforeAutospacing="1" w:after="100" w:afterAutospacing="1" w:line="240" w:lineRule="auto"/>
      <w:ind w:firstLine="0"/>
      <w:jc w:val="left"/>
    </w:pPr>
    <w:rPr>
      <w:rFonts w:eastAsia="Times New Roman" w:cs="Times New Roman"/>
      <w:sz w:val="24"/>
    </w:rPr>
  </w:style>
  <w:style w:type="table" w:customStyle="1" w:styleId="TableGrid1">
    <w:name w:val="Table Grid1"/>
    <w:basedOn w:val="TableNormal"/>
    <w:next w:val="TableGrid"/>
    <w:uiPriority w:val="59"/>
    <w:rsid w:val="00465056"/>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465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436FC"/>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E1186"/>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A6CD4"/>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81919"/>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33CC1"/>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UGEX'Z,Lampiran"/>
    <w:basedOn w:val="Normal"/>
    <w:link w:val="ListParagraphChar"/>
    <w:uiPriority w:val="34"/>
    <w:qFormat/>
    <w:rsid w:val="009247F9"/>
    <w:pPr>
      <w:adjustRightInd/>
      <w:snapToGrid/>
      <w:spacing w:after="160" w:line="259" w:lineRule="auto"/>
      <w:ind w:left="720" w:firstLine="0"/>
      <w:contextualSpacing/>
      <w:jc w:val="left"/>
    </w:pPr>
    <w:rPr>
      <w:rFonts w:ascii="Calibri" w:eastAsia="Calibri" w:hAnsi="Calibri" w:cs="Times New Roman"/>
      <w:sz w:val="22"/>
      <w:szCs w:val="22"/>
    </w:rPr>
  </w:style>
  <w:style w:type="character" w:customStyle="1" w:styleId="ListParagraphChar">
    <w:name w:val="List Paragraph Char"/>
    <w:aliases w:val="UGEX'Z Char,Lampiran Char"/>
    <w:link w:val="ListParagraph"/>
    <w:uiPriority w:val="34"/>
    <w:locked/>
    <w:rsid w:val="009247F9"/>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customStyle="1" w:styleId="PlainTable2">
    <w:name w:val="Plain Table 2"/>
    <w:basedOn w:val="TableNormal"/>
    <w:uiPriority w:val="42"/>
    <w:rsid w:val="004B1F4C"/>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customStyle="1" w:styleId="UnresolvedMention">
    <w:name w:val="Unresolved Mention"/>
    <w:basedOn w:val="DefaultParagraphFont"/>
    <w:uiPriority w:val="99"/>
    <w:semiHidden/>
    <w:unhideWhenUsed/>
    <w:rsid w:val="00C91668"/>
    <w:rPr>
      <w:color w:val="605E5C"/>
      <w:shd w:val="clear" w:color="auto" w:fill="E1DFDD"/>
    </w:rPr>
  </w:style>
  <w:style w:type="paragraph" w:styleId="BalloonText">
    <w:name w:val="Balloon Text"/>
    <w:basedOn w:val="Normal"/>
    <w:link w:val="BalloonTextChar"/>
    <w:uiPriority w:val="99"/>
    <w:semiHidden/>
    <w:unhideWhenUsed/>
    <w:rsid w:val="00654B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B24"/>
    <w:rPr>
      <w:rFonts w:ascii="Tahoma" w:hAnsi="Tahoma" w:cs="Tahoma"/>
      <w:sz w:val="16"/>
      <w:szCs w:val="16"/>
      <w:lang w:val="en-US"/>
    </w:rPr>
  </w:style>
  <w:style w:type="paragraph" w:styleId="NormalWeb">
    <w:name w:val="Normal (Web)"/>
    <w:basedOn w:val="Normal"/>
    <w:uiPriority w:val="99"/>
    <w:unhideWhenUsed/>
    <w:rsid w:val="007F2154"/>
    <w:pPr>
      <w:adjustRightInd/>
      <w:snapToGrid/>
      <w:spacing w:before="100" w:beforeAutospacing="1" w:after="100" w:afterAutospacing="1" w:line="240" w:lineRule="auto"/>
      <w:ind w:firstLine="0"/>
      <w:jc w:val="left"/>
    </w:pPr>
    <w:rPr>
      <w:rFonts w:eastAsia="Times New Roman" w:cs="Times New Roman"/>
      <w:sz w:val="24"/>
    </w:rPr>
  </w:style>
  <w:style w:type="table" w:customStyle="1" w:styleId="TableGrid1">
    <w:name w:val="Table Grid1"/>
    <w:basedOn w:val="TableNormal"/>
    <w:next w:val="TableGrid"/>
    <w:uiPriority w:val="59"/>
    <w:rsid w:val="00465056"/>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465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436FC"/>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E1186"/>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A6CD4"/>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81919"/>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33CC1"/>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UGEX'Z,Lampiran"/>
    <w:basedOn w:val="Normal"/>
    <w:link w:val="ListParagraphChar"/>
    <w:uiPriority w:val="34"/>
    <w:qFormat/>
    <w:rsid w:val="009247F9"/>
    <w:pPr>
      <w:adjustRightInd/>
      <w:snapToGrid/>
      <w:spacing w:after="160" w:line="259" w:lineRule="auto"/>
      <w:ind w:left="720" w:firstLine="0"/>
      <w:contextualSpacing/>
      <w:jc w:val="left"/>
    </w:pPr>
    <w:rPr>
      <w:rFonts w:ascii="Calibri" w:eastAsia="Calibri" w:hAnsi="Calibri" w:cs="Times New Roman"/>
      <w:sz w:val="22"/>
      <w:szCs w:val="22"/>
    </w:rPr>
  </w:style>
  <w:style w:type="character" w:customStyle="1" w:styleId="ListParagraphChar">
    <w:name w:val="List Paragraph Char"/>
    <w:aliases w:val="UGEX'Z Char,Lampiran Char"/>
    <w:link w:val="ListParagraph"/>
    <w:uiPriority w:val="34"/>
    <w:locked/>
    <w:rsid w:val="009247F9"/>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47115">
      <w:bodyDiv w:val="1"/>
      <w:marLeft w:val="0"/>
      <w:marRight w:val="0"/>
      <w:marTop w:val="0"/>
      <w:marBottom w:val="0"/>
      <w:divBdr>
        <w:top w:val="none" w:sz="0" w:space="0" w:color="auto"/>
        <w:left w:val="none" w:sz="0" w:space="0" w:color="auto"/>
        <w:bottom w:val="none" w:sz="0" w:space="0" w:color="auto"/>
        <w:right w:val="none" w:sz="0" w:space="0" w:color="auto"/>
      </w:divBdr>
    </w:div>
    <w:div w:id="689724953">
      <w:bodyDiv w:val="1"/>
      <w:marLeft w:val="0"/>
      <w:marRight w:val="0"/>
      <w:marTop w:val="0"/>
      <w:marBottom w:val="0"/>
      <w:divBdr>
        <w:top w:val="none" w:sz="0" w:space="0" w:color="auto"/>
        <w:left w:val="none" w:sz="0" w:space="0" w:color="auto"/>
        <w:bottom w:val="none" w:sz="0" w:space="0" w:color="auto"/>
        <w:right w:val="none" w:sz="0" w:space="0" w:color="auto"/>
      </w:divBdr>
    </w:div>
    <w:div w:id="816344027">
      <w:bodyDiv w:val="1"/>
      <w:marLeft w:val="0"/>
      <w:marRight w:val="0"/>
      <w:marTop w:val="0"/>
      <w:marBottom w:val="0"/>
      <w:divBdr>
        <w:top w:val="none" w:sz="0" w:space="0" w:color="auto"/>
        <w:left w:val="none" w:sz="0" w:space="0" w:color="auto"/>
        <w:bottom w:val="none" w:sz="0" w:space="0" w:color="auto"/>
        <w:right w:val="none" w:sz="0" w:space="0" w:color="auto"/>
      </w:divBdr>
    </w:div>
    <w:div w:id="1066030516">
      <w:bodyDiv w:val="1"/>
      <w:marLeft w:val="0"/>
      <w:marRight w:val="0"/>
      <w:marTop w:val="0"/>
      <w:marBottom w:val="0"/>
      <w:divBdr>
        <w:top w:val="none" w:sz="0" w:space="0" w:color="auto"/>
        <w:left w:val="none" w:sz="0" w:space="0" w:color="auto"/>
        <w:bottom w:val="none" w:sz="0" w:space="0" w:color="auto"/>
        <w:right w:val="none" w:sz="0" w:space="0" w:color="auto"/>
      </w:divBdr>
    </w:div>
    <w:div w:id="1106534161">
      <w:bodyDiv w:val="1"/>
      <w:marLeft w:val="0"/>
      <w:marRight w:val="0"/>
      <w:marTop w:val="0"/>
      <w:marBottom w:val="0"/>
      <w:divBdr>
        <w:top w:val="none" w:sz="0" w:space="0" w:color="auto"/>
        <w:left w:val="none" w:sz="0" w:space="0" w:color="auto"/>
        <w:bottom w:val="none" w:sz="0" w:space="0" w:color="auto"/>
        <w:right w:val="none" w:sz="0" w:space="0" w:color="auto"/>
      </w:divBdr>
    </w:div>
    <w:div w:id="1511219015">
      <w:bodyDiv w:val="1"/>
      <w:marLeft w:val="0"/>
      <w:marRight w:val="0"/>
      <w:marTop w:val="0"/>
      <w:marBottom w:val="0"/>
      <w:divBdr>
        <w:top w:val="none" w:sz="0" w:space="0" w:color="auto"/>
        <w:left w:val="none" w:sz="0" w:space="0" w:color="auto"/>
        <w:bottom w:val="none" w:sz="0" w:space="0" w:color="auto"/>
        <w:right w:val="none" w:sz="0" w:space="0" w:color="auto"/>
      </w:divBdr>
    </w:div>
    <w:div w:id="1716152618">
      <w:bodyDiv w:val="1"/>
      <w:marLeft w:val="0"/>
      <w:marRight w:val="0"/>
      <w:marTop w:val="0"/>
      <w:marBottom w:val="0"/>
      <w:divBdr>
        <w:top w:val="none" w:sz="0" w:space="0" w:color="auto"/>
        <w:left w:val="none" w:sz="0" w:space="0" w:color="auto"/>
        <w:bottom w:val="none" w:sz="0" w:space="0" w:color="auto"/>
        <w:right w:val="none" w:sz="0" w:space="0" w:color="auto"/>
      </w:divBdr>
    </w:div>
    <w:div w:id="1765415927">
      <w:bodyDiv w:val="1"/>
      <w:marLeft w:val="0"/>
      <w:marRight w:val="0"/>
      <w:marTop w:val="0"/>
      <w:marBottom w:val="0"/>
      <w:divBdr>
        <w:top w:val="none" w:sz="0" w:space="0" w:color="auto"/>
        <w:left w:val="none" w:sz="0" w:space="0" w:color="auto"/>
        <w:bottom w:val="none" w:sz="0" w:space="0" w:color="auto"/>
        <w:right w:val="none" w:sz="0" w:space="0" w:color="auto"/>
      </w:divBdr>
    </w:div>
    <w:div w:id="19261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46/sf11101" TargetMode="External"/><Relationship Id="rId3" Type="http://schemas.microsoft.com/office/2007/relationships/stylesWithEffects" Target="stylesWithEffects.xml"/><Relationship Id="rId7" Type="http://schemas.openxmlformats.org/officeDocument/2006/relationships/hyperlink" Target="https://doi.org/10.1007/s12291-013-037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2146/jpkm.4057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3017</Words>
  <Characters>17202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2025-08-14T01:34:00Z</dcterms:created>
  <dcterms:modified xsi:type="dcterms:W3CDTF">2025-08-27T03:37:00Z</dcterms:modified>
</cp:coreProperties>
</file>