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95192" w14:textId="77777777" w:rsidR="00833828" w:rsidRPr="00B02629" w:rsidRDefault="00833828" w:rsidP="00B02629">
      <w:pPr>
        <w:tabs>
          <w:tab w:val="left" w:pos="2142"/>
        </w:tabs>
        <w:spacing w:after="0" w:line="240" w:lineRule="auto"/>
        <w:rPr>
          <w:rFonts w:ascii="Times New Roman" w:hAnsi="Times New Roman" w:cs="Times New Roman"/>
          <w:b/>
          <w:bCs/>
          <w:sz w:val="24"/>
          <w:szCs w:val="24"/>
        </w:rPr>
      </w:pPr>
      <w:r w:rsidRPr="00B02629">
        <w:rPr>
          <w:rFonts w:ascii="Times New Roman" w:hAnsi="Times New Roman" w:cs="Times New Roman"/>
          <w:b/>
          <w:bCs/>
          <w:sz w:val="24"/>
          <w:szCs w:val="24"/>
        </w:rPr>
        <w:t xml:space="preserve">Description of the behavior and empowerment of pregnant women to detect early complications during pregnancy in </w:t>
      </w:r>
      <w:proofErr w:type="spellStart"/>
      <w:r w:rsidRPr="00B02629">
        <w:rPr>
          <w:rFonts w:ascii="Times New Roman" w:hAnsi="Times New Roman" w:cs="Times New Roman"/>
          <w:b/>
          <w:bCs/>
          <w:sz w:val="24"/>
          <w:szCs w:val="24"/>
        </w:rPr>
        <w:t>Sigi</w:t>
      </w:r>
      <w:proofErr w:type="spellEnd"/>
      <w:r w:rsidRPr="00B02629">
        <w:rPr>
          <w:rFonts w:ascii="Times New Roman" w:hAnsi="Times New Roman" w:cs="Times New Roman"/>
          <w:b/>
          <w:bCs/>
          <w:sz w:val="24"/>
          <w:szCs w:val="24"/>
        </w:rPr>
        <w:t xml:space="preserve"> Regency</w:t>
      </w:r>
    </w:p>
    <w:p w14:paraId="59AB3CC8" w14:textId="77777777" w:rsidR="007F682F" w:rsidRPr="007F682F" w:rsidRDefault="007F682F" w:rsidP="00833828">
      <w:pPr>
        <w:tabs>
          <w:tab w:val="left" w:pos="2142"/>
        </w:tabs>
        <w:spacing w:after="0" w:line="360" w:lineRule="auto"/>
        <w:rPr>
          <w:rFonts w:ascii="Times New Roman" w:hAnsi="Times New Roman" w:cs="Times New Roman"/>
          <w:sz w:val="24"/>
          <w:szCs w:val="24"/>
        </w:rPr>
      </w:pPr>
      <w:r w:rsidRPr="007F682F">
        <w:rPr>
          <w:rFonts w:ascii="Times New Roman" w:hAnsi="Times New Roman" w:cs="Times New Roman"/>
          <w:sz w:val="24"/>
          <w:szCs w:val="24"/>
        </w:rPr>
        <w:t>.</w:t>
      </w:r>
    </w:p>
    <w:p w14:paraId="1947B07B" w14:textId="77777777" w:rsidR="007F682F" w:rsidRPr="007F682F" w:rsidRDefault="007F682F" w:rsidP="007F682F">
      <w:pPr>
        <w:spacing w:after="0" w:line="240" w:lineRule="auto"/>
        <w:jc w:val="center"/>
        <w:rPr>
          <w:rFonts w:ascii="Times New Roman" w:hAnsi="Times New Roman" w:cs="Times New Roman"/>
          <w:sz w:val="24"/>
          <w:szCs w:val="24"/>
        </w:rPr>
      </w:pPr>
      <w:r w:rsidRPr="007F682F">
        <w:rPr>
          <w:rFonts w:ascii="Times New Roman" w:hAnsi="Times New Roman" w:cs="Times New Roman"/>
          <w:sz w:val="24"/>
          <w:szCs w:val="24"/>
        </w:rPr>
        <w:t xml:space="preserve">Siti </w:t>
      </w:r>
      <w:proofErr w:type="spellStart"/>
      <w:r w:rsidRPr="007F682F">
        <w:rPr>
          <w:rFonts w:ascii="Times New Roman" w:hAnsi="Times New Roman" w:cs="Times New Roman"/>
          <w:sz w:val="24"/>
          <w:szCs w:val="24"/>
        </w:rPr>
        <w:t>Hadijah</w:t>
      </w:r>
      <w:proofErr w:type="spellEnd"/>
      <w:r w:rsidRPr="007F682F">
        <w:rPr>
          <w:rFonts w:ascii="Times New Roman" w:hAnsi="Times New Roman" w:cs="Times New Roman"/>
          <w:sz w:val="24"/>
          <w:szCs w:val="24"/>
        </w:rPr>
        <w:t xml:space="preserve"> Batjo,</w:t>
      </w:r>
      <w:r w:rsidRPr="007F682F">
        <w:rPr>
          <w:rFonts w:ascii="Times New Roman" w:hAnsi="Times New Roman" w:cs="Times New Roman"/>
          <w:sz w:val="24"/>
          <w:szCs w:val="24"/>
          <w:vertAlign w:val="superscript"/>
        </w:rPr>
        <w:t>1</w:t>
      </w:r>
      <w:r w:rsidRPr="007F682F">
        <w:rPr>
          <w:rFonts w:ascii="Times New Roman" w:hAnsi="Times New Roman" w:cs="Times New Roman"/>
          <w:sz w:val="24"/>
          <w:szCs w:val="24"/>
        </w:rPr>
        <w:t xml:space="preserve"> Ni </w:t>
      </w:r>
      <w:proofErr w:type="spellStart"/>
      <w:r w:rsidRPr="007F682F">
        <w:rPr>
          <w:rFonts w:ascii="Times New Roman" w:hAnsi="Times New Roman" w:cs="Times New Roman"/>
          <w:sz w:val="24"/>
          <w:szCs w:val="24"/>
        </w:rPr>
        <w:t>Komang</w:t>
      </w:r>
      <w:proofErr w:type="spellEnd"/>
      <w:r w:rsidRPr="007F682F">
        <w:rPr>
          <w:rFonts w:ascii="Times New Roman" w:hAnsi="Times New Roman" w:cs="Times New Roman"/>
          <w:sz w:val="24"/>
          <w:szCs w:val="24"/>
        </w:rPr>
        <w:t xml:space="preserve"> </w:t>
      </w:r>
      <w:proofErr w:type="spellStart"/>
      <w:r w:rsidRPr="007F682F">
        <w:rPr>
          <w:rFonts w:ascii="Times New Roman" w:hAnsi="Times New Roman" w:cs="Times New Roman"/>
          <w:sz w:val="24"/>
          <w:szCs w:val="24"/>
        </w:rPr>
        <w:t>Yuni</w:t>
      </w:r>
      <w:proofErr w:type="spellEnd"/>
      <w:r w:rsidRPr="007F682F">
        <w:rPr>
          <w:rFonts w:ascii="Times New Roman" w:hAnsi="Times New Roman" w:cs="Times New Roman"/>
          <w:sz w:val="24"/>
          <w:szCs w:val="24"/>
        </w:rPr>
        <w:t xml:space="preserve"> Rahyani,</w:t>
      </w:r>
      <w:r w:rsidRPr="007F682F">
        <w:rPr>
          <w:rFonts w:ascii="Times New Roman" w:hAnsi="Times New Roman" w:cs="Times New Roman"/>
          <w:sz w:val="24"/>
          <w:szCs w:val="24"/>
          <w:vertAlign w:val="superscript"/>
        </w:rPr>
        <w:t>2</w:t>
      </w:r>
      <w:r w:rsidRPr="007F682F">
        <w:rPr>
          <w:rFonts w:ascii="Times New Roman" w:hAnsi="Times New Roman" w:cs="Times New Roman"/>
          <w:sz w:val="24"/>
          <w:szCs w:val="24"/>
        </w:rPr>
        <w:t xml:space="preserve"> Hadina,</w:t>
      </w:r>
      <w:r w:rsidRPr="007F682F">
        <w:rPr>
          <w:rFonts w:ascii="Times New Roman" w:hAnsi="Times New Roman" w:cs="Times New Roman"/>
          <w:sz w:val="24"/>
          <w:szCs w:val="24"/>
          <w:vertAlign w:val="superscript"/>
        </w:rPr>
        <w:t>1</w:t>
      </w:r>
    </w:p>
    <w:p w14:paraId="6E4A20C5" w14:textId="77777777" w:rsidR="007F682F" w:rsidRPr="007F682F" w:rsidRDefault="007F682F" w:rsidP="007F682F">
      <w:pPr>
        <w:spacing w:after="0" w:line="240" w:lineRule="auto"/>
        <w:jc w:val="center"/>
        <w:rPr>
          <w:rFonts w:ascii="Times New Roman" w:hAnsi="Times New Roman" w:cs="Times New Roman"/>
          <w:sz w:val="24"/>
          <w:szCs w:val="24"/>
        </w:rPr>
      </w:pPr>
      <w:r w:rsidRPr="007F682F">
        <w:rPr>
          <w:rFonts w:ascii="Times New Roman" w:hAnsi="Times New Roman" w:cs="Times New Roman"/>
          <w:sz w:val="24"/>
          <w:szCs w:val="24"/>
          <w:vertAlign w:val="superscript"/>
        </w:rPr>
        <w:t>1</w:t>
      </w:r>
      <w:r w:rsidRPr="007F682F">
        <w:rPr>
          <w:rFonts w:ascii="Times New Roman" w:hAnsi="Times New Roman" w:cs="Times New Roman"/>
          <w:sz w:val="24"/>
          <w:szCs w:val="24"/>
        </w:rPr>
        <w:t xml:space="preserve">Poltekkes </w:t>
      </w:r>
      <w:proofErr w:type="spellStart"/>
      <w:r w:rsidRPr="007F682F">
        <w:rPr>
          <w:rFonts w:ascii="Times New Roman" w:hAnsi="Times New Roman" w:cs="Times New Roman"/>
          <w:sz w:val="24"/>
          <w:szCs w:val="24"/>
        </w:rPr>
        <w:t>Kemenkes</w:t>
      </w:r>
      <w:proofErr w:type="spellEnd"/>
      <w:r w:rsidRPr="007F682F">
        <w:rPr>
          <w:rFonts w:ascii="Times New Roman" w:hAnsi="Times New Roman" w:cs="Times New Roman"/>
          <w:sz w:val="24"/>
          <w:szCs w:val="24"/>
        </w:rPr>
        <w:t xml:space="preserve"> </w:t>
      </w:r>
      <w:proofErr w:type="spellStart"/>
      <w:r w:rsidRPr="007F682F">
        <w:rPr>
          <w:rFonts w:ascii="Times New Roman" w:hAnsi="Times New Roman" w:cs="Times New Roman"/>
          <w:sz w:val="24"/>
          <w:szCs w:val="24"/>
        </w:rPr>
        <w:t>Palu</w:t>
      </w:r>
      <w:proofErr w:type="spellEnd"/>
      <w:r w:rsidRPr="007F682F">
        <w:rPr>
          <w:rFonts w:ascii="Times New Roman" w:hAnsi="Times New Roman" w:cs="Times New Roman"/>
          <w:sz w:val="24"/>
          <w:szCs w:val="24"/>
        </w:rPr>
        <w:t xml:space="preserve">, </w:t>
      </w:r>
      <w:proofErr w:type="spellStart"/>
      <w:r w:rsidRPr="007F682F">
        <w:rPr>
          <w:rFonts w:ascii="Times New Roman" w:hAnsi="Times New Roman" w:cs="Times New Roman"/>
          <w:sz w:val="24"/>
          <w:szCs w:val="24"/>
        </w:rPr>
        <w:t>Jurusan</w:t>
      </w:r>
      <w:proofErr w:type="spellEnd"/>
      <w:r w:rsidRPr="007F682F">
        <w:rPr>
          <w:rFonts w:ascii="Times New Roman" w:hAnsi="Times New Roman" w:cs="Times New Roman"/>
          <w:sz w:val="24"/>
          <w:szCs w:val="24"/>
        </w:rPr>
        <w:t xml:space="preserve"> </w:t>
      </w:r>
      <w:proofErr w:type="spellStart"/>
      <w:r w:rsidRPr="007F682F">
        <w:rPr>
          <w:rFonts w:ascii="Times New Roman" w:hAnsi="Times New Roman" w:cs="Times New Roman"/>
          <w:sz w:val="24"/>
          <w:szCs w:val="24"/>
        </w:rPr>
        <w:t>Kebidanan</w:t>
      </w:r>
      <w:proofErr w:type="spellEnd"/>
    </w:p>
    <w:p w14:paraId="2CD80759" w14:textId="77777777" w:rsidR="007F682F" w:rsidRPr="007F682F" w:rsidRDefault="007F682F" w:rsidP="007F682F">
      <w:pPr>
        <w:spacing w:after="0" w:line="240" w:lineRule="auto"/>
        <w:jc w:val="center"/>
        <w:rPr>
          <w:rFonts w:ascii="Times New Roman" w:hAnsi="Times New Roman" w:cs="Times New Roman"/>
          <w:sz w:val="24"/>
          <w:szCs w:val="24"/>
        </w:rPr>
      </w:pPr>
      <w:r w:rsidRPr="007F682F">
        <w:rPr>
          <w:rFonts w:ascii="Times New Roman" w:hAnsi="Times New Roman" w:cs="Times New Roman"/>
          <w:sz w:val="24"/>
          <w:szCs w:val="24"/>
          <w:vertAlign w:val="superscript"/>
        </w:rPr>
        <w:t>2</w:t>
      </w:r>
      <w:r w:rsidRPr="007F682F">
        <w:rPr>
          <w:rFonts w:ascii="Times New Roman" w:hAnsi="Times New Roman" w:cs="Times New Roman"/>
          <w:sz w:val="24"/>
          <w:szCs w:val="24"/>
        </w:rPr>
        <w:t xml:space="preserve">Poltekkes </w:t>
      </w:r>
      <w:proofErr w:type="spellStart"/>
      <w:r w:rsidRPr="007F682F">
        <w:rPr>
          <w:rFonts w:ascii="Times New Roman" w:hAnsi="Times New Roman" w:cs="Times New Roman"/>
          <w:sz w:val="24"/>
          <w:szCs w:val="24"/>
        </w:rPr>
        <w:t>Kemenkes</w:t>
      </w:r>
      <w:proofErr w:type="spellEnd"/>
      <w:r w:rsidRPr="007F682F">
        <w:rPr>
          <w:rFonts w:ascii="Times New Roman" w:hAnsi="Times New Roman" w:cs="Times New Roman"/>
          <w:sz w:val="24"/>
          <w:szCs w:val="24"/>
        </w:rPr>
        <w:t xml:space="preserve"> Denpasar, </w:t>
      </w:r>
      <w:proofErr w:type="spellStart"/>
      <w:r w:rsidRPr="007F682F">
        <w:rPr>
          <w:rFonts w:ascii="Times New Roman" w:hAnsi="Times New Roman" w:cs="Times New Roman"/>
          <w:sz w:val="24"/>
          <w:szCs w:val="24"/>
        </w:rPr>
        <w:t>Jurusan</w:t>
      </w:r>
      <w:proofErr w:type="spellEnd"/>
      <w:r w:rsidRPr="007F682F">
        <w:rPr>
          <w:rFonts w:ascii="Times New Roman" w:hAnsi="Times New Roman" w:cs="Times New Roman"/>
          <w:sz w:val="24"/>
          <w:szCs w:val="24"/>
        </w:rPr>
        <w:t xml:space="preserve"> </w:t>
      </w:r>
      <w:proofErr w:type="spellStart"/>
      <w:r w:rsidRPr="007F682F">
        <w:rPr>
          <w:rFonts w:ascii="Times New Roman" w:hAnsi="Times New Roman" w:cs="Times New Roman"/>
          <w:sz w:val="24"/>
          <w:szCs w:val="24"/>
        </w:rPr>
        <w:t>Kebidanan</w:t>
      </w:r>
      <w:proofErr w:type="spellEnd"/>
    </w:p>
    <w:p w14:paraId="769EBCD1" w14:textId="77777777" w:rsidR="007F682F" w:rsidRPr="007F682F" w:rsidRDefault="007F682F" w:rsidP="007F682F">
      <w:pPr>
        <w:spacing w:after="0" w:line="240" w:lineRule="auto"/>
        <w:jc w:val="center"/>
        <w:rPr>
          <w:rFonts w:ascii="Times New Roman" w:hAnsi="Times New Roman" w:cs="Times New Roman"/>
          <w:sz w:val="24"/>
          <w:szCs w:val="24"/>
        </w:rPr>
      </w:pPr>
      <w:r w:rsidRPr="007F682F">
        <w:rPr>
          <w:rFonts w:ascii="Times New Roman" w:hAnsi="Times New Roman" w:cs="Times New Roman"/>
          <w:sz w:val="24"/>
          <w:szCs w:val="24"/>
        </w:rPr>
        <w:t xml:space="preserve">Corresponding author: </w:t>
      </w:r>
      <w:r w:rsidRPr="007F682F">
        <w:rPr>
          <w:rFonts w:ascii="Times New Roman" w:eastAsia="Times New Roman" w:hAnsi="Times New Roman" w:cs="Times New Roman"/>
          <w:spacing w:val="-1"/>
          <w:sz w:val="24"/>
          <w:szCs w:val="24"/>
        </w:rPr>
        <w:t>s</w:t>
      </w:r>
      <w:r w:rsidRPr="007F682F">
        <w:rPr>
          <w:rFonts w:ascii="Times New Roman" w:eastAsia="Times New Roman" w:hAnsi="Times New Roman" w:cs="Times New Roman"/>
          <w:spacing w:val="1"/>
          <w:sz w:val="24"/>
          <w:szCs w:val="24"/>
        </w:rPr>
        <w:t>iti</w:t>
      </w:r>
      <w:r w:rsidRPr="007F682F">
        <w:rPr>
          <w:rFonts w:ascii="Times New Roman" w:eastAsia="Times New Roman" w:hAnsi="Times New Roman" w:cs="Times New Roman"/>
          <w:sz w:val="24"/>
          <w:szCs w:val="24"/>
        </w:rPr>
        <w:t>h</w:t>
      </w:r>
      <w:r w:rsidRPr="007F682F">
        <w:rPr>
          <w:rFonts w:ascii="Times New Roman" w:eastAsia="Times New Roman" w:hAnsi="Times New Roman" w:cs="Times New Roman"/>
          <w:spacing w:val="1"/>
          <w:sz w:val="24"/>
          <w:szCs w:val="24"/>
        </w:rPr>
        <w:t>a</w:t>
      </w:r>
      <w:r w:rsidRPr="007F682F">
        <w:rPr>
          <w:rFonts w:ascii="Times New Roman" w:eastAsia="Times New Roman" w:hAnsi="Times New Roman" w:cs="Times New Roman"/>
          <w:sz w:val="24"/>
          <w:szCs w:val="24"/>
        </w:rPr>
        <w:t>d</w:t>
      </w:r>
      <w:r w:rsidRPr="007F682F">
        <w:rPr>
          <w:rFonts w:ascii="Times New Roman" w:eastAsia="Times New Roman" w:hAnsi="Times New Roman" w:cs="Times New Roman"/>
          <w:spacing w:val="-3"/>
          <w:sz w:val="24"/>
          <w:szCs w:val="24"/>
        </w:rPr>
        <w:t>i</w:t>
      </w:r>
      <w:r w:rsidRPr="007F682F">
        <w:rPr>
          <w:rFonts w:ascii="Times New Roman" w:eastAsia="Times New Roman" w:hAnsi="Times New Roman" w:cs="Times New Roman"/>
          <w:spacing w:val="1"/>
          <w:sz w:val="24"/>
          <w:szCs w:val="24"/>
        </w:rPr>
        <w:t>ja</w:t>
      </w:r>
      <w:hyperlink r:id="rId8">
        <w:r w:rsidRPr="007F682F">
          <w:rPr>
            <w:rFonts w:ascii="Times New Roman" w:eastAsia="Times New Roman" w:hAnsi="Times New Roman" w:cs="Times New Roman"/>
            <w:sz w:val="24"/>
            <w:szCs w:val="24"/>
          </w:rPr>
          <w:t>h.b</w:t>
        </w:r>
        <w:r w:rsidRPr="007F682F">
          <w:rPr>
            <w:rFonts w:ascii="Times New Roman" w:eastAsia="Times New Roman" w:hAnsi="Times New Roman" w:cs="Times New Roman"/>
            <w:spacing w:val="-3"/>
            <w:sz w:val="24"/>
            <w:szCs w:val="24"/>
          </w:rPr>
          <w:t>a</w:t>
        </w:r>
        <w:r w:rsidRPr="007F682F">
          <w:rPr>
            <w:rFonts w:ascii="Times New Roman" w:eastAsia="Times New Roman" w:hAnsi="Times New Roman" w:cs="Times New Roman"/>
            <w:spacing w:val="1"/>
            <w:sz w:val="24"/>
            <w:szCs w:val="24"/>
          </w:rPr>
          <w:t>tj</w:t>
        </w:r>
        <w:r w:rsidRPr="007F682F">
          <w:rPr>
            <w:rFonts w:ascii="Times New Roman" w:eastAsia="Times New Roman" w:hAnsi="Times New Roman" w:cs="Times New Roman"/>
            <w:sz w:val="24"/>
            <w:szCs w:val="24"/>
          </w:rPr>
          <w:t>o</w:t>
        </w:r>
        <w:r w:rsidRPr="007F682F">
          <w:rPr>
            <w:rFonts w:ascii="Times New Roman" w:eastAsia="Times New Roman" w:hAnsi="Times New Roman" w:cs="Times New Roman"/>
            <w:spacing w:val="-1"/>
            <w:sz w:val="24"/>
            <w:szCs w:val="24"/>
          </w:rPr>
          <w:t>@</w:t>
        </w:r>
        <w:r w:rsidRPr="007F682F">
          <w:rPr>
            <w:rFonts w:ascii="Times New Roman" w:eastAsia="Times New Roman" w:hAnsi="Times New Roman" w:cs="Times New Roman"/>
            <w:sz w:val="24"/>
            <w:szCs w:val="24"/>
          </w:rPr>
          <w:t>g</w:t>
        </w:r>
        <w:r w:rsidRPr="007F682F">
          <w:rPr>
            <w:rFonts w:ascii="Times New Roman" w:eastAsia="Times New Roman" w:hAnsi="Times New Roman" w:cs="Times New Roman"/>
            <w:spacing w:val="-3"/>
            <w:sz w:val="24"/>
            <w:szCs w:val="24"/>
          </w:rPr>
          <w:t>m</w:t>
        </w:r>
        <w:r w:rsidRPr="007F682F">
          <w:rPr>
            <w:rFonts w:ascii="Times New Roman" w:eastAsia="Times New Roman" w:hAnsi="Times New Roman" w:cs="Times New Roman"/>
            <w:spacing w:val="1"/>
            <w:sz w:val="24"/>
            <w:szCs w:val="24"/>
          </w:rPr>
          <w:t>ail</w:t>
        </w:r>
        <w:r w:rsidRPr="007F682F">
          <w:rPr>
            <w:rFonts w:ascii="Times New Roman" w:eastAsia="Times New Roman" w:hAnsi="Times New Roman" w:cs="Times New Roman"/>
            <w:spacing w:val="-4"/>
            <w:sz w:val="24"/>
            <w:szCs w:val="24"/>
          </w:rPr>
          <w:t>.</w:t>
        </w:r>
        <w:r w:rsidRPr="007F682F">
          <w:rPr>
            <w:rFonts w:ascii="Times New Roman" w:eastAsia="Times New Roman" w:hAnsi="Times New Roman" w:cs="Times New Roman"/>
            <w:spacing w:val="1"/>
            <w:sz w:val="24"/>
            <w:szCs w:val="24"/>
          </w:rPr>
          <w:t>c</w:t>
        </w:r>
        <w:r w:rsidRPr="007F682F">
          <w:rPr>
            <w:rFonts w:ascii="Times New Roman" w:eastAsia="Times New Roman" w:hAnsi="Times New Roman" w:cs="Times New Roman"/>
            <w:sz w:val="24"/>
            <w:szCs w:val="24"/>
          </w:rPr>
          <w:t>om</w:t>
        </w:r>
      </w:hyperlink>
    </w:p>
    <w:p w14:paraId="42BE95D0" w14:textId="77777777" w:rsidR="007F682F" w:rsidRPr="00833828" w:rsidRDefault="007F682F" w:rsidP="00833828">
      <w:pPr>
        <w:jc w:val="both"/>
        <w:rPr>
          <w:rFonts w:ascii="Times New Roman" w:hAnsi="Times New Roman" w:cs="Times New Roman"/>
        </w:rPr>
      </w:pPr>
    </w:p>
    <w:p w14:paraId="24861804" w14:textId="77777777" w:rsidR="007F682F" w:rsidRPr="00B02629" w:rsidRDefault="007F682F" w:rsidP="00833828">
      <w:pPr>
        <w:jc w:val="both"/>
        <w:rPr>
          <w:rFonts w:ascii="Times New Roman" w:hAnsi="Times New Roman" w:cs="Times New Roman"/>
          <w:b/>
          <w:bCs/>
          <w:sz w:val="24"/>
          <w:szCs w:val="24"/>
        </w:rPr>
      </w:pPr>
      <w:r w:rsidRPr="00B02629">
        <w:rPr>
          <w:rFonts w:ascii="Times New Roman" w:hAnsi="Times New Roman" w:cs="Times New Roman"/>
          <w:b/>
          <w:bCs/>
          <w:sz w:val="24"/>
          <w:szCs w:val="24"/>
        </w:rPr>
        <w:t>Abstract</w:t>
      </w:r>
    </w:p>
    <w:p w14:paraId="475427EC" w14:textId="77777777" w:rsidR="00833828" w:rsidRPr="00F56555" w:rsidRDefault="00833828" w:rsidP="00342A8A">
      <w:pPr>
        <w:spacing w:after="0" w:line="240" w:lineRule="auto"/>
        <w:jc w:val="both"/>
        <w:rPr>
          <w:rFonts w:ascii="Times New Roman" w:hAnsi="Times New Roman" w:cs="Times New Roman"/>
          <w:sz w:val="24"/>
          <w:szCs w:val="24"/>
        </w:rPr>
      </w:pPr>
      <w:r w:rsidRPr="00F56555">
        <w:rPr>
          <w:rFonts w:ascii="Times New Roman" w:hAnsi="Times New Roman" w:cs="Times New Roman"/>
          <w:sz w:val="24"/>
          <w:szCs w:val="24"/>
        </w:rPr>
        <w:t>Introduction: women's empowerment is one strategy to improve the health status of mothers, children and families. The aim of the research is to describe the behavior of pregnant women in detecting pathologies and pregnancy emergencies as well as empowering the family.</w:t>
      </w:r>
    </w:p>
    <w:p w14:paraId="028C53BE" w14:textId="77777777" w:rsidR="00833828" w:rsidRPr="00F56555" w:rsidRDefault="00833828" w:rsidP="00342A8A">
      <w:pPr>
        <w:spacing w:after="0" w:line="240" w:lineRule="auto"/>
        <w:jc w:val="both"/>
        <w:rPr>
          <w:rFonts w:ascii="Times New Roman" w:hAnsi="Times New Roman" w:cs="Times New Roman"/>
          <w:sz w:val="24"/>
          <w:szCs w:val="24"/>
        </w:rPr>
      </w:pPr>
      <w:r w:rsidRPr="00F56555">
        <w:rPr>
          <w:rFonts w:ascii="Times New Roman" w:hAnsi="Times New Roman" w:cs="Times New Roman"/>
          <w:sz w:val="24"/>
          <w:szCs w:val="24"/>
        </w:rPr>
        <w:t xml:space="preserve">Method: type of research is quantitative, descriptive. Respondents were 85 pregnant women who were selected according to previously determined criteria. The sampling technique is nonprobability sampling, with a total sample. The research locations were four community health centers in </w:t>
      </w:r>
      <w:proofErr w:type="spellStart"/>
      <w:r w:rsidRPr="00F56555">
        <w:rPr>
          <w:rFonts w:ascii="Times New Roman" w:hAnsi="Times New Roman" w:cs="Times New Roman"/>
          <w:sz w:val="24"/>
          <w:szCs w:val="24"/>
        </w:rPr>
        <w:t>Sigi</w:t>
      </w:r>
      <w:proofErr w:type="spellEnd"/>
      <w:r w:rsidRPr="00F56555">
        <w:rPr>
          <w:rFonts w:ascii="Times New Roman" w:hAnsi="Times New Roman" w:cs="Times New Roman"/>
          <w:sz w:val="24"/>
          <w:szCs w:val="24"/>
        </w:rPr>
        <w:t xml:space="preserve"> district which had the highest data on high-risk pregnancies, namely </w:t>
      </w:r>
      <w:proofErr w:type="spellStart"/>
      <w:r w:rsidRPr="00F56555">
        <w:rPr>
          <w:rFonts w:ascii="Times New Roman" w:hAnsi="Times New Roman" w:cs="Times New Roman"/>
          <w:sz w:val="24"/>
          <w:szCs w:val="24"/>
        </w:rPr>
        <w:t>Marawola</w:t>
      </w:r>
      <w:proofErr w:type="spellEnd"/>
      <w:r w:rsidRPr="00F56555">
        <w:rPr>
          <w:rFonts w:ascii="Times New Roman" w:hAnsi="Times New Roman" w:cs="Times New Roman"/>
          <w:sz w:val="24"/>
          <w:szCs w:val="24"/>
        </w:rPr>
        <w:t xml:space="preserve">, </w:t>
      </w:r>
      <w:proofErr w:type="spellStart"/>
      <w:r w:rsidRPr="00F56555">
        <w:rPr>
          <w:rFonts w:ascii="Times New Roman" w:hAnsi="Times New Roman" w:cs="Times New Roman"/>
          <w:sz w:val="24"/>
          <w:szCs w:val="24"/>
        </w:rPr>
        <w:t>Dolo</w:t>
      </w:r>
      <w:proofErr w:type="spellEnd"/>
      <w:r w:rsidRPr="00F56555">
        <w:rPr>
          <w:rFonts w:ascii="Times New Roman" w:hAnsi="Times New Roman" w:cs="Times New Roman"/>
          <w:sz w:val="24"/>
          <w:szCs w:val="24"/>
        </w:rPr>
        <w:t xml:space="preserve">, </w:t>
      </w:r>
      <w:proofErr w:type="spellStart"/>
      <w:r w:rsidRPr="00F56555">
        <w:rPr>
          <w:rFonts w:ascii="Times New Roman" w:hAnsi="Times New Roman" w:cs="Times New Roman"/>
          <w:sz w:val="24"/>
          <w:szCs w:val="24"/>
        </w:rPr>
        <w:t>Kaleke</w:t>
      </w:r>
      <w:proofErr w:type="spellEnd"/>
      <w:r w:rsidRPr="00F56555">
        <w:rPr>
          <w:rFonts w:ascii="Times New Roman" w:hAnsi="Times New Roman" w:cs="Times New Roman"/>
          <w:sz w:val="24"/>
          <w:szCs w:val="24"/>
        </w:rPr>
        <w:t xml:space="preserve">, and </w:t>
      </w:r>
      <w:proofErr w:type="spellStart"/>
      <w:r w:rsidRPr="00F56555">
        <w:rPr>
          <w:rFonts w:ascii="Times New Roman" w:hAnsi="Times New Roman" w:cs="Times New Roman"/>
          <w:sz w:val="24"/>
          <w:szCs w:val="24"/>
        </w:rPr>
        <w:t>Biromaru</w:t>
      </w:r>
      <w:proofErr w:type="spellEnd"/>
      <w:r w:rsidRPr="00F56555">
        <w:rPr>
          <w:rFonts w:ascii="Times New Roman" w:hAnsi="Times New Roman" w:cs="Times New Roman"/>
          <w:sz w:val="24"/>
          <w:szCs w:val="24"/>
        </w:rPr>
        <w:t xml:space="preserve"> Community Health Centers. The research was conducted from June-October 2023. The research instrument used a questionnaire and educational media using a pocket book. Univariate data analysis uses proportions.</w:t>
      </w:r>
    </w:p>
    <w:p w14:paraId="5C754CAE" w14:textId="77777777" w:rsidR="00833828" w:rsidRPr="00F56555" w:rsidRDefault="00833828" w:rsidP="00342A8A">
      <w:pPr>
        <w:spacing w:after="0" w:line="240" w:lineRule="auto"/>
        <w:jc w:val="both"/>
        <w:rPr>
          <w:rFonts w:ascii="Times New Roman" w:hAnsi="Times New Roman" w:cs="Times New Roman"/>
          <w:sz w:val="24"/>
          <w:szCs w:val="24"/>
        </w:rPr>
      </w:pPr>
      <w:r w:rsidRPr="00F56555">
        <w:rPr>
          <w:rFonts w:ascii="Times New Roman" w:hAnsi="Times New Roman" w:cs="Times New Roman"/>
          <w:sz w:val="24"/>
          <w:szCs w:val="24"/>
        </w:rPr>
        <w:t>Results: data was obtained that the distribution of respondents from each community health center varied. Characteristics of respondents and husbands include the highest level of education, secondary education (46 people/54.2% vs 47 people/55.29%), the highest family income is &lt;1.5 million rupiah per month (54 people/63.53%), low risk pregnancies (56 people/50.59%) and high risk (42 people/49, 41%). Information about danger signs from health workers (77 people/90.59%), and knowing about danger sign information (61 people/71.76%). There was an increase in scores between the posttest and pretest for knowledge (9.35), attitudes (25.91) and skills regarding danger signs (25.91) and empowerment (16.27).</w:t>
      </w:r>
    </w:p>
    <w:p w14:paraId="1B0B92F2" w14:textId="4FA1CF07" w:rsidR="007F682F" w:rsidRPr="00F56555" w:rsidRDefault="00833828" w:rsidP="00342A8A">
      <w:pPr>
        <w:spacing w:after="0" w:line="240" w:lineRule="auto"/>
        <w:jc w:val="both"/>
        <w:rPr>
          <w:rFonts w:ascii="Times New Roman" w:hAnsi="Times New Roman" w:cs="Times New Roman"/>
          <w:sz w:val="24"/>
          <w:szCs w:val="24"/>
        </w:rPr>
      </w:pPr>
      <w:r w:rsidRPr="00F56555">
        <w:rPr>
          <w:rFonts w:ascii="Times New Roman" w:hAnsi="Times New Roman" w:cs="Times New Roman"/>
          <w:sz w:val="24"/>
          <w:szCs w:val="24"/>
        </w:rPr>
        <w:t>Recommendation: prenatal class activities for pregnant women need to be held regularly involving husbands/families so that information can be conveyed. Midwives' competence in providing education is needed to improve the behavior of pregnant women and empower mothers in the family.</w:t>
      </w:r>
    </w:p>
    <w:p w14:paraId="0D901903" w14:textId="77777777" w:rsidR="00342A8A" w:rsidRPr="00F56555" w:rsidRDefault="00342A8A" w:rsidP="00342A8A">
      <w:pPr>
        <w:spacing w:after="0" w:line="240" w:lineRule="auto"/>
        <w:jc w:val="both"/>
        <w:rPr>
          <w:rFonts w:ascii="Times New Roman" w:hAnsi="Times New Roman" w:cs="Times New Roman"/>
          <w:sz w:val="24"/>
          <w:szCs w:val="24"/>
        </w:rPr>
      </w:pPr>
    </w:p>
    <w:p w14:paraId="26110F54" w14:textId="77777777" w:rsidR="00833828" w:rsidRPr="00F56555" w:rsidRDefault="00833828" w:rsidP="00342A8A">
      <w:pPr>
        <w:spacing w:after="0" w:line="240" w:lineRule="auto"/>
        <w:jc w:val="both"/>
        <w:rPr>
          <w:rFonts w:ascii="Times New Roman" w:hAnsi="Times New Roman" w:cs="Times New Roman"/>
          <w:sz w:val="24"/>
          <w:szCs w:val="24"/>
        </w:rPr>
      </w:pPr>
      <w:r w:rsidRPr="00F56555">
        <w:rPr>
          <w:rFonts w:ascii="Times New Roman" w:hAnsi="Times New Roman" w:cs="Times New Roman"/>
          <w:b/>
          <w:bCs/>
          <w:sz w:val="24"/>
          <w:szCs w:val="24"/>
        </w:rPr>
        <w:t>Key words:</w:t>
      </w:r>
      <w:r w:rsidRPr="00F56555">
        <w:rPr>
          <w:rFonts w:ascii="Times New Roman" w:hAnsi="Times New Roman" w:cs="Times New Roman"/>
          <w:sz w:val="24"/>
          <w:szCs w:val="24"/>
        </w:rPr>
        <w:t xml:space="preserve"> behavior, empowerment, education, prenatal class activities, pocket book</w:t>
      </w:r>
    </w:p>
    <w:p w14:paraId="7785D2F1" w14:textId="77777777" w:rsidR="00722BC3" w:rsidRDefault="00722BC3" w:rsidP="00722BC3">
      <w:pPr>
        <w:spacing w:after="0" w:line="240" w:lineRule="auto"/>
        <w:jc w:val="both"/>
        <w:rPr>
          <w:rFonts w:ascii="Times New Roman" w:hAnsi="Times New Roman" w:cs="Times New Roman"/>
        </w:rPr>
      </w:pPr>
    </w:p>
    <w:p w14:paraId="63FA680D" w14:textId="7D1CA293" w:rsidR="00722BC3" w:rsidRDefault="00722BC3" w:rsidP="00722BC3">
      <w:pPr>
        <w:spacing w:after="0" w:line="240" w:lineRule="auto"/>
        <w:jc w:val="both"/>
        <w:rPr>
          <w:rFonts w:ascii="Times New Roman" w:hAnsi="Times New Roman" w:cs="Times New Roman"/>
          <w:b/>
          <w:bCs/>
        </w:rPr>
      </w:pPr>
      <w:r w:rsidRPr="004D1AE5">
        <w:rPr>
          <w:rFonts w:ascii="Times New Roman" w:hAnsi="Times New Roman" w:cs="Times New Roman"/>
          <w:b/>
          <w:bCs/>
        </w:rPr>
        <w:t>INTRODUCTION</w:t>
      </w:r>
    </w:p>
    <w:p w14:paraId="4E95D3AB" w14:textId="77777777" w:rsidR="004D1AE5" w:rsidRPr="004D1AE5" w:rsidRDefault="004D1AE5" w:rsidP="00722BC3">
      <w:pPr>
        <w:spacing w:after="0" w:line="240" w:lineRule="auto"/>
        <w:jc w:val="both"/>
        <w:rPr>
          <w:rFonts w:ascii="Times New Roman" w:hAnsi="Times New Roman" w:cs="Times New Roman"/>
          <w:b/>
          <w:bCs/>
        </w:rPr>
      </w:pPr>
    </w:p>
    <w:p w14:paraId="097FDE99" w14:textId="12B10DC9" w:rsidR="00B77DE7" w:rsidRDefault="00B77DE7" w:rsidP="004D1AE5">
      <w:pPr>
        <w:spacing w:after="0" w:line="240" w:lineRule="auto"/>
        <w:ind w:firstLine="720"/>
        <w:jc w:val="both"/>
        <w:rPr>
          <w:rFonts w:ascii="Times New Roman" w:eastAsia="Times New Roman" w:hAnsi="Times New Roman" w:cs="Times New Roman"/>
          <w:spacing w:val="-1"/>
          <w:sz w:val="24"/>
          <w:szCs w:val="24"/>
        </w:rPr>
      </w:pPr>
      <w:r w:rsidRPr="00B77DE7">
        <w:rPr>
          <w:rFonts w:ascii="Times New Roman" w:eastAsia="Times New Roman" w:hAnsi="Times New Roman" w:cs="Times New Roman"/>
          <w:spacing w:val="-1"/>
          <w:sz w:val="24"/>
          <w:szCs w:val="24"/>
        </w:rPr>
        <w:t>Women's empowerment in Indonesia is a strategy to increase women's participation and ability to improve welfare within the family, community and state. The women's empowerment program has been implemented since 1978 or 45 years ago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fldLock="1"/>
      </w:r>
      <w:r w:rsidR="003E2C8A">
        <w:rPr>
          <w:rFonts w:ascii="Times New Roman" w:eastAsia="Times New Roman" w:hAnsi="Times New Roman" w:cs="Times New Roman"/>
          <w:spacing w:val="-1"/>
          <w:sz w:val="24"/>
          <w:szCs w:val="24"/>
        </w:rPr>
        <w:instrText>ADDIN CSL_CITATION {"citationItems":[{"id":"ITEM-1","itemData":{"abstract":"Pembangunan berkelanjutan dimulai dari anak-anak. Memastikan anak-anak dapat tumbuh bebas dari kemiskinan, dengan sehat dan terdidik, merasa bahagia dan aman, adalah dasar untuk menciptakan manusia dewasa yang dapat berkontribusi kepada ekonomi dan masyarakat dengan kohesivitas sosial yang tinggi. Menyadari hal tersebut, Tujuan Pembangunan Berkelanjutan (SDG) sangat menekankan pada keadilan dan kesetaraan: tujuan pembangunan global hanya dapat dicapai jika tujuan tersebut juga berlaku bagi semua anak di mana saja. Ini berarti kesejahteraan anak hari ini merupakan penanda kemajuan penting dalam proses pencapaian SDG.","author":[{"dropping-particle":"","family":"BAPPENAS","given":"","non-dropping-particle":"","parse-names":false,"suffix":""}],"container-title":"Kementerian Perencanaan Pembangunan Nasional (Bappenas) dan United Nations Children’s Fund","id":"ITEM-1","issued":{"date-parts":[["2017"]]},"page":"1-105","title":"Laporan Baseline SDG tentang Anak-Anak di Indonesia","type":"article-journal"},"uris":["http://www.mendeley.com/documents/?uuid=4f8f9b97-c4ea-4fc1-8e09-39a7b94bfd69"]},{"id":"ITEM-2","itemData":{"URL":"https://www.kemenpppa.go.id/index.php/page/view/3","accessed":{"date-parts":[["2023","6","18"]]},"author":[{"dropping-particle":"","family":"Kementerian Pemberdayaan Perempuan dan Perlindungan Anak Republik Indonesia","given":"","non-dropping-particle":"","parse-names":false,"suffix":""}],"id":"ITEM-2","issued":{"date-parts":[["2020"]]},"title":"Sejarah KEMENPPPA Republik Indonesia","type":"webpage"},"uris":["http://www.mendeley.com/documents/?uuid=8c491dbf-0149-4f2b-9d9d-c54b4c374682"]}],"mendeley":{"formattedCitation":"(BAPPENAS, 2017; Kementerian Pemberdayaan Perempuan dan Perlindungan Anak Republik Indonesia, 2020)","plainTextFormattedCitation":"(BAPPENAS, 2017; Kementerian Pemberdayaan Perempuan dan Perlindungan Anak Republik Indonesia, 2020)","previouslyFormattedCitation":"(BAPPENAS, 2017; Kementerian Pemberdayaan Perempuan dan Perlindungan Anak Republik Indonesia, 2020)"},"properties":{"noteIndex":0},"schema":"https://github.com/citation-style-language/schema/raw/master/csl-citation.json"}</w:instrText>
      </w:r>
      <w:r>
        <w:rPr>
          <w:rFonts w:ascii="Times New Roman" w:eastAsia="Times New Roman" w:hAnsi="Times New Roman" w:cs="Times New Roman"/>
          <w:spacing w:val="-1"/>
          <w:sz w:val="24"/>
          <w:szCs w:val="24"/>
        </w:rPr>
        <w:fldChar w:fldCharType="separate"/>
      </w:r>
      <w:r w:rsidRPr="00B77DE7">
        <w:rPr>
          <w:rFonts w:ascii="Times New Roman" w:eastAsia="Times New Roman" w:hAnsi="Times New Roman" w:cs="Times New Roman"/>
          <w:noProof/>
          <w:spacing w:val="-1"/>
          <w:sz w:val="24"/>
          <w:szCs w:val="24"/>
        </w:rPr>
        <w:t>(BAPPENAS, 2017; Kementerian Pemberdayaan Perempuan dan Perlindungan Anak Republik Indonesia, 2020)</w:t>
      </w:r>
      <w:r>
        <w:rPr>
          <w:rFonts w:ascii="Times New Roman" w:eastAsia="Times New Roman" w:hAnsi="Times New Roman" w:cs="Times New Roman"/>
          <w:spacing w:val="-1"/>
          <w:sz w:val="24"/>
          <w:szCs w:val="24"/>
        </w:rPr>
        <w:fldChar w:fldCharType="end"/>
      </w:r>
      <w:r w:rsidRPr="00B77DE7">
        <w:rPr>
          <w:rFonts w:ascii="Times New Roman" w:eastAsia="Times New Roman" w:hAnsi="Times New Roman" w:cs="Times New Roman"/>
          <w:spacing w:val="-1"/>
          <w:sz w:val="24"/>
          <w:szCs w:val="24"/>
        </w:rPr>
        <w:t xml:space="preserve">. The negative impact of the low involvement and empowerment of women in the health sector causes the still high maternal mortality rate </w:t>
      </w:r>
      <w:r w:rsidRPr="00B77DE7">
        <w:rPr>
          <w:rFonts w:ascii="Times New Roman" w:eastAsia="Times New Roman" w:hAnsi="Times New Roman" w:cs="Times New Roman"/>
          <w:spacing w:val="-1"/>
          <w:sz w:val="24"/>
          <w:szCs w:val="24"/>
        </w:rPr>
        <w:lastRenderedPageBreak/>
        <w:t>(MMR), Infant Mortality Rate (IMR), the incidence of stunting and malnutrition in children under five years of age (toddlers), the incidence of iodine deficiency, or iron deficiency</w:t>
      </w:r>
      <w:r w:rsidR="003E2C8A">
        <w:rPr>
          <w:rFonts w:ascii="Times New Roman" w:eastAsia="Times New Roman" w:hAnsi="Times New Roman" w:cs="Times New Roman"/>
          <w:spacing w:val="-1"/>
          <w:sz w:val="24"/>
          <w:szCs w:val="24"/>
        </w:rPr>
        <w:t xml:space="preserve"> </w:t>
      </w:r>
      <w:r w:rsidR="003E2C8A">
        <w:rPr>
          <w:rFonts w:ascii="Times New Roman" w:eastAsia="Times New Roman" w:hAnsi="Times New Roman" w:cs="Times New Roman"/>
          <w:spacing w:val="-1"/>
          <w:sz w:val="24"/>
          <w:szCs w:val="24"/>
        </w:rPr>
        <w:fldChar w:fldCharType="begin" w:fldLock="1"/>
      </w:r>
      <w:r w:rsidR="00C615EA">
        <w:rPr>
          <w:rFonts w:ascii="Times New Roman" w:eastAsia="Times New Roman" w:hAnsi="Times New Roman" w:cs="Times New Roman"/>
          <w:spacing w:val="-1"/>
          <w:sz w:val="24"/>
          <w:szCs w:val="24"/>
        </w:rPr>
        <w:instrText>ADDIN CSL_CITATION {"citationItems":[{"id":"ITEM-1","itemData":{"DOI":"10.36565/jak.v3i1.184","ISSN":"2655-9226","abstract":"According to a report from the World Health Organization (WHO), maternal mortality generally occurs due to complications during and after pregnancy. As for the types of complications that cause the majority of maternal deaths, about 75% of the total maternal deaths are bleeding, infection, high blood pressure during pregnancy, complications of childbirth and unsafe abortion, these become very chronic considering the various causes of maternal death above are actually can be prevented by providing knowledge and understanding to pregnant women about the danger signs in pregnancy, if you experience that you immediately come to the health center or health personnel so that delays can be prevented, the mother immediately gets help which in turn can reduce cases of maternal death This activity aims to increase community empowerment in recognizing and preventing danger signs during pregnancy in Penyengat Olak Village, Muaro Jambi Regency in 2020. The targets are all pregnant women, husbands of pregnant women, community leaders, religious leaders and PKK mothers in Penyengat Olak Village. The method used is pre-test and post-test using a questionnaire, lectures and discussions. The speaker in this activity was a team of lecturers at the Poltekkes Ministry of Health Jambi, Department of Midwifery. The results of community service activities are the formation of community groups who are able to independently have knowledge and skills in recognizing danger signs during pregnancy in Penyengat Olak Village, Jambi Luar Kota District, Muaro Regency","author":[{"dropping-particle":"","family":"Herinawati","given":"Herinawati","non-dropping-particle":"","parse-names":false,"suffix":""},{"dropping-particle":"","family":"Diniyati","given":"Diniyati","non-dropping-particle":"","parse-names":false,"suffix":""},{"dropping-particle":"","family":"Danaz","given":"Atika Fadhilah","non-dropping-particle":"","parse-names":false,"suffix":""},{"dropping-particle":"","family":"Iksaruddin","given":"Iksaruddin","non-dropping-particle":"","parse-names":false,"suffix":""}],"container-title":"Jurnal Abdimas Kesehatan (JAK)","id":"ITEM-1","issue":"1","issued":{"date-parts":[["2021"]]},"page":"93","title":"Pemberdayaan Masyarakat dalam Mengenali Tanda-Tanda Bahaya pada Masa Kehamilan di Desa Penyengat Olak Kabupaten Muaro Jambi Tahun 2020","type":"article-journal","volume":"3"},"uris":["http://www.mendeley.com/documents/?uuid=01fe0d55-9473-4f9a-a83e-5867232ee801"]},{"id":"ITEM-2","itemData":{"ISSN":"2087-2879","abstract":"Pregnant woman may experience physical discomfort related to pregnancy course as well as the first pregnancy woman that requires them to have empowerments while performing pregnancy care. The empowerment can lead women to enhance ability in caring herself and increasing decision making ability to determine the need of care. This study aim to explore the concept of empowerment in pregnancy care since the concept has not been adequately defining. The method of literature review from books and articles was performed from CINAHL, Sciendirect, and Pubmed with key words such as empowerment, pregnant women, and pregnancy resulted to fifteen related articles which were used to explore the concept based on Walker and Avant (2005) approach of analysis. The result of study yielded four defining attributes of empowerment in pregnancy care including self awareness, competency of knowledge/skill, ability to take action, and interpersonal relationship. The antecedents including support, personal growth/experience, and desirable to involve. While the consequences such as being confidence, decision making power, and sense of freedom. The constructions of cases (model, borderline, and contrary) and empirical reference were presented for demonstrating attributes and assessing the existences the concept of empowerment in pregnancy care.","author":[{"dropping-particle":"","family":"Hermawati","given":"Dewi","non-dropping-particle":"","parse-names":false,"suffix":""}],"container-title":"Idea Nursing Journal","id":"ITEM-2","issue":"2","issued":{"date-parts":[["2019"]]},"title":"EMPOWERMENT OF PREGNANCY CARE FOR PREGNANT WOMEN: A CONCEPT ANALYSIS","type":"article-journal"},"uris":["http://www.mendeley.com/documents/?uuid=bb450c33-fe55-3d3f-bf3b-d1c4fd161ed0"]},{"id":"ITEM-3","itemData":{"DOI":"https://doi.org/10.1371/journal.pone.0163653","author":[{"dropping-particle":"","family":"Lowe","given":"Mat","non-dropping-particle":"","parse-names":false,"suffix":""},{"dropping-particle":"","family":"Chen","given":"Duan-Rung","non-dropping-particle":"","parse-names":false,"suffix":""},{"dropping-particle":"","family":"Huang","given":"Song-Lih","non-dropping-particle":"","parse-names":false,"suffix":""}],"id":"ITEM-3","issued":{"date-parts":[["2016"]]},"title":"Social and Cultural Factors Affecting Maternal Health in Rural Gambia: An Exploratory Qualitative Study","type":"article-journal"},"uris":["http://www.mendeley.com/documents/?uuid=855df842-1978-4b97-b75c-b654d8db74d2"]},{"id":"ITEM-4","itemData":{"DOI":"10.3390/ijerph17218172","ISSN":"16604601","PMID":"33167397","abstract":"Improving maternal outcomes and reducing pregnancy morbidity and mortality are critical public health goals. The provision of quality antenatal care (ANC) is one method of doing so. Increasing women’s empowerment is associated with positive women’s health outcomes, including the adequate timing and amount of ANC use. However, little is known about the relationship between women’s empowerment and quality ANC care. Despite a history of political instability, low women’s equality and poor maternal health, the Republic of Guinea has committed to improving the status of women and access to health. However, the 2014 Ebola outbreak may have had a negative impact on achieving these goals. This study sought to examine factors in the relationship between women’s empowerment and the receipt of quality ANC (indicated by the number of health components) within the context of the Ebola outbreak. This study conducted multiple logistic regressions examining associations between covariates and the number of ANC components received using data from the 2012 and 2018 Guinea Demographic Health Surveys. Several aspects of women’s empowerment (healthcare decision-making, literacy/access to magazines, monogamous relationship status, contraceptive use, socio-economic status/employment) were significantly linked with the receipt of a greater number of ANC components, highlighting the importance of women’s empowerment in accessing quality maternity care.","author":[{"dropping-particle":"","family":"Merrell","given":"Laura K.","non-dropping-particle":"","parse-names":false,"suffix":""},{"dropping-particle":"","family":"Blackstone","given":"Sarah R.","non-dropping-particle":"","parse-names":false,"suffix":""}],"container-title":"International Journal of Environmental Research and Public Health","id":"ITEM-4","issue":"21","issued":{"date-parts":[["2020","11","1"]]},"page":"1-18","publisher":"MDPI","title":"Women’s empowerment as a mitigating factor for improved antenatal care quality despite impact of 2014 ebola outbreak in guinea","type":"article-journal","volume":"17"},"uris":["http://www.mendeley.com/documents/?uuid=39a5881e-081f-36cc-b0a5-e6b6c58d71b9"]}],"mendeley":{"formattedCitation":"(Herinawati et al., 2021; Hermawati, 2019; Lowe et al., 2016; Merrell &amp; Blackstone, 2020)","plainTextFormattedCitation":"(Herinawati et al., 2021; Hermawati, 2019; Lowe et al., 2016; Merrell &amp; Blackstone, 2020)","previouslyFormattedCitation":"(Herinawati et al., 2021; Hermawati, 2019; Lowe et al., 2016; Merrell &amp; Blackstone, 2020)"},"properties":{"noteIndex":0},"schema":"https://github.com/citation-style-language/schema/raw/master/csl-citation.json"}</w:instrText>
      </w:r>
      <w:r w:rsidR="003E2C8A">
        <w:rPr>
          <w:rFonts w:ascii="Times New Roman" w:eastAsia="Times New Roman" w:hAnsi="Times New Roman" w:cs="Times New Roman"/>
          <w:spacing w:val="-1"/>
          <w:sz w:val="24"/>
          <w:szCs w:val="24"/>
        </w:rPr>
        <w:fldChar w:fldCharType="separate"/>
      </w:r>
      <w:r w:rsidR="003E2C8A" w:rsidRPr="003E2C8A">
        <w:rPr>
          <w:rFonts w:ascii="Times New Roman" w:eastAsia="Times New Roman" w:hAnsi="Times New Roman" w:cs="Times New Roman"/>
          <w:noProof/>
          <w:spacing w:val="-1"/>
          <w:sz w:val="24"/>
          <w:szCs w:val="24"/>
        </w:rPr>
        <w:t>(Herinawati et al., 2021; Hermawati, 2019; Lowe et al., 2016; Merrell &amp; Blackstone, 2020)</w:t>
      </w:r>
      <w:r w:rsidR="003E2C8A">
        <w:rPr>
          <w:rFonts w:ascii="Times New Roman" w:eastAsia="Times New Roman" w:hAnsi="Times New Roman" w:cs="Times New Roman"/>
          <w:spacing w:val="-1"/>
          <w:sz w:val="24"/>
          <w:szCs w:val="24"/>
        </w:rPr>
        <w:fldChar w:fldCharType="end"/>
      </w:r>
      <w:r w:rsidRPr="00B77DE7">
        <w:rPr>
          <w:rFonts w:ascii="Times New Roman" w:eastAsia="Times New Roman" w:hAnsi="Times New Roman" w:cs="Times New Roman"/>
          <w:spacing w:val="-1"/>
          <w:sz w:val="24"/>
          <w:szCs w:val="24"/>
        </w:rPr>
        <w:t>.</w:t>
      </w:r>
    </w:p>
    <w:p w14:paraId="02F608A6" w14:textId="02B3241A" w:rsidR="00F56555" w:rsidRDefault="00F56555" w:rsidP="006447ED">
      <w:pPr>
        <w:spacing w:after="0" w:line="240" w:lineRule="auto"/>
        <w:ind w:left="101" w:right="72" w:firstLine="720"/>
        <w:jc w:val="both"/>
        <w:rPr>
          <w:rFonts w:ascii="Times New Roman" w:eastAsia="Times New Roman" w:hAnsi="Times New Roman" w:cs="Times New Roman"/>
          <w:spacing w:val="-1"/>
          <w:sz w:val="24"/>
          <w:szCs w:val="24"/>
        </w:rPr>
      </w:pPr>
      <w:r w:rsidRPr="00F56555">
        <w:rPr>
          <w:rFonts w:ascii="Times New Roman" w:eastAsia="Times New Roman" w:hAnsi="Times New Roman" w:cs="Times New Roman"/>
          <w:spacing w:val="-1"/>
          <w:sz w:val="24"/>
          <w:szCs w:val="24"/>
        </w:rPr>
        <w:t>Women's empowerment is a process of awareness and capacity building for greater participation such as breadth, supervision and decision making as well as transformational actions that lead to the realization of equal rights between men and women (gender equity). This has been on the agenda at the G20 event in Bali in 2022, where world leaders have developed priority strategies to increase gender equality and empower women. There are six priorities that have been prepared, namely: 1) digital economy; 2) health; 3) employment; 4) living environment;</w:t>
      </w:r>
      <w:r>
        <w:rPr>
          <w:rFonts w:ascii="Times New Roman" w:eastAsia="Times New Roman" w:hAnsi="Times New Roman" w:cs="Times New Roman"/>
          <w:spacing w:val="-1"/>
          <w:sz w:val="24"/>
          <w:szCs w:val="24"/>
        </w:rPr>
        <w:t xml:space="preserve"> </w:t>
      </w:r>
      <w:r w:rsidRPr="00F56555">
        <w:rPr>
          <w:rFonts w:ascii="Times New Roman" w:eastAsia="Times New Roman" w:hAnsi="Times New Roman" w:cs="Times New Roman"/>
          <w:spacing w:val="-1"/>
          <w:sz w:val="24"/>
          <w:szCs w:val="24"/>
        </w:rPr>
        <w:t>5) energy; and 6) education. Empowering women in the health sector is very important in order to seek health information, obtain rights and comprehensive health information</w:t>
      </w:r>
      <w:r w:rsidR="00C615EA">
        <w:rPr>
          <w:rFonts w:ascii="Times New Roman" w:eastAsia="Times New Roman" w:hAnsi="Times New Roman" w:cs="Times New Roman"/>
          <w:spacing w:val="-1"/>
          <w:sz w:val="24"/>
          <w:szCs w:val="24"/>
        </w:rPr>
        <w:t xml:space="preserve"> </w:t>
      </w:r>
      <w:r w:rsidR="00C615EA">
        <w:rPr>
          <w:rFonts w:ascii="Times New Roman" w:eastAsia="Times New Roman" w:hAnsi="Times New Roman" w:cs="Times New Roman"/>
          <w:spacing w:val="-1"/>
          <w:sz w:val="24"/>
          <w:szCs w:val="24"/>
        </w:rPr>
        <w:fldChar w:fldCharType="begin" w:fldLock="1"/>
      </w:r>
      <w:r w:rsidR="003A4198">
        <w:rPr>
          <w:rFonts w:ascii="Times New Roman" w:eastAsia="Times New Roman" w:hAnsi="Times New Roman" w:cs="Times New Roman"/>
          <w:spacing w:val="-1"/>
          <w:sz w:val="24"/>
          <w:szCs w:val="24"/>
        </w:rPr>
        <w:instrText>ADDIN CSL_CITATION {"citationItems":[{"id":"ITEM-1","itemData":{"URL":"https://www.djkn.kemenkeu.go.id/kpknl-pontianak/baca-artikel/15732/Pemberdayaan-Perempuan-untuk-Kesetaraan.html","accessed":{"date-parts":[["2023","6","18"]]},"author":[{"dropping-particle":"","family":"Nadia","given":"Siska","non-dropping-particle":"","parse-names":false,"suffix":""}],"container-title":"Kementerian Keuangan Republik Indonesia","id":"ITEM-1","issued":{"date-parts":[["2022"]]},"title":"Pemberdayaan Perempuan untuk Kesetaraan","type":"webpage"},"uris":["http://www.mendeley.com/documents/?uuid=ecdaec42-69cc-43c7-9d29-5b84182045e2"]},{"id":"ITEM-2","itemData":{"ISSN":"2322-2476","PMID":"26005690","abstract":"BACKGROUND Today, women empowering is an important issue.  Several methods have been introduced to empower women. Health information seeking is one of the most important activities in this regard. A wide range of capabilities have been reported as outcomes of health information seeking in several studies. As health information seeking is developed within personal-social interactions and also the health system context, it seems that the qualitative paradigm is appropriate to use in studies in this regard. This study aimed to explore how women's empowerment through health information seeking is done. METHODS In this qualitative content analysis study, data collection was done with regard to inclusion criteria, through purposive sampling by semi-structured interviews with 17 women and using documentation and field notes until data saturation. Qualitative data analysis was done constantly and simultaneous with data collection. RESULTS Four central themes were emerged to explain women's empowerment through health information seeking that included: a) Health concerns management with three subcategories of Better coping, Stress management, Control of situation, b) Collaborative care with two subcategories of Effective interaction with health professions and Participation in health decision making c) Individual development d) Self-protection with four sub- categories of Life style modification,  Preventive behaviors promoting, Self-care promoting, and  medication adherence. CONCLUSION The results of this study indicate the importance of women empowerment through foraging their health information seeking rights and comprehensive health information management.","author":[{"dropping-particle":"","family":"Nikbakht Nasrabadi","given":"Alireza","non-dropping-particle":"","parse-names":false,"suffix":""},{"dropping-particle":"","family":"Sabzevari","given":"Sakineh","non-dropping-particle":"","parse-names":false,"suffix":""},{"dropping-particle":"","family":"Negahban Bonabi","given":"Tayebeh","non-dropping-particle":"","parse-names":false,"suffix":""}],"container-title":"International journal of community based nursing and midwifery","id":"ITEM-2","issue":"2","issued":{"date-parts":[["2015"]]},"page":"105-15","title":"Women Empowerment through Health Information Seeking: A Qualitative Study.","type":"article-journal","volume":"3"},"uris":["http://www.mendeley.com/documents/?uuid=8d58236c-d261-4ac6-8e0b-4a426f9aa12a"]}],"mendeley":{"formattedCitation":"(Nadia, 2022; Nikbakht Nasrabadi et al., 2015)","plainTextFormattedCitation":"(Nadia, 2022; Nikbakht Nasrabadi et al., 2015)","previouslyFormattedCitation":"(Nadia, 2022; Nikbakht Nasrabadi et al., 2015)"},"properties":{"noteIndex":0},"schema":"https://github.com/citation-style-language/schema/raw/master/csl-citation.json"}</w:instrText>
      </w:r>
      <w:r w:rsidR="00C615EA">
        <w:rPr>
          <w:rFonts w:ascii="Times New Roman" w:eastAsia="Times New Roman" w:hAnsi="Times New Roman" w:cs="Times New Roman"/>
          <w:spacing w:val="-1"/>
          <w:sz w:val="24"/>
          <w:szCs w:val="24"/>
        </w:rPr>
        <w:fldChar w:fldCharType="separate"/>
      </w:r>
      <w:r w:rsidR="00C615EA" w:rsidRPr="00C615EA">
        <w:rPr>
          <w:rFonts w:ascii="Times New Roman" w:eastAsia="Times New Roman" w:hAnsi="Times New Roman" w:cs="Times New Roman"/>
          <w:noProof/>
          <w:spacing w:val="-1"/>
          <w:sz w:val="24"/>
          <w:szCs w:val="24"/>
        </w:rPr>
        <w:t>(Nadia, 2022; Nikbakht Nasrabadi et al., 2015)</w:t>
      </w:r>
      <w:r w:rsidR="00C615EA">
        <w:rPr>
          <w:rFonts w:ascii="Times New Roman" w:eastAsia="Times New Roman" w:hAnsi="Times New Roman" w:cs="Times New Roman"/>
          <w:spacing w:val="-1"/>
          <w:sz w:val="24"/>
          <w:szCs w:val="24"/>
        </w:rPr>
        <w:fldChar w:fldCharType="end"/>
      </w:r>
      <w:r w:rsidRPr="00F56555">
        <w:rPr>
          <w:rFonts w:ascii="Times New Roman" w:eastAsia="Times New Roman" w:hAnsi="Times New Roman" w:cs="Times New Roman"/>
          <w:spacing w:val="-1"/>
          <w:sz w:val="24"/>
          <w:szCs w:val="24"/>
        </w:rPr>
        <w:t>.</w:t>
      </w:r>
    </w:p>
    <w:p w14:paraId="03A9C257" w14:textId="1272F15C" w:rsidR="003A4198" w:rsidRDefault="00224F91" w:rsidP="006447ED">
      <w:pPr>
        <w:spacing w:after="0" w:line="240" w:lineRule="auto"/>
        <w:ind w:left="101" w:right="72"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Maternal and neonatal morbidity and mortality</w:t>
      </w:r>
      <w:r w:rsidRPr="00224F91">
        <w:rPr>
          <w:rFonts w:ascii="Times New Roman" w:eastAsia="Times New Roman" w:hAnsi="Times New Roman" w:cs="Times New Roman"/>
          <w:spacing w:val="-1"/>
          <w:sz w:val="24"/>
          <w:szCs w:val="24"/>
        </w:rPr>
        <w:t xml:space="preserve"> are not only caused by obstetric causes. Non-obstetric factors such as knowledge and awareness, culture, costs, distance to health facilities, availability and quality of maternal health services also influence the need for health services. According to data from the Indonesian Ministry of Health, the inhibiting factor in achieving performance indicators for districts/cities providing maternal and newborn health services is that economic conditions and family/community education are still low, making people hesitant to come to health services. The low level of patient/family knowledge about danger signs and complications in mothers and newborns is influenced by midwives' failure to convey information</w:t>
      </w:r>
      <w:r w:rsidR="003A4198">
        <w:rPr>
          <w:rFonts w:ascii="Times New Roman" w:eastAsia="Times New Roman" w:hAnsi="Times New Roman" w:cs="Times New Roman"/>
          <w:spacing w:val="-1"/>
          <w:sz w:val="24"/>
          <w:szCs w:val="24"/>
        </w:rPr>
        <w:t xml:space="preserve"> </w:t>
      </w:r>
      <w:r w:rsidR="003A4198">
        <w:rPr>
          <w:rFonts w:ascii="Times New Roman" w:eastAsia="Times New Roman" w:hAnsi="Times New Roman" w:cs="Times New Roman"/>
          <w:spacing w:val="-1"/>
          <w:sz w:val="24"/>
          <w:szCs w:val="24"/>
        </w:rPr>
        <w:fldChar w:fldCharType="begin" w:fldLock="1"/>
      </w:r>
      <w:r w:rsidR="00565438">
        <w:rPr>
          <w:rFonts w:ascii="Times New Roman" w:eastAsia="Times New Roman" w:hAnsi="Times New Roman" w:cs="Times New Roman"/>
          <w:spacing w:val="-1"/>
          <w:sz w:val="24"/>
          <w:szCs w:val="24"/>
        </w:rPr>
        <w:instrText>ADDIN CSL_CITATION {"citationItems":[{"id":"ITEM-1","itemData":{"DOI":"10.3390/ijerph17218172","ISSN":"16604601","PMID":"33167397","abstract":"Improving maternal outcomes and reducing pregnancy morbidity and mortality are critical public health goals. The provision of quality antenatal care (ANC) is one method of doing so. Increasing women’s empowerment is associated with positive women’s health outcomes, including the adequate timing and amount of ANC use. However, little is known about the relationship between women’s empowerment and quality ANC care. Despite a history of political instability, low women’s equality and poor maternal health, the Republic of Guinea has committed to improving the status of women and access to health. However, the 2014 Ebola outbreak may have had a negative impact on achieving these goals. This study sought to examine factors in the relationship between women’s empowerment and the receipt of quality ANC (indicated by the number of health components) within the context of the Ebola outbreak. This study conducted multiple logistic regressions examining associations between covariates and the number of ANC components received using data from the 2012 and 2018 Guinea Demographic Health Surveys. Several aspects of women’s empowerment (healthcare decision-making, literacy/access to magazines, monogamous relationship status, contraceptive use, socio-economic status/employment) were significantly linked with the receipt of a greater number of ANC components, highlighting the importance of women’s empowerment in accessing quality maternity care.","author":[{"dropping-particle":"","family":"Merrell","given":"Laura K.","non-dropping-particle":"","parse-names":false,"suffix":""},{"dropping-particle":"","family":"Blackstone","given":"Sarah R.","non-dropping-particle":"","parse-names":false,"suffix":""}],"container-title":"International Journal of Environmental Research and Public Health","id":"ITEM-1","issue":"21","issued":{"date-parts":[["2020","11","1"]]},"page":"1-18","publisher":"MDPI","title":"Women’s empowerment as a mitigating factor for improved antenatal care quality despite impact of 2014 ebola outbreak in guinea","type":"article-journal","volume":"17"},"uris":["http://www.mendeley.com/documents/?uuid=39a5881e-081f-36cc-b0a5-e6b6c58d71b9"]},{"id":"ITEM-2","itemData":{"DOI":"10.1371/journal.pone.0284049","ISBN":"1111111111","ISSN":"19326203","PMID":"37040366","abstract":"INTRODUCTION: Tanzania had an estimated 5.400 maternal deaths in 2020. Suboptimal quality of antenatal care (ANC) presents a major challenge. It is not known what precisely the uptake of the various ANC components is, such as counseling on birth preparedness and complication readiness, preventive measures and screening tests. We assessed the level of receiving the various ANC components and associated factors in order to identify opportunities to improve ANC. METHODS: A cross-sectional household survey using a structured questionnaire through face-to-face interviews, was conducted in April 2016 in Mara and Kagera regions, Tanzania, applying a two-stage, stratified-cluster sampling design. The analysis included 1,162 women aged 15-49 years who attended ANC during their last pregnancy and had given birth not longer than two years prior to the survey. To account for inter- and intra-cluster variations, we used mixed-effect logistic regression to examine factors associated with receiving essential ANC components: counseling around birth preparedness and complication readiness (with presumed effects on knowledge about danger signs) and preventive measures. RESULTS: About In 878 (76.1%) women preparedness for birth and its complications was observed to exist. Overall counseling was low where 902 (77.6%) women received adequate counseling. Overall knowledge of danger signs was low in 467 women (40.2%). Uptake of preventive measures was low, with presumptive malaria treatment in 828 (71.3%) and treatment of intestinal worms in 519 (44.7%) women. Screening test levels varied for HIV in 1,057 (91.2%), any blood pressure measurement in 803 (70.4%), syphilis in 367 (32.2%) and tuberculosis in 186 (16.3%) women. After adjusting for age, wealth and parity, the likelihood of receiving adequate counseling on essential topics was less in women without education versus primary education (aOR 0.64; 95% CI 0.42-0.96) and in women who had &lt;4 ANC visits versus ≥4 visits (aOR 0.57; 95% CI 0.40-0.81). Receiving care in privacy or not (aOR 2.01; 95% CI 1.30-3.12) and having secondary education as compared to primary education (aOR 1.92; 95% CI 1.10-3.70) were associated with receiving adequate counseling. Odds of receiving adequate care in at least one ANC visit were lower in women with joint decision making on major purchases versus decision making by male partner or other family members alone (aOR 0.44; 95% CI 0.24-0.78), similar to being less knowledgeable on danger signs (a…","author":[{"dropping-particle":"","family":"Massenga","given":"Joseph","non-dropping-particle":"","parse-names":false,"suffix":""},{"dropping-particle":"","family":"Jeremiah","given":"Kidola","non-dropping-particle":"","parse-names":false,"suffix":""},{"dropping-particle":"","family":"Kitinya","given":"Wilson","non-dropping-particle":"","parse-names":false,"suffix":""},{"dropping-particle":"","family":"Kim","given":"Young Mi","non-dropping-particle":"","parse-names":false,"suffix":""},{"dropping-particle":"","family":"Roosmalen","given":"Jos","non-dropping-particle":"van","parse-names":false,"suffix":""},{"dropping-particle":"","family":"Akker","given":"Thomas","non-dropping-particle":"van den","parse-names":false,"suffix":""}],"container-title":"PloS one","id":"ITEM-2","issue":"4","issued":{"date-parts":[["2023"]]},"page":"e0284049","title":"Receiving antenatal care components and associated factors in Northwestern Tanzania","type":"article-journal","volume":"18"},"uris":["http://www.mendeley.com/documents/?uuid=a19dab8e-7b37-4098-8218-4aed042e6301"]},{"id":"ITEM-3","itemData":{"DOI":"10.1186/s12884-017-1490-6","ISSN":"14712393","PMID":"29143677","author":[{"dropping-particle":"","family":"Prata","given":"Ndola","non-dropping-particle":"","parse-names":false,"suffix":""},{"dropping-particle":"","family":"Tavrow","given":"Paula","non-dropping-particle":"","parse-names":false,"suffix":""},{"dropping-particle":"","family":"Upadhyay","given":"Ushma","non-dropping-particle":"","parse-names":false,"suffix":""}],"container-title":"BMC Pregnancy and Childbirth","id":"ITEM-3","issued":{"date-parts":[["2017","11","8"]]},"publisher":"BioMed Central Ltd.","title":"Women's empowerment related to pregnancy and childbirth: Introduction to special issue","type":"article-journal","volume":"17"},"uris":["http://www.mendeley.com/documents/?uuid=ce1fe209-c060-3f8e-b1a1-bc861ad0a711"]},{"id":"ITEM-4","itemData":{"ISSN":"2322-2476","PMID":"26005690","abstract":"BACKGROUND Today, women empowering is an important issue.  Several methods have been introduced to empower women. Health information seeking is one of the most important activities in this regard. A wide range of capabilities have been reported as outcomes of health information seeking in several studies. As health information seeking is developed within personal-social interactions and also the health system context, it seems that the qualitative paradigm is appropriate to use in studies in this regard. This study aimed to explore how women's empowerment through health information seeking is done. METHODS In this qualitative content analysis study, data collection was done with regard to inclusion criteria, through purposive sampling by semi-structured interviews with 17 women and using documentation and field notes until data saturation. Qualitative data analysis was done constantly and simultaneous with data collection. RESULTS Four central themes were emerged to explain women's empowerment through health information seeking that included: a) Health concerns management with three subcategories of Better coping, Stress management, Control of situation, b) Collaborative care with two subcategories of Effective interaction with health professions and Participation in health decision making c) Individual development d) Self-protection with four sub- categories of Life style modification,  Preventive behaviors promoting, Self-care promoting, and  medication adherence. CONCLUSION The results of this study indicate the importance of women empowerment through foraging their health information seeking rights and comprehensive health information management.","author":[{"dropping-particle":"","family":"Nikbakht Nasrabadi","given":"Alireza","non-dropping-particle":"","parse-names":false,"suffix":""},{"dropping-particle":"","family":"Sabzevari","given":"Sakineh","non-dropping-particle":"","parse-names":false,"suffix":""},{"dropping-particle":"","family":"Negahban Bonabi","given":"Tayebeh","non-dropping-particle":"","parse-names":false,"suffix":""}],"container-title":"International journal of community based nursing and midwifery","id":"ITEM-4","issue":"2","issued":{"date-parts":[["2015"]]},"page":"105-15","title":"Women Empowerment through Health Information Seeking: A Qualitative Study.","type":"article-journal","volume":"3"},"uris":["http://www.mendeley.com/documents/?uuid=8d58236c-d261-4ac6-8e0b-4a426f9aa12a"]}],"mendeley":{"formattedCitation":"(Massenga et al., 2023; Merrell &amp; Blackstone, 2020; Nikbakht Nasrabadi et al., 2015; Prata et al., 2017)","plainTextFormattedCitation":"(Massenga et al., 2023; Merrell &amp; Blackstone, 2020; Nikbakht Nasrabadi et al., 2015; Prata et al., 2017)","previouslyFormattedCitation":"(Massenga et al., 2023; Merrell &amp; Blackstone, 2020; Nikbakht Nasrabadi et al., 2015; Prata et al., 2017)"},"properties":{"noteIndex":0},"schema":"https://github.com/citation-style-language/schema/raw/master/csl-citation.json"}</w:instrText>
      </w:r>
      <w:r w:rsidR="003A4198">
        <w:rPr>
          <w:rFonts w:ascii="Times New Roman" w:eastAsia="Times New Roman" w:hAnsi="Times New Roman" w:cs="Times New Roman"/>
          <w:spacing w:val="-1"/>
          <w:sz w:val="24"/>
          <w:szCs w:val="24"/>
        </w:rPr>
        <w:fldChar w:fldCharType="separate"/>
      </w:r>
      <w:r w:rsidR="003A4198" w:rsidRPr="003A4198">
        <w:rPr>
          <w:rFonts w:ascii="Times New Roman" w:eastAsia="Times New Roman" w:hAnsi="Times New Roman" w:cs="Times New Roman"/>
          <w:noProof/>
          <w:spacing w:val="-1"/>
          <w:sz w:val="24"/>
          <w:szCs w:val="24"/>
        </w:rPr>
        <w:t>(Massenga et al., 2023; Merrell &amp; Blackstone, 2020; Nikbakht Nasrabadi et al., 2015; Prata et al., 2017)</w:t>
      </w:r>
      <w:r w:rsidR="003A4198">
        <w:rPr>
          <w:rFonts w:ascii="Times New Roman" w:eastAsia="Times New Roman" w:hAnsi="Times New Roman" w:cs="Times New Roman"/>
          <w:spacing w:val="-1"/>
          <w:sz w:val="24"/>
          <w:szCs w:val="24"/>
        </w:rPr>
        <w:fldChar w:fldCharType="end"/>
      </w:r>
      <w:r w:rsidRPr="00224F91">
        <w:rPr>
          <w:rFonts w:ascii="Times New Roman" w:eastAsia="Times New Roman" w:hAnsi="Times New Roman" w:cs="Times New Roman"/>
          <w:spacing w:val="-1"/>
          <w:sz w:val="24"/>
          <w:szCs w:val="24"/>
        </w:rPr>
        <w:t xml:space="preserve">. </w:t>
      </w:r>
    </w:p>
    <w:p w14:paraId="7AE7E60E" w14:textId="002101EA" w:rsidR="003A4198" w:rsidRDefault="00224F91" w:rsidP="006447ED">
      <w:pPr>
        <w:spacing w:after="0" w:line="240" w:lineRule="auto"/>
        <w:ind w:left="101" w:right="72" w:firstLine="720"/>
        <w:jc w:val="both"/>
        <w:rPr>
          <w:rFonts w:ascii="Times New Roman" w:eastAsia="Times New Roman" w:hAnsi="Times New Roman" w:cs="Times New Roman"/>
          <w:spacing w:val="-1"/>
          <w:sz w:val="24"/>
          <w:szCs w:val="24"/>
        </w:rPr>
      </w:pPr>
      <w:r w:rsidRPr="00224F91">
        <w:rPr>
          <w:rFonts w:ascii="Times New Roman" w:eastAsia="Times New Roman" w:hAnsi="Times New Roman" w:cs="Times New Roman"/>
          <w:spacing w:val="-1"/>
          <w:sz w:val="24"/>
          <w:szCs w:val="24"/>
        </w:rPr>
        <w:t xml:space="preserve">Report from the Central Sulawesi Provincial Health Office (2020), </w:t>
      </w:r>
      <w:proofErr w:type="spellStart"/>
      <w:r w:rsidRPr="00224F91">
        <w:rPr>
          <w:rFonts w:ascii="Times New Roman" w:eastAsia="Times New Roman" w:hAnsi="Times New Roman" w:cs="Times New Roman"/>
          <w:spacing w:val="-1"/>
          <w:sz w:val="24"/>
          <w:szCs w:val="24"/>
        </w:rPr>
        <w:t>Sigi</w:t>
      </w:r>
      <w:proofErr w:type="spellEnd"/>
      <w:r w:rsidRPr="00224F91">
        <w:rPr>
          <w:rFonts w:ascii="Times New Roman" w:eastAsia="Times New Roman" w:hAnsi="Times New Roman" w:cs="Times New Roman"/>
          <w:spacing w:val="-1"/>
          <w:sz w:val="24"/>
          <w:szCs w:val="24"/>
        </w:rPr>
        <w:t xml:space="preserve"> Regency maternal and child health services almost exceeded targets on average, such as: achievement of </w:t>
      </w:r>
      <w:r w:rsidR="003A4198">
        <w:rPr>
          <w:rFonts w:ascii="Times New Roman" w:eastAsia="Times New Roman" w:hAnsi="Times New Roman" w:cs="Times New Roman"/>
          <w:spacing w:val="-1"/>
          <w:sz w:val="24"/>
          <w:szCs w:val="24"/>
        </w:rPr>
        <w:t>coverage</w:t>
      </w:r>
      <w:r w:rsidR="00565438">
        <w:rPr>
          <w:rFonts w:ascii="Times New Roman" w:eastAsia="Times New Roman" w:hAnsi="Times New Roman" w:cs="Times New Roman"/>
          <w:spacing w:val="-1"/>
          <w:sz w:val="24"/>
          <w:szCs w:val="24"/>
        </w:rPr>
        <w:t>1</w:t>
      </w:r>
      <w:r w:rsidRPr="00224F91">
        <w:rPr>
          <w:rFonts w:ascii="Times New Roman" w:eastAsia="Times New Roman" w:hAnsi="Times New Roman" w:cs="Times New Roman"/>
          <w:spacing w:val="-1"/>
          <w:sz w:val="24"/>
          <w:szCs w:val="24"/>
        </w:rPr>
        <w:t xml:space="preserve"> (100%)</w:t>
      </w:r>
      <w:r w:rsidR="00565438">
        <w:rPr>
          <w:rFonts w:ascii="Times New Roman" w:eastAsia="Times New Roman" w:hAnsi="Times New Roman" w:cs="Times New Roman"/>
          <w:spacing w:val="-1"/>
          <w:sz w:val="24"/>
          <w:szCs w:val="24"/>
        </w:rPr>
        <w:t>, coverage 4</w:t>
      </w:r>
      <w:r w:rsidRPr="00224F91">
        <w:rPr>
          <w:rFonts w:ascii="Times New Roman" w:eastAsia="Times New Roman" w:hAnsi="Times New Roman" w:cs="Times New Roman"/>
          <w:spacing w:val="-1"/>
          <w:sz w:val="24"/>
          <w:szCs w:val="24"/>
        </w:rPr>
        <w:t xml:space="preserve"> (92.6%), percentage of pregnant women who received iron tablets (83, 8%), Delivery by health personnel in a health facility (90.9%), Delivery assisted by health personnel (91.3%), </w:t>
      </w:r>
      <w:r w:rsidR="00565438">
        <w:rPr>
          <w:rFonts w:ascii="Times New Roman" w:eastAsia="Times New Roman" w:hAnsi="Times New Roman" w:cs="Times New Roman"/>
          <w:spacing w:val="-1"/>
          <w:sz w:val="24"/>
          <w:szCs w:val="24"/>
        </w:rPr>
        <w:t xml:space="preserve">and </w:t>
      </w:r>
      <w:r w:rsidRPr="00224F91">
        <w:rPr>
          <w:rFonts w:ascii="Times New Roman" w:eastAsia="Times New Roman" w:hAnsi="Times New Roman" w:cs="Times New Roman"/>
          <w:spacing w:val="-1"/>
          <w:sz w:val="24"/>
          <w:szCs w:val="24"/>
        </w:rPr>
        <w:t xml:space="preserve">Postpartum services (85%). Special attention is needed for the lowest coverage of treatment of obstetric complications in Central Sulawesi Province, namely in </w:t>
      </w:r>
      <w:proofErr w:type="spellStart"/>
      <w:r w:rsidRPr="00224F91">
        <w:rPr>
          <w:rFonts w:ascii="Times New Roman" w:eastAsia="Times New Roman" w:hAnsi="Times New Roman" w:cs="Times New Roman"/>
          <w:spacing w:val="-1"/>
          <w:sz w:val="24"/>
          <w:szCs w:val="24"/>
        </w:rPr>
        <w:t>Sigi</w:t>
      </w:r>
      <w:proofErr w:type="spellEnd"/>
      <w:r w:rsidRPr="00224F91">
        <w:rPr>
          <w:rFonts w:ascii="Times New Roman" w:eastAsia="Times New Roman" w:hAnsi="Times New Roman" w:cs="Times New Roman"/>
          <w:spacing w:val="-1"/>
          <w:sz w:val="24"/>
          <w:szCs w:val="24"/>
        </w:rPr>
        <w:t xml:space="preserve"> Regency, 25.6%. Percentage of Babies with LBW 10%. The comparison of the percentage of IUGR babies in </w:t>
      </w:r>
      <w:proofErr w:type="spellStart"/>
      <w:r w:rsidRPr="00224F91">
        <w:rPr>
          <w:rFonts w:ascii="Times New Roman" w:eastAsia="Times New Roman" w:hAnsi="Times New Roman" w:cs="Times New Roman"/>
          <w:spacing w:val="-1"/>
          <w:sz w:val="24"/>
          <w:szCs w:val="24"/>
        </w:rPr>
        <w:t>Sigi</w:t>
      </w:r>
      <w:proofErr w:type="spellEnd"/>
      <w:r w:rsidRPr="00224F91">
        <w:rPr>
          <w:rFonts w:ascii="Times New Roman" w:eastAsia="Times New Roman" w:hAnsi="Times New Roman" w:cs="Times New Roman"/>
          <w:spacing w:val="-1"/>
          <w:sz w:val="24"/>
          <w:szCs w:val="24"/>
        </w:rPr>
        <w:t xml:space="preserve"> Regency and Province is 6.2% and the percentage of LBW babies in this case is still below the national target, namely 5.4%</w:t>
      </w:r>
      <w:r w:rsidR="00565438">
        <w:rPr>
          <w:rFonts w:ascii="Times New Roman" w:eastAsia="Times New Roman" w:hAnsi="Times New Roman" w:cs="Times New Roman"/>
          <w:spacing w:val="-1"/>
          <w:sz w:val="24"/>
          <w:szCs w:val="24"/>
        </w:rPr>
        <w:t xml:space="preserve">  </w:t>
      </w:r>
      <w:r w:rsidR="00565438">
        <w:rPr>
          <w:rFonts w:ascii="Times New Roman" w:eastAsia="Times New Roman" w:hAnsi="Times New Roman" w:cs="Times New Roman"/>
          <w:spacing w:val="-1"/>
          <w:sz w:val="24"/>
          <w:szCs w:val="24"/>
        </w:rPr>
        <w:fldChar w:fldCharType="begin" w:fldLock="1"/>
      </w:r>
      <w:r w:rsidR="00953F56">
        <w:rPr>
          <w:rFonts w:ascii="Times New Roman" w:eastAsia="Times New Roman" w:hAnsi="Times New Roman" w:cs="Times New Roman"/>
          <w:spacing w:val="-1"/>
          <w:sz w:val="24"/>
          <w:szCs w:val="24"/>
        </w:rPr>
        <w:instrText>ADDIN CSL_CITATION {"citationItems":[{"id":"ITEM-1","itemData":{"author":[{"dropping-particle":"","family":"Dinas Kesehatan Provinsi Sulawesi Tengah.","given":"","non-dropping-particle":"","parse-names":false,"suffix":""}],"id":"ITEM-1","issued":{"date-parts":[["2021"]]},"publisher-place":"Palu","title":"Profil Kesehatan Provinsi Sulawesi Tengah. Profil Kesehat Provinsi Sulawesi Tengah","type":"report"},"uris":["http://www.mendeley.com/documents/?uuid=a7d6e15b-0c81-4121-bd19-2950fd280471"]}],"mendeley":{"formattedCitation":"(Dinas Kesehatan Provinsi Sulawesi Tengah., 2021)","plainTextFormattedCitation":"(Dinas Kesehatan Provinsi Sulawesi Tengah., 2021)","previouslyFormattedCitation":"(Dinas Kesehatan Provinsi Sulawesi Tengah., 2021)"},"properties":{"noteIndex":0},"schema":"https://github.com/citation-style-language/schema/raw/master/csl-citation.json"}</w:instrText>
      </w:r>
      <w:r w:rsidR="00565438">
        <w:rPr>
          <w:rFonts w:ascii="Times New Roman" w:eastAsia="Times New Roman" w:hAnsi="Times New Roman" w:cs="Times New Roman"/>
          <w:spacing w:val="-1"/>
          <w:sz w:val="24"/>
          <w:szCs w:val="24"/>
        </w:rPr>
        <w:fldChar w:fldCharType="separate"/>
      </w:r>
      <w:r w:rsidR="00565438" w:rsidRPr="00565438">
        <w:rPr>
          <w:rFonts w:ascii="Times New Roman" w:eastAsia="Times New Roman" w:hAnsi="Times New Roman" w:cs="Times New Roman"/>
          <w:noProof/>
          <w:spacing w:val="-1"/>
          <w:sz w:val="24"/>
          <w:szCs w:val="24"/>
        </w:rPr>
        <w:t>(Dinas Kesehatan Provinsi Sulawesi Tengah., 2021)</w:t>
      </w:r>
      <w:r w:rsidR="00565438">
        <w:rPr>
          <w:rFonts w:ascii="Times New Roman" w:eastAsia="Times New Roman" w:hAnsi="Times New Roman" w:cs="Times New Roman"/>
          <w:spacing w:val="-1"/>
          <w:sz w:val="24"/>
          <w:szCs w:val="24"/>
        </w:rPr>
        <w:fldChar w:fldCharType="end"/>
      </w:r>
      <w:r w:rsidRPr="00224F91">
        <w:rPr>
          <w:rFonts w:ascii="Times New Roman" w:eastAsia="Times New Roman" w:hAnsi="Times New Roman" w:cs="Times New Roman"/>
          <w:spacing w:val="-1"/>
          <w:sz w:val="24"/>
          <w:szCs w:val="24"/>
        </w:rPr>
        <w:t>.</w:t>
      </w:r>
    </w:p>
    <w:p w14:paraId="1C159192" w14:textId="7802316D" w:rsidR="00953F56" w:rsidRDefault="00953F56" w:rsidP="006447ED">
      <w:pPr>
        <w:spacing w:after="0" w:line="240" w:lineRule="auto"/>
        <w:ind w:left="101" w:right="72" w:firstLine="720"/>
        <w:jc w:val="both"/>
        <w:rPr>
          <w:rFonts w:ascii="Times New Roman" w:eastAsia="Times New Roman" w:hAnsi="Times New Roman" w:cs="Times New Roman"/>
          <w:spacing w:val="-1"/>
          <w:sz w:val="24"/>
          <w:szCs w:val="24"/>
        </w:rPr>
      </w:pPr>
      <w:r w:rsidRPr="00953F56">
        <w:rPr>
          <w:rFonts w:ascii="Times New Roman" w:eastAsia="Times New Roman" w:hAnsi="Times New Roman" w:cs="Times New Roman"/>
          <w:spacing w:val="-1"/>
          <w:sz w:val="24"/>
          <w:szCs w:val="24"/>
        </w:rPr>
        <w:t>Based on data from the World Health Organization (2016), maternal health refers to women's health during pregnancy, baby birth and the postpartum period. The direct causes of maternal death are due to accidents to the mother, due to heavy bleeding, high blood pressure, unsafe abortion, obstructed labor, as well as anemia as an indirect cause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fldChar w:fldCharType="begin" w:fldLock="1"/>
      </w:r>
      <w:r w:rsidR="00BC57F2">
        <w:rPr>
          <w:rFonts w:ascii="Times New Roman" w:eastAsia="Times New Roman" w:hAnsi="Times New Roman" w:cs="Times New Roman"/>
          <w:spacing w:val="-1"/>
          <w:sz w:val="24"/>
          <w:szCs w:val="24"/>
        </w:rPr>
        <w:instrText>ADDIN CSL_CITATION {"citationItems":[{"id":"ITEM-1","itemData":{"author":[{"dropping-particle":"","family":"WHO, UNAIDS, UNFPA, UNICEF, UN WOMEN","given":"THE WORLD BANK","non-dropping-particle":"","parse-names":false,"suffix":""}],"container-title":"Global Strategy for Women’s, Children’s and adolescents’ health (2016–2030)","id":"ITEM-1","issue":"November","issued":{"date-parts":[["2018"]]},"page":"68","title":"Survive, Thrive ,Transform current status and strategic priorities","type":"article-journal","volume":"15"},"uris":["http://www.mendeley.com/documents/?uuid=8835c44b-e1bd-4725-a695-a4623a2bdd60"]},{"id":"ITEM-2","itemData":{"author":[{"dropping-particle":"","family":"World Health Organization","given":"","non-dropping-particle":"","parse-names":false,"suffix":""}],"id":"ITEM-2","issued":{"date-parts":[["2018"]]},"publisher-place":"Switzerland","title":"Quality, equity, dignity: the network to improve quality of care for maternal, newborn and child health","type":"report"},"uris":["http://www.mendeley.com/documents/?uuid=bf51126d-21c4-4a23-a567-1952527ca9b5"]}],"mendeley":{"formattedCitation":"(WHO, UNAIDS, UNFPA, UNICEF, UN WOMEN, 2018; World Health Organization, 2018)","plainTextFormattedCitation":"(WHO, UNAIDS, UNFPA, UNICEF, UN WOMEN, 2018; World Health Organization, 2018)","previouslyFormattedCitation":"(WHO, UNAIDS, UNFPA, UNICEF, UN WOMEN, 2018; World Health Organization, 2018)"},"properties":{"noteIndex":0},"schema":"https://github.com/citation-style-language/schema/raw/master/csl-citation.json"}</w:instrText>
      </w:r>
      <w:r>
        <w:rPr>
          <w:rFonts w:ascii="Times New Roman" w:eastAsia="Times New Roman" w:hAnsi="Times New Roman" w:cs="Times New Roman"/>
          <w:spacing w:val="-1"/>
          <w:sz w:val="24"/>
          <w:szCs w:val="24"/>
        </w:rPr>
        <w:fldChar w:fldCharType="separate"/>
      </w:r>
      <w:r w:rsidRPr="00953F56">
        <w:rPr>
          <w:rFonts w:ascii="Times New Roman" w:eastAsia="Times New Roman" w:hAnsi="Times New Roman" w:cs="Times New Roman"/>
          <w:noProof/>
          <w:spacing w:val="-1"/>
          <w:sz w:val="24"/>
          <w:szCs w:val="24"/>
        </w:rPr>
        <w:t>(WHO, UNAIDS, UNFPA, UNICEF, UN WOMEN, 2018; World Health Organization, 2018)</w:t>
      </w:r>
      <w:r>
        <w:rPr>
          <w:rFonts w:ascii="Times New Roman" w:eastAsia="Times New Roman" w:hAnsi="Times New Roman" w:cs="Times New Roman"/>
          <w:spacing w:val="-1"/>
          <w:sz w:val="24"/>
          <w:szCs w:val="24"/>
        </w:rPr>
        <w:fldChar w:fldCharType="end"/>
      </w:r>
      <w:r w:rsidRPr="00953F56">
        <w:rPr>
          <w:rFonts w:ascii="Times New Roman" w:eastAsia="Times New Roman" w:hAnsi="Times New Roman" w:cs="Times New Roman"/>
          <w:spacing w:val="-1"/>
          <w:sz w:val="24"/>
          <w:szCs w:val="24"/>
        </w:rPr>
        <w:t xml:space="preserve">. The results of a study in The Gambia showed that there were four distant determinants related to the causes of maternal mortality, namely: (1) the heavy workload of pregnant women, (2) the division of labor in the household, (3) the favorable position of women in the household, and (4) limited access and utilization of health services. The low level of patient/family knowledge about danger signs and complications in mothers </w:t>
      </w:r>
      <w:r w:rsidRPr="00953F56">
        <w:rPr>
          <w:rFonts w:ascii="Times New Roman" w:eastAsia="Times New Roman" w:hAnsi="Times New Roman" w:cs="Times New Roman"/>
          <w:spacing w:val="-1"/>
          <w:sz w:val="24"/>
          <w:szCs w:val="24"/>
        </w:rPr>
        <w:lastRenderedPageBreak/>
        <w:t>and newborns is influenced by midwives' failure to convey knowledge</w:t>
      </w:r>
      <w:r w:rsidR="00BC57F2">
        <w:rPr>
          <w:rFonts w:ascii="Times New Roman" w:eastAsia="Times New Roman" w:hAnsi="Times New Roman" w:cs="Times New Roman"/>
          <w:spacing w:val="-1"/>
          <w:sz w:val="24"/>
          <w:szCs w:val="24"/>
        </w:rPr>
        <w:t xml:space="preserve"> </w:t>
      </w:r>
      <w:r w:rsidR="00BC57F2">
        <w:rPr>
          <w:rFonts w:ascii="Times New Roman" w:eastAsia="Times New Roman" w:hAnsi="Times New Roman" w:cs="Times New Roman"/>
          <w:spacing w:val="-1"/>
          <w:sz w:val="24"/>
          <w:szCs w:val="24"/>
        </w:rPr>
        <w:fldChar w:fldCharType="begin" w:fldLock="1"/>
      </w:r>
      <w:r w:rsidR="00D84DBF">
        <w:rPr>
          <w:rFonts w:ascii="Times New Roman" w:eastAsia="Times New Roman" w:hAnsi="Times New Roman" w:cs="Times New Roman"/>
          <w:spacing w:val="-1"/>
          <w:sz w:val="24"/>
          <w:szCs w:val="24"/>
        </w:rPr>
        <w:instrText>ADDIN CSL_CITATION {"citationItems":[{"id":"ITEM-1","itemData":{"DOI":"https://doi.org/10.1371/journal.pone.0163653","author":[{"dropping-particle":"","family":"Lowe","given":"Mat","non-dropping-particle":"","parse-names":false,"suffix":""},{"dropping-particle":"","family":"Chen","given":"Duan-Rung","non-dropping-particle":"","parse-names":false,"suffix":""},{"dropping-particle":"","family":"Huang","given":"Song-Lih","non-dropping-particle":"","parse-names":false,"suffix":""}],"id":"ITEM-1","issued":{"date-parts":[["2016"]]},"title":"Social and Cultural Factors Affecting Maternal Health in Rural Gambia: An Exploratory Qualitative Study","type":"article-journal"},"uris":["http://www.mendeley.com/documents/?uuid=855df842-1978-4b97-b75c-b654d8db74d2"]}],"mendeley":{"formattedCitation":"(Lowe et al., 2016)","plainTextFormattedCitation":"(Lowe et al., 2016)","previouslyFormattedCitation":"(Lowe et al., 2016)"},"properties":{"noteIndex":0},"schema":"https://github.com/citation-style-language/schema/raw/master/csl-citation.json"}</w:instrText>
      </w:r>
      <w:r w:rsidR="00BC57F2">
        <w:rPr>
          <w:rFonts w:ascii="Times New Roman" w:eastAsia="Times New Roman" w:hAnsi="Times New Roman" w:cs="Times New Roman"/>
          <w:spacing w:val="-1"/>
          <w:sz w:val="24"/>
          <w:szCs w:val="24"/>
        </w:rPr>
        <w:fldChar w:fldCharType="separate"/>
      </w:r>
      <w:r w:rsidR="00BC57F2" w:rsidRPr="00BC57F2">
        <w:rPr>
          <w:rFonts w:ascii="Times New Roman" w:eastAsia="Times New Roman" w:hAnsi="Times New Roman" w:cs="Times New Roman"/>
          <w:noProof/>
          <w:spacing w:val="-1"/>
          <w:sz w:val="24"/>
          <w:szCs w:val="24"/>
        </w:rPr>
        <w:t>(Lowe et al., 2016)</w:t>
      </w:r>
      <w:r w:rsidR="00BC57F2">
        <w:rPr>
          <w:rFonts w:ascii="Times New Roman" w:eastAsia="Times New Roman" w:hAnsi="Times New Roman" w:cs="Times New Roman"/>
          <w:spacing w:val="-1"/>
          <w:sz w:val="24"/>
          <w:szCs w:val="24"/>
        </w:rPr>
        <w:fldChar w:fldCharType="end"/>
      </w:r>
      <w:r w:rsidRPr="00953F56">
        <w:rPr>
          <w:rFonts w:ascii="Times New Roman" w:eastAsia="Times New Roman" w:hAnsi="Times New Roman" w:cs="Times New Roman"/>
          <w:spacing w:val="-1"/>
          <w:sz w:val="24"/>
          <w:szCs w:val="24"/>
        </w:rPr>
        <w:t>.</w:t>
      </w:r>
    </w:p>
    <w:p w14:paraId="08987943" w14:textId="2F370024" w:rsidR="00E00CDB" w:rsidRDefault="00A4757C" w:rsidP="00E00CDB">
      <w:pPr>
        <w:spacing w:after="0" w:line="240" w:lineRule="auto"/>
        <w:ind w:left="101" w:right="72" w:firstLine="720"/>
        <w:jc w:val="both"/>
        <w:rPr>
          <w:rFonts w:ascii="Times New Roman" w:eastAsia="Times New Roman" w:hAnsi="Times New Roman" w:cs="Times New Roman"/>
          <w:spacing w:val="1"/>
          <w:sz w:val="24"/>
          <w:szCs w:val="24"/>
        </w:rPr>
      </w:pPr>
      <w:r w:rsidRPr="00A4757C">
        <w:rPr>
          <w:rFonts w:ascii="Times New Roman" w:eastAsia="Times New Roman" w:hAnsi="Times New Roman" w:cs="Times New Roman"/>
          <w:spacing w:val="1"/>
          <w:sz w:val="24"/>
          <w:szCs w:val="24"/>
        </w:rPr>
        <w:t>The high maternal and infant mortality rate is caused by delay factors, in this case delay means fundamental failure which causes delays in decision making which has an impact on outcomes, namely the welfare of the mother and baby. According to Dana et al (2020), there is a change in the model of three causes of delays in patient referral, namely: 1) delays in phase 1 that occur within the household/family; 2) phase 2 delays which generally occur in the community; and 3) delays in phase 3 that occurred at the health system level</w:t>
      </w:r>
      <w:r w:rsidR="00E00CDB">
        <w:rPr>
          <w:rFonts w:ascii="Times New Roman" w:eastAsia="Times New Roman" w:hAnsi="Times New Roman" w:cs="Times New Roman"/>
          <w:spacing w:val="1"/>
          <w:sz w:val="24"/>
          <w:szCs w:val="24"/>
        </w:rPr>
        <w:t xml:space="preserve"> </w:t>
      </w:r>
      <w:r w:rsidR="00D84DBF">
        <w:rPr>
          <w:rFonts w:ascii="Times New Roman" w:eastAsia="Times New Roman" w:hAnsi="Times New Roman" w:cs="Times New Roman"/>
          <w:spacing w:val="1"/>
          <w:sz w:val="24"/>
          <w:szCs w:val="24"/>
        </w:rPr>
        <w:fldChar w:fldCharType="begin" w:fldLock="1"/>
      </w:r>
      <w:r w:rsidR="00D84DBF">
        <w:rPr>
          <w:rFonts w:ascii="Times New Roman" w:eastAsia="Times New Roman" w:hAnsi="Times New Roman" w:cs="Times New Roman"/>
          <w:spacing w:val="1"/>
          <w:sz w:val="24"/>
          <w:szCs w:val="24"/>
        </w:rPr>
        <w:instrText>ADDIN CSL_CITATION {"citationItems":[{"id":"ITEM-1","itemData":{"DOI":"10.1080/16549716.2020.1819052","ISSN":"16549880","PMID":"33040697","abstract":"Background: The 3-Delays Model has helped in the identification of access barriers to obstetric care in low and middle-income countries by highlighting the responsibilities at household, community and health system levels. Critiques of the Model include its one-dimensionality and its limited utility in triggering preventative interventions. Such limitations have prompted a review of the evidence to establish the usefulness of the Model in optimising timely access to intrapartum care. Objective: To determine the current utility of the 3-Delays Model and its potential for supporting a solution-based approach to accessing intrapartum care. Methods: We conducted a qualitative evidence synthesis across several databases and included qualitative findings from stand-alone studies, mixed-methods research and literature reviews using the Model to present their findings. Papers published between 1994 and 2019 were included with no language restrictions. Twenty-seven studies were quality appraised. Qualitative accounts were analysed using the ‘best-fit framework approach’. Results: This synthesis included twenty-five studies conducted in Africa, Asia, Latin America and the Caribbean. Five studies adhered to the original 3-Delays Model’s structure by identifying the same factors responsible for the delays. The remaining studies proposed modifications to the Model including alterations of the delay’s definition, adding of new factors explaining the delays, and inclusion of a fourth delay. Only two studies reported women’s individual contributions to the delays. All studies applied the Model retrospectively, thus adopting a problem-identification approach. Conclusion: This synthesis unveils the need for an individual perspective, for prospective identification of potential issues. This has resulted in the development of a new framework, the Women’s Health Empowerment Model, incorporating the 3 delays. As a basis for discussion at every pregnancy, this framework promotes a solution-based approach to childbirth, which could prevent delays and support women’s empowerment during pregnancy and childbirth.","author":[{"dropping-particle":"","family":"Actis Danna","given":"Valentina","non-dropping-particle":"","parse-names":false,"suffix":""},{"dropping-particle":"","family":"Bedwell","given":"Carol","non-dropping-particle":"","parse-names":false,"suffix":""},{"dropping-particle":"","family":"Wakasiaka","given":"Sabina","non-dropping-particle":"","parse-names":false,"suffix":""},{"dropping-particle":"","family":"Lavender","given":"Tina","non-dropping-particle":"","parse-names":false,"suffix":""}],"container-title":"Global Health Action","id":"ITEM-1","issue":"1","issued":{"date-parts":[["2020"]]},"publisher":"Taylor &amp; Francis","title":"Utility of the three-delays model and its potential for supporting a solution-based approach to accessing intrapartum care in low- and middle-income countries. A qualitative evidence synthesis","type":"article-journal","volume":"13"},"uris":["http://www.mendeley.com/documents/?uuid=d8bfc2c5-b49d-4b42-ac51-d8580267c098"]}],"mendeley":{"formattedCitation":"(Actis Danna et al., 2020)","plainTextFormattedCitation":"(Actis Danna et al., 2020)","previouslyFormattedCitation":"(Actis Danna et al., 2020)"},"properties":{"noteIndex":0},"schema":"https://github.com/citation-style-language/schema/raw/master/csl-citation.json"}</w:instrText>
      </w:r>
      <w:r w:rsidR="00D84DBF">
        <w:rPr>
          <w:rFonts w:ascii="Times New Roman" w:eastAsia="Times New Roman" w:hAnsi="Times New Roman" w:cs="Times New Roman"/>
          <w:spacing w:val="1"/>
          <w:sz w:val="24"/>
          <w:szCs w:val="24"/>
        </w:rPr>
        <w:fldChar w:fldCharType="separate"/>
      </w:r>
      <w:r w:rsidR="00D84DBF" w:rsidRPr="00D84DBF">
        <w:rPr>
          <w:rFonts w:ascii="Times New Roman" w:eastAsia="Times New Roman" w:hAnsi="Times New Roman" w:cs="Times New Roman"/>
          <w:noProof/>
          <w:spacing w:val="1"/>
          <w:sz w:val="24"/>
          <w:szCs w:val="24"/>
        </w:rPr>
        <w:t>(Actis Danna et al., 2020)</w:t>
      </w:r>
      <w:r w:rsidR="00D84DBF">
        <w:rPr>
          <w:rFonts w:ascii="Times New Roman" w:eastAsia="Times New Roman" w:hAnsi="Times New Roman" w:cs="Times New Roman"/>
          <w:spacing w:val="1"/>
          <w:sz w:val="24"/>
          <w:szCs w:val="24"/>
        </w:rPr>
        <w:fldChar w:fldCharType="end"/>
      </w:r>
      <w:r w:rsidRPr="00A4757C">
        <w:rPr>
          <w:rFonts w:ascii="Times New Roman" w:eastAsia="Times New Roman" w:hAnsi="Times New Roman" w:cs="Times New Roman"/>
          <w:spacing w:val="1"/>
          <w:sz w:val="24"/>
          <w:szCs w:val="24"/>
        </w:rPr>
        <w:t>. This study also suggests that generally pregnant women have very limited related knowledge danger signs during pregnancy until postpartum, often ignoring the danger signs that arise, as well as low understanding of the severity of the complications experienced and efforts to seek help. medical personnel, did not prepare for the birth of the baby and experienced acts of domestic violence</w:t>
      </w:r>
      <w:r w:rsidR="00D84DBF">
        <w:rPr>
          <w:rFonts w:ascii="Times New Roman" w:eastAsia="Times New Roman" w:hAnsi="Times New Roman" w:cs="Times New Roman"/>
          <w:spacing w:val="1"/>
          <w:sz w:val="24"/>
          <w:szCs w:val="24"/>
        </w:rPr>
        <w:t xml:space="preserve"> </w:t>
      </w:r>
      <w:r w:rsidR="00D84DBF">
        <w:rPr>
          <w:rFonts w:ascii="Times New Roman" w:eastAsia="Times New Roman" w:hAnsi="Times New Roman" w:cs="Times New Roman"/>
          <w:spacing w:val="1"/>
          <w:sz w:val="24"/>
          <w:szCs w:val="24"/>
        </w:rPr>
        <w:fldChar w:fldCharType="begin" w:fldLock="1"/>
      </w:r>
      <w:r w:rsidR="00873E92">
        <w:rPr>
          <w:rFonts w:ascii="Times New Roman" w:eastAsia="Times New Roman" w:hAnsi="Times New Roman" w:cs="Times New Roman"/>
          <w:spacing w:val="1"/>
          <w:sz w:val="24"/>
          <w:szCs w:val="24"/>
        </w:rPr>
        <w:instrText>ADDIN CSL_CITATION {"citationItems":[{"id":"ITEM-1","itemData":{"DOI":"10.1136/bmjopen-2018-023128","ISBN":"2018023128","ISSN":"20446055","PMID":"30867200","abstract":"Objectives To examine the association between women's autonomy and the utilisation of maternal healthcare services across 31 Sub-Saharan African countries. Design, setting and participants We analysed the Demographic and Health Survey (DHS) (2010-2016) data collected from married women aged 15-49 years. We used four DHS measures related to women's autonomy: Attitude towards domestic violence, attitude towards sexual violence, decision making on spending of household income made by the women solely or jointly with husbands and decision making on major household purchases made by the women solely or jointly with husbands. We used multiple logistic regression analyses to examine the association between women's autonomy and the utilisation of maternal healthcare services adjusted for five potential confounders: Place of residence, age at birth of the last child, household wealth, educational attainment and working status. Adjusted ORs (aORs) and 95% CI were used to produce the forest plots. Outcome measures The primary outcome measures were the utilisation of ≥4 antenatal care visits and delivery by skilled birth attendants (SBA). Results Pooled results for all 31 countries (194 883 women) combined showed weak statistically significant associations between all four measures of women's autonomy and utilisation of maternal healthcare services (aORs ranged from 1.07 to 1.15). The strongest associations were in the Southern African region. For example, the aOR for women who made decisions on household income solely or jointly with husbands in relation to the use of SBAs in the Southern African region was 1.44 (95% CI 1.21 to 1.70). Paradoxically, there were three countries where women with higher autonomy on some measures were less likely to use maternal healthcare services. For example, the aOR in Senegal for women who made decisions on major household purchases solely or jointly with husbands in relation to the use of SBAs (aOR=0.74 95% CI 0.59 to 0.94). Conclusion Our results revealed a weak relationship between women's autonomy and the utilisation of maternal healthcare services. More research is needed to understand why these associations are not stronger.","author":[{"dropping-particle":"","family":"Chol","given":"Chol","non-dropping-particle":"","parse-names":false,"suffix":""},{"dropping-particle":"","family":"Negin","given":"Joel","non-dropping-particle":"","parse-names":false,"suffix":""},{"dropping-particle":"","family":"Agho","given":"Kingsley Emwinyore","non-dropping-particle":"","parse-names":false,"suffix":""},{"dropping-particle":"","family":"Cumming","given":"Robert Graham","non-dropping-particle":"","parse-names":false,"suffix":""}],"container-title":"BMJ Open","id":"ITEM-1","issue":"3","issued":{"date-parts":[["2019"]]},"page":"1-9","title":"Women's autonomy and utilisation of maternal healthcare services in 31 Sub-Saharan African countries: Results from the demographic and health surveys, 2010-2016","type":"article-journal","volume":"9"},"uris":["http://www.mendeley.com/documents/?uuid=40061c87-afdc-40d4-b376-f3df9c5af4c3"]},{"id":"ITEM-2","itemData":{"ISSN":"2087-2879","abstract":"Pregnant woman may experience physical discomfort related to pregnancy course as well as the first pregnancy woman that requires them to have empowerments while performing pregnancy care. The empowerment can lead women to enhance ability in caring herself and increasing decision making ability to determine the need of care. This study aim to explore the concept of empowerment in pregnancy care since the concept has not been adequately defining. The method of literature review from books and articles was performed from CINAHL, Sciendirect, and Pubmed with key words such as empowerment, pregnant women, and pregnancy resulted to fifteen related articles which were used to explore the concept based on Walker and Avant (2005) approach of analysis. The result of study yielded four defining attributes of empowerment in pregnancy care including self awareness, competency of knowledge/skill, ability to take action, and interpersonal relationship. The antecedents including support, personal growth/experience, and desirable to involve. While the consequences such as being confidence, decision making power, and sense of freedom. The constructions of cases (model, borderline, and contrary) and empirical reference were presented for demonstrating attributes and assessing the existences the concept of empowerment in pregnancy care.","author":[{"dropping-particle":"","family":"Hermawati","given":"Dewi","non-dropping-particle":"","parse-names":false,"suffix":""}],"container-title":"Idea Nursing Journal","id":"ITEM-2","issue":"2","issued":{"date-parts":[["2019"]]},"title":"EMPOWERMENT OF PREGNANCY CARE FOR PREGNANT WOMEN: A CONCEPT ANALYSIS","type":"article-journal"},"uris":["http://www.mendeley.com/documents/?uuid=bb450c33-fe55-3d3f-bf3b-d1c4fd161ed0"]}],"mendeley":{"formattedCitation":"(Chol et al., 2019; Hermawati, 2019)","plainTextFormattedCitation":"(Chol et al., 2019; Hermawati, 2019)","previouslyFormattedCitation":"(Chol et al., 2019; Hermawati, 2019)"},"properties":{"noteIndex":0},"schema":"https://github.com/citation-style-language/schema/raw/master/csl-citation.json"}</w:instrText>
      </w:r>
      <w:r w:rsidR="00D84DBF">
        <w:rPr>
          <w:rFonts w:ascii="Times New Roman" w:eastAsia="Times New Roman" w:hAnsi="Times New Roman" w:cs="Times New Roman"/>
          <w:spacing w:val="1"/>
          <w:sz w:val="24"/>
          <w:szCs w:val="24"/>
        </w:rPr>
        <w:fldChar w:fldCharType="separate"/>
      </w:r>
      <w:r w:rsidR="00D84DBF" w:rsidRPr="00D84DBF">
        <w:rPr>
          <w:rFonts w:ascii="Times New Roman" w:eastAsia="Times New Roman" w:hAnsi="Times New Roman" w:cs="Times New Roman"/>
          <w:noProof/>
          <w:spacing w:val="1"/>
          <w:sz w:val="24"/>
          <w:szCs w:val="24"/>
        </w:rPr>
        <w:t>(Chol et al., 2019; Hermawati, 2019)</w:t>
      </w:r>
      <w:r w:rsidR="00D84DBF">
        <w:rPr>
          <w:rFonts w:ascii="Times New Roman" w:eastAsia="Times New Roman" w:hAnsi="Times New Roman" w:cs="Times New Roman"/>
          <w:spacing w:val="1"/>
          <w:sz w:val="24"/>
          <w:szCs w:val="24"/>
        </w:rPr>
        <w:fldChar w:fldCharType="end"/>
      </w:r>
      <w:r w:rsidR="00D84DBF">
        <w:rPr>
          <w:rFonts w:ascii="Times New Roman" w:eastAsia="Times New Roman" w:hAnsi="Times New Roman" w:cs="Times New Roman"/>
          <w:spacing w:val="1"/>
          <w:sz w:val="24"/>
          <w:szCs w:val="24"/>
        </w:rPr>
        <w:t>.</w:t>
      </w:r>
    </w:p>
    <w:p w14:paraId="038B4272" w14:textId="77777777" w:rsidR="00D84DBF" w:rsidRPr="00377173" w:rsidRDefault="00D84DBF" w:rsidP="006447ED">
      <w:pPr>
        <w:spacing w:after="0" w:line="240" w:lineRule="auto"/>
        <w:ind w:left="101" w:right="72" w:firstLine="720"/>
        <w:jc w:val="both"/>
        <w:rPr>
          <w:rFonts w:ascii="Times New Roman" w:eastAsia="Times New Roman" w:hAnsi="Times New Roman" w:cs="Times New Roman"/>
          <w:sz w:val="24"/>
          <w:szCs w:val="24"/>
        </w:rPr>
      </w:pPr>
      <w:r w:rsidRPr="00D84DBF">
        <w:rPr>
          <w:rFonts w:ascii="Times New Roman" w:eastAsia="Times New Roman" w:hAnsi="Times New Roman" w:cs="Times New Roman"/>
          <w:sz w:val="24"/>
          <w:szCs w:val="24"/>
        </w:rPr>
        <w:t xml:space="preserve">Data has not yet been obtained regarding the causes of low early detection of complications and emergencies in pregnant women by the community in Central Sulawesi Province, especially in </w:t>
      </w:r>
      <w:proofErr w:type="spellStart"/>
      <w:r w:rsidRPr="00D84DBF">
        <w:rPr>
          <w:rFonts w:ascii="Times New Roman" w:eastAsia="Times New Roman" w:hAnsi="Times New Roman" w:cs="Times New Roman"/>
          <w:sz w:val="24"/>
          <w:szCs w:val="24"/>
        </w:rPr>
        <w:t>Sigi</w:t>
      </w:r>
      <w:proofErr w:type="spellEnd"/>
      <w:r w:rsidRPr="00D84DBF">
        <w:rPr>
          <w:rFonts w:ascii="Times New Roman" w:eastAsia="Times New Roman" w:hAnsi="Times New Roman" w:cs="Times New Roman"/>
          <w:sz w:val="24"/>
          <w:szCs w:val="24"/>
        </w:rPr>
        <w:t xml:space="preserve"> Regency. This also influences the high rate of delay for pregnant women in preparing themselves for referra</w:t>
      </w:r>
      <w:r w:rsidRPr="00377173">
        <w:rPr>
          <w:rFonts w:ascii="Times New Roman" w:eastAsia="Times New Roman" w:hAnsi="Times New Roman" w:cs="Times New Roman"/>
          <w:sz w:val="24"/>
          <w:szCs w:val="24"/>
        </w:rPr>
        <w:t>l when experiencing an emergency.</w:t>
      </w:r>
    </w:p>
    <w:p w14:paraId="15B47067" w14:textId="78E2FED8" w:rsidR="00F46038" w:rsidRPr="00377173" w:rsidRDefault="00F46038" w:rsidP="00F46038">
      <w:pPr>
        <w:spacing w:after="0" w:line="240" w:lineRule="auto"/>
        <w:ind w:left="101" w:right="72" w:firstLine="720"/>
        <w:jc w:val="both"/>
        <w:rPr>
          <w:rFonts w:ascii="Times New Roman" w:eastAsia="Times New Roman" w:hAnsi="Times New Roman" w:cs="Times New Roman"/>
          <w:spacing w:val="-4"/>
          <w:sz w:val="24"/>
          <w:szCs w:val="24"/>
        </w:rPr>
      </w:pPr>
      <w:r w:rsidRPr="00377173">
        <w:rPr>
          <w:rFonts w:ascii="Times New Roman" w:eastAsia="Times New Roman" w:hAnsi="Times New Roman" w:cs="Times New Roman"/>
          <w:spacing w:val="1"/>
          <w:sz w:val="24"/>
          <w:szCs w:val="24"/>
        </w:rPr>
        <w:t xml:space="preserve">The aim of the research is to determine the factors that contribute to the empowerment of pregnant women as a strategic effort to reduce complications during pregnancy in </w:t>
      </w:r>
      <w:proofErr w:type="spellStart"/>
      <w:r w:rsidRPr="00377173">
        <w:rPr>
          <w:rFonts w:ascii="Times New Roman" w:eastAsia="Times New Roman" w:hAnsi="Times New Roman" w:cs="Times New Roman"/>
          <w:spacing w:val="1"/>
          <w:sz w:val="24"/>
          <w:szCs w:val="24"/>
        </w:rPr>
        <w:t>Sigi</w:t>
      </w:r>
      <w:proofErr w:type="spellEnd"/>
      <w:r w:rsidRPr="00377173">
        <w:rPr>
          <w:rFonts w:ascii="Times New Roman" w:eastAsia="Times New Roman" w:hAnsi="Times New Roman" w:cs="Times New Roman"/>
          <w:spacing w:val="1"/>
          <w:sz w:val="24"/>
          <w:szCs w:val="24"/>
        </w:rPr>
        <w:t xml:space="preserve"> Regency.</w:t>
      </w:r>
    </w:p>
    <w:p w14:paraId="14006243" w14:textId="77777777" w:rsidR="006447ED" w:rsidRPr="00377173" w:rsidRDefault="006447ED" w:rsidP="006447ED">
      <w:pPr>
        <w:spacing w:after="0" w:line="240" w:lineRule="auto"/>
        <w:ind w:left="101" w:right="72" w:firstLine="720"/>
        <w:jc w:val="both"/>
        <w:rPr>
          <w:rFonts w:ascii="Times New Roman" w:eastAsia="Times New Roman" w:hAnsi="Times New Roman" w:cs="Times New Roman"/>
          <w:spacing w:val="-4"/>
          <w:sz w:val="24"/>
          <w:szCs w:val="24"/>
        </w:rPr>
      </w:pPr>
    </w:p>
    <w:p w14:paraId="6DC65DBC" w14:textId="77777777" w:rsidR="00722BC3" w:rsidRPr="00377173" w:rsidRDefault="00722BC3" w:rsidP="00833828">
      <w:pPr>
        <w:jc w:val="both"/>
        <w:rPr>
          <w:rFonts w:ascii="Times New Roman" w:hAnsi="Times New Roman" w:cs="Times New Roman"/>
          <w:b/>
          <w:bCs/>
          <w:sz w:val="24"/>
          <w:szCs w:val="24"/>
        </w:rPr>
      </w:pPr>
      <w:r w:rsidRPr="00377173">
        <w:rPr>
          <w:rFonts w:ascii="Times New Roman" w:hAnsi="Times New Roman" w:cs="Times New Roman"/>
          <w:b/>
          <w:bCs/>
          <w:sz w:val="24"/>
          <w:szCs w:val="24"/>
        </w:rPr>
        <w:t>METHODS</w:t>
      </w:r>
    </w:p>
    <w:p w14:paraId="3575BA36" w14:textId="77777777" w:rsidR="00767462" w:rsidRPr="00377173" w:rsidRDefault="00F46038" w:rsidP="00767462">
      <w:pPr>
        <w:ind w:firstLine="720"/>
        <w:jc w:val="both"/>
        <w:rPr>
          <w:rFonts w:ascii="Times New Roman" w:hAnsi="Times New Roman" w:cs="Times New Roman"/>
          <w:sz w:val="24"/>
          <w:szCs w:val="24"/>
        </w:rPr>
      </w:pPr>
      <w:r w:rsidRPr="00377173">
        <w:rPr>
          <w:rFonts w:ascii="Times New Roman" w:hAnsi="Times New Roman" w:cs="Times New Roman"/>
          <w:sz w:val="24"/>
          <w:szCs w:val="24"/>
        </w:rPr>
        <w:t xml:space="preserve">The type of research is quantitative, descriptive with a pre-experimental approach, namely pretest-posttest without control group design. In this study, respondents were selected from four health center areas in </w:t>
      </w:r>
      <w:proofErr w:type="spellStart"/>
      <w:r w:rsidRPr="00377173">
        <w:rPr>
          <w:rFonts w:ascii="Times New Roman" w:hAnsi="Times New Roman" w:cs="Times New Roman"/>
          <w:sz w:val="24"/>
          <w:szCs w:val="24"/>
        </w:rPr>
        <w:t>Sigi</w:t>
      </w:r>
      <w:proofErr w:type="spellEnd"/>
      <w:r w:rsidRPr="00377173">
        <w:rPr>
          <w:rFonts w:ascii="Times New Roman" w:hAnsi="Times New Roman" w:cs="Times New Roman"/>
          <w:sz w:val="24"/>
          <w:szCs w:val="24"/>
        </w:rPr>
        <w:t xml:space="preserve"> district, namely: </w:t>
      </w:r>
      <w:proofErr w:type="spellStart"/>
      <w:r w:rsidRPr="00377173">
        <w:rPr>
          <w:rFonts w:ascii="Times New Roman" w:hAnsi="Times New Roman" w:cs="Times New Roman"/>
          <w:sz w:val="24"/>
          <w:szCs w:val="24"/>
        </w:rPr>
        <w:t>Marawola</w:t>
      </w:r>
      <w:proofErr w:type="spellEnd"/>
      <w:r w:rsidRPr="00377173">
        <w:rPr>
          <w:rFonts w:ascii="Times New Roman" w:hAnsi="Times New Roman" w:cs="Times New Roman"/>
          <w:sz w:val="24"/>
          <w:szCs w:val="24"/>
        </w:rPr>
        <w:t xml:space="preserve">, </w:t>
      </w:r>
      <w:proofErr w:type="spellStart"/>
      <w:r w:rsidRPr="00377173">
        <w:rPr>
          <w:rFonts w:ascii="Times New Roman" w:hAnsi="Times New Roman" w:cs="Times New Roman"/>
          <w:sz w:val="24"/>
          <w:szCs w:val="24"/>
        </w:rPr>
        <w:t>Kaleke</w:t>
      </w:r>
      <w:proofErr w:type="spellEnd"/>
      <w:r w:rsidRPr="00377173">
        <w:rPr>
          <w:rFonts w:ascii="Times New Roman" w:hAnsi="Times New Roman" w:cs="Times New Roman"/>
          <w:sz w:val="24"/>
          <w:szCs w:val="24"/>
        </w:rPr>
        <w:t xml:space="preserve">, </w:t>
      </w:r>
      <w:proofErr w:type="spellStart"/>
      <w:r w:rsidRPr="00377173">
        <w:rPr>
          <w:rFonts w:ascii="Times New Roman" w:hAnsi="Times New Roman" w:cs="Times New Roman"/>
          <w:sz w:val="24"/>
          <w:szCs w:val="24"/>
        </w:rPr>
        <w:t>Dolo</w:t>
      </w:r>
      <w:proofErr w:type="spellEnd"/>
      <w:r w:rsidRPr="00377173">
        <w:rPr>
          <w:rFonts w:ascii="Times New Roman" w:hAnsi="Times New Roman" w:cs="Times New Roman"/>
          <w:sz w:val="24"/>
          <w:szCs w:val="24"/>
        </w:rPr>
        <w:t xml:space="preserve"> and </w:t>
      </w:r>
      <w:proofErr w:type="spellStart"/>
      <w:r w:rsidRPr="00377173">
        <w:rPr>
          <w:rFonts w:ascii="Times New Roman" w:hAnsi="Times New Roman" w:cs="Times New Roman"/>
          <w:sz w:val="24"/>
          <w:szCs w:val="24"/>
        </w:rPr>
        <w:t>Biromaru</w:t>
      </w:r>
      <w:proofErr w:type="spellEnd"/>
      <w:r w:rsidRPr="00377173">
        <w:rPr>
          <w:rFonts w:ascii="Times New Roman" w:hAnsi="Times New Roman" w:cs="Times New Roman"/>
          <w:sz w:val="24"/>
          <w:szCs w:val="24"/>
        </w:rPr>
        <w:t xml:space="preserve"> health centers with the consideration that data on high-risk pregnant women was highest in these areas. Respondents were selected through nonprobability sampling, total sampling. Inclusion and exclusion criteria have been determined before involving respondents. Inclusion criteria include: 1) pregnant women have an MCH book and a minimum gestational age of ≥ 28 weeks; 2) have a complete family; 3) regularly visit integrated service posts in the last 6 months; 4) have no history of chronic disease; 5) willing to be involved in research.</w:t>
      </w:r>
    </w:p>
    <w:p w14:paraId="0B265DD7" w14:textId="77777777" w:rsidR="00767462" w:rsidRPr="00377173" w:rsidRDefault="00767462" w:rsidP="00767462">
      <w:pPr>
        <w:ind w:firstLine="720"/>
        <w:jc w:val="both"/>
        <w:rPr>
          <w:rFonts w:ascii="Times New Roman" w:hAnsi="Times New Roman" w:cs="Times New Roman"/>
          <w:sz w:val="24"/>
          <w:szCs w:val="24"/>
        </w:rPr>
      </w:pPr>
      <w:r w:rsidRPr="00377173">
        <w:rPr>
          <w:rFonts w:ascii="Times New Roman" w:hAnsi="Times New Roman" w:cs="Times New Roman"/>
          <w:sz w:val="24"/>
          <w:szCs w:val="24"/>
        </w:rPr>
        <w:t xml:space="preserve">The instrument used uses educational media in the form of a pocket book about early detection of danger signs and emergencies during pregnancy until postpartum. The pocket book has been consulted with experts in the field of maternal and child health from the Denpasar Ministry of Health Polytechnic. Furthermore, the questionnaire prepared includes questions related to knowledge, attitudes and skills, as well as empowerment of pregnant women in the family.  </w:t>
      </w:r>
    </w:p>
    <w:p w14:paraId="0D54BD86" w14:textId="33A63AB1" w:rsidR="00111101" w:rsidRPr="00377173" w:rsidRDefault="00767462" w:rsidP="00767462">
      <w:pPr>
        <w:ind w:firstLine="720"/>
        <w:jc w:val="both"/>
        <w:rPr>
          <w:rFonts w:ascii="Times New Roman" w:hAnsi="Times New Roman" w:cs="Times New Roman"/>
          <w:sz w:val="24"/>
          <w:szCs w:val="24"/>
        </w:rPr>
      </w:pPr>
      <w:r w:rsidRPr="00377173">
        <w:rPr>
          <w:rFonts w:ascii="Times New Roman" w:hAnsi="Times New Roman" w:cs="Times New Roman"/>
          <w:sz w:val="24"/>
          <w:szCs w:val="24"/>
        </w:rPr>
        <w:t xml:space="preserve">Pregnant women were given a pretest before being given education by researchers assisted by enumerators during pregnant women's class activities at the Community Health Center. The pre-test lasts for 25-30 minutes, then continues with providing </w:t>
      </w:r>
      <w:r w:rsidRPr="00377173">
        <w:rPr>
          <w:rFonts w:ascii="Times New Roman" w:hAnsi="Times New Roman" w:cs="Times New Roman"/>
          <w:sz w:val="24"/>
          <w:szCs w:val="24"/>
        </w:rPr>
        <w:lastRenderedPageBreak/>
        <w:t xml:space="preserve">education using a pocket book for 60 minutes. Posttest activities are carried out 1-2 weeks after education.  Data analysis was assisted by statistical analysis staff from Gadjah </w:t>
      </w:r>
      <w:proofErr w:type="spellStart"/>
      <w:r w:rsidRPr="00377173">
        <w:rPr>
          <w:rFonts w:ascii="Times New Roman" w:hAnsi="Times New Roman" w:cs="Times New Roman"/>
          <w:sz w:val="24"/>
          <w:szCs w:val="24"/>
        </w:rPr>
        <w:t>Mada</w:t>
      </w:r>
      <w:proofErr w:type="spellEnd"/>
      <w:r w:rsidRPr="00377173">
        <w:rPr>
          <w:rFonts w:ascii="Times New Roman" w:hAnsi="Times New Roman" w:cs="Times New Roman"/>
          <w:sz w:val="24"/>
          <w:szCs w:val="24"/>
        </w:rPr>
        <w:t xml:space="preserve"> University using Stata. Univariate analysis uses proportions. Before the research was carried out, the researcher had obtained ethical approval from the Ethics Committee of the </w:t>
      </w:r>
      <w:proofErr w:type="spellStart"/>
      <w:r w:rsidRPr="00377173">
        <w:rPr>
          <w:rFonts w:ascii="Times New Roman" w:hAnsi="Times New Roman" w:cs="Times New Roman"/>
          <w:sz w:val="24"/>
          <w:szCs w:val="24"/>
        </w:rPr>
        <w:t>Palu</w:t>
      </w:r>
      <w:proofErr w:type="spellEnd"/>
      <w:r w:rsidRPr="00377173">
        <w:rPr>
          <w:rFonts w:ascii="Times New Roman" w:hAnsi="Times New Roman" w:cs="Times New Roman"/>
          <w:sz w:val="24"/>
          <w:szCs w:val="24"/>
        </w:rPr>
        <w:t xml:space="preserve"> Ministry of Health Polytechnic.</w:t>
      </w:r>
    </w:p>
    <w:p w14:paraId="170E7A69" w14:textId="35714B42" w:rsidR="00722BC3" w:rsidRPr="00377173" w:rsidRDefault="00722BC3" w:rsidP="00833828">
      <w:pPr>
        <w:jc w:val="both"/>
        <w:rPr>
          <w:rFonts w:ascii="Times New Roman" w:hAnsi="Times New Roman" w:cs="Times New Roman"/>
          <w:b/>
          <w:bCs/>
          <w:sz w:val="24"/>
          <w:szCs w:val="24"/>
        </w:rPr>
      </w:pPr>
      <w:r w:rsidRPr="00377173">
        <w:rPr>
          <w:rFonts w:ascii="Times New Roman" w:hAnsi="Times New Roman" w:cs="Times New Roman"/>
          <w:b/>
          <w:bCs/>
          <w:sz w:val="24"/>
          <w:szCs w:val="24"/>
        </w:rPr>
        <w:t>RESULTS</w:t>
      </w:r>
    </w:p>
    <w:p w14:paraId="5660FCF7" w14:textId="31974197" w:rsidR="008A1F15" w:rsidRPr="00377173" w:rsidRDefault="00767462" w:rsidP="00DE5A67">
      <w:pPr>
        <w:pStyle w:val="ListParagraph"/>
        <w:numPr>
          <w:ilvl w:val="0"/>
          <w:numId w:val="1"/>
        </w:numPr>
        <w:ind w:left="284" w:hanging="284"/>
        <w:jc w:val="both"/>
        <w:rPr>
          <w:rFonts w:ascii="Times New Roman" w:hAnsi="Times New Roman" w:cs="Times New Roman"/>
          <w:b/>
          <w:bCs/>
          <w:sz w:val="24"/>
          <w:szCs w:val="24"/>
        </w:rPr>
      </w:pPr>
      <w:r w:rsidRPr="00377173">
        <w:rPr>
          <w:rFonts w:ascii="Times New Roman" w:hAnsi="Times New Roman" w:cs="Times New Roman"/>
          <w:b/>
          <w:bCs/>
          <w:sz w:val="24"/>
          <w:szCs w:val="24"/>
        </w:rPr>
        <w:t>Respondents and Husband Characteristics</w:t>
      </w:r>
    </w:p>
    <w:p w14:paraId="5E61563D" w14:textId="77777777" w:rsidR="00377173" w:rsidRPr="00377173" w:rsidRDefault="00D94A88" w:rsidP="00D94A88">
      <w:pPr>
        <w:ind w:firstLine="720"/>
        <w:jc w:val="both"/>
        <w:rPr>
          <w:rFonts w:ascii="Times New Roman" w:hAnsi="Times New Roman" w:cs="Times New Roman"/>
          <w:sz w:val="24"/>
          <w:szCs w:val="24"/>
        </w:rPr>
      </w:pPr>
      <w:r w:rsidRPr="00377173">
        <w:rPr>
          <w:rFonts w:ascii="Times New Roman" w:hAnsi="Times New Roman" w:cs="Times New Roman"/>
          <w:sz w:val="24"/>
          <w:szCs w:val="24"/>
        </w:rPr>
        <w:t xml:space="preserve">The results obtained from this study are regarding the characteristics of respondents including education level, income, gravida, history of </w:t>
      </w:r>
      <w:proofErr w:type="gramStart"/>
      <w:r w:rsidRPr="00377173">
        <w:rPr>
          <w:rFonts w:ascii="Times New Roman" w:hAnsi="Times New Roman" w:cs="Times New Roman"/>
          <w:sz w:val="24"/>
          <w:szCs w:val="24"/>
        </w:rPr>
        <w:t>high risk</w:t>
      </w:r>
      <w:proofErr w:type="gramEnd"/>
      <w:r w:rsidRPr="00377173">
        <w:rPr>
          <w:rFonts w:ascii="Times New Roman" w:hAnsi="Times New Roman" w:cs="Times New Roman"/>
          <w:sz w:val="24"/>
          <w:szCs w:val="24"/>
        </w:rPr>
        <w:t xml:space="preserve"> pregnancy, parity, information about danger signs during pregnancy, and sources of information. Other information regarding the distribution of respondents from the four community health centers involved, namely </w:t>
      </w:r>
      <w:proofErr w:type="spellStart"/>
      <w:r w:rsidRPr="00377173">
        <w:rPr>
          <w:rFonts w:ascii="Times New Roman" w:hAnsi="Times New Roman" w:cs="Times New Roman"/>
          <w:sz w:val="24"/>
          <w:szCs w:val="24"/>
        </w:rPr>
        <w:t>Marawola</w:t>
      </w:r>
      <w:proofErr w:type="spellEnd"/>
      <w:r w:rsidRPr="00377173">
        <w:rPr>
          <w:rFonts w:ascii="Times New Roman" w:hAnsi="Times New Roman" w:cs="Times New Roman"/>
          <w:sz w:val="24"/>
          <w:szCs w:val="24"/>
        </w:rPr>
        <w:t xml:space="preserve"> Community Health Center (27 people/31.8%), </w:t>
      </w:r>
      <w:proofErr w:type="spellStart"/>
      <w:r w:rsidRPr="00377173">
        <w:rPr>
          <w:rFonts w:ascii="Times New Roman" w:hAnsi="Times New Roman" w:cs="Times New Roman"/>
          <w:sz w:val="24"/>
          <w:szCs w:val="24"/>
        </w:rPr>
        <w:t>Kaleke</w:t>
      </w:r>
      <w:proofErr w:type="spellEnd"/>
      <w:r w:rsidRPr="00377173">
        <w:rPr>
          <w:rFonts w:ascii="Times New Roman" w:hAnsi="Times New Roman" w:cs="Times New Roman"/>
          <w:sz w:val="24"/>
          <w:szCs w:val="24"/>
        </w:rPr>
        <w:t xml:space="preserve"> Community Health Center (24 people/28.2%), </w:t>
      </w:r>
      <w:proofErr w:type="spellStart"/>
      <w:r w:rsidRPr="00377173">
        <w:rPr>
          <w:rFonts w:ascii="Times New Roman" w:hAnsi="Times New Roman" w:cs="Times New Roman"/>
          <w:sz w:val="24"/>
          <w:szCs w:val="24"/>
        </w:rPr>
        <w:t>Dolo</w:t>
      </w:r>
      <w:proofErr w:type="spellEnd"/>
      <w:r w:rsidRPr="00377173">
        <w:rPr>
          <w:rFonts w:ascii="Times New Roman" w:hAnsi="Times New Roman" w:cs="Times New Roman"/>
          <w:sz w:val="24"/>
          <w:szCs w:val="24"/>
        </w:rPr>
        <w:t xml:space="preserve"> Community Health Center (23 people/27.1%) and </w:t>
      </w:r>
      <w:proofErr w:type="spellStart"/>
      <w:r w:rsidRPr="00377173">
        <w:rPr>
          <w:rFonts w:ascii="Times New Roman" w:hAnsi="Times New Roman" w:cs="Times New Roman"/>
          <w:sz w:val="24"/>
          <w:szCs w:val="24"/>
        </w:rPr>
        <w:t>Bureaumaru</w:t>
      </w:r>
      <w:proofErr w:type="spellEnd"/>
      <w:r w:rsidRPr="00377173">
        <w:rPr>
          <w:rFonts w:ascii="Times New Roman" w:hAnsi="Times New Roman" w:cs="Times New Roman"/>
          <w:sz w:val="24"/>
          <w:szCs w:val="24"/>
        </w:rPr>
        <w:t xml:space="preserve"> Community Health Center (11 people/12.9%). In the table below, the distribution of respondents from four Community Health Centers in </w:t>
      </w:r>
      <w:proofErr w:type="spellStart"/>
      <w:r w:rsidRPr="00377173">
        <w:rPr>
          <w:rFonts w:ascii="Times New Roman" w:hAnsi="Times New Roman" w:cs="Times New Roman"/>
          <w:sz w:val="24"/>
          <w:szCs w:val="24"/>
        </w:rPr>
        <w:t>Sigi</w:t>
      </w:r>
      <w:proofErr w:type="spellEnd"/>
      <w:r w:rsidRPr="00377173">
        <w:rPr>
          <w:rFonts w:ascii="Times New Roman" w:hAnsi="Times New Roman" w:cs="Times New Roman"/>
          <w:sz w:val="24"/>
          <w:szCs w:val="24"/>
        </w:rPr>
        <w:t xml:space="preserve"> Regency is shown.</w:t>
      </w:r>
    </w:p>
    <w:p w14:paraId="4FFB2388" w14:textId="5807A18F" w:rsidR="00D2252F" w:rsidRPr="00377173" w:rsidRDefault="00377173" w:rsidP="00400E3C">
      <w:pPr>
        <w:ind w:left="720" w:hanging="720"/>
        <w:jc w:val="both"/>
        <w:rPr>
          <w:rFonts w:ascii="Times New Roman" w:hAnsi="Times New Roman" w:cs="Times New Roman"/>
          <w:sz w:val="24"/>
          <w:szCs w:val="24"/>
        </w:rPr>
      </w:pPr>
      <w:r w:rsidRPr="00377173">
        <w:rPr>
          <w:rFonts w:ascii="Times New Roman" w:hAnsi="Times New Roman" w:cs="Times New Roman"/>
          <w:sz w:val="24"/>
          <w:szCs w:val="24"/>
        </w:rPr>
        <w:t xml:space="preserve">Table 1. Distribution of the Number of Respondents in Four Community Health Centers in </w:t>
      </w:r>
      <w:proofErr w:type="spellStart"/>
      <w:r w:rsidRPr="00377173">
        <w:rPr>
          <w:rFonts w:ascii="Times New Roman" w:hAnsi="Times New Roman" w:cs="Times New Roman"/>
          <w:sz w:val="24"/>
          <w:szCs w:val="24"/>
        </w:rPr>
        <w:t>Sigi</w:t>
      </w:r>
      <w:proofErr w:type="spellEnd"/>
      <w:r w:rsidRPr="00377173">
        <w:rPr>
          <w:rFonts w:ascii="Times New Roman" w:hAnsi="Times New Roman" w:cs="Times New Roman"/>
          <w:sz w:val="24"/>
          <w:szCs w:val="24"/>
        </w:rPr>
        <w:t xml:space="preserve"> Regency, </w:t>
      </w:r>
      <w:proofErr w:type="spellStart"/>
      <w:r w:rsidRPr="00377173">
        <w:rPr>
          <w:rFonts w:ascii="Times New Roman" w:hAnsi="Times New Roman" w:cs="Times New Roman"/>
          <w:sz w:val="24"/>
          <w:szCs w:val="24"/>
        </w:rPr>
        <w:t>Palu</w:t>
      </w:r>
      <w:proofErr w:type="spellEnd"/>
      <w:r w:rsidRPr="00377173">
        <w:rPr>
          <w:rFonts w:ascii="Times New Roman" w:hAnsi="Times New Roman" w:cs="Times New Roman"/>
          <w:sz w:val="24"/>
          <w:szCs w:val="24"/>
        </w:rPr>
        <w:t xml:space="preserve"> in 2023</w:t>
      </w:r>
    </w:p>
    <w:tbl>
      <w:tblPr>
        <w:tblpPr w:leftFromText="180" w:rightFromText="180" w:vertAnchor="text" w:tblpXSpec="center" w:tblpY="1"/>
        <w:tblOverlap w:val="never"/>
        <w:tblW w:w="68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40"/>
        <w:gridCol w:w="1189"/>
        <w:gridCol w:w="960"/>
        <w:gridCol w:w="960"/>
        <w:gridCol w:w="1136"/>
        <w:gridCol w:w="960"/>
      </w:tblGrid>
      <w:tr w:rsidR="00441885" w:rsidRPr="00441885" w14:paraId="48B9492D" w14:textId="77777777" w:rsidTr="00D2252F">
        <w:trPr>
          <w:trHeight w:val="300"/>
        </w:trPr>
        <w:tc>
          <w:tcPr>
            <w:tcW w:w="2040" w:type="dxa"/>
            <w:tcBorders>
              <w:bottom w:val="single" w:sz="4" w:space="0" w:color="auto"/>
              <w:right w:val="nil"/>
            </w:tcBorders>
            <w:shd w:val="clear" w:color="auto" w:fill="auto"/>
            <w:noWrap/>
            <w:vAlign w:val="bottom"/>
            <w:hideMark/>
          </w:tcPr>
          <w:p w14:paraId="15D98632"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Health care center</w:t>
            </w:r>
          </w:p>
        </w:tc>
        <w:tc>
          <w:tcPr>
            <w:tcW w:w="960" w:type="dxa"/>
            <w:tcBorders>
              <w:left w:val="nil"/>
              <w:bottom w:val="single" w:sz="4" w:space="0" w:color="auto"/>
              <w:right w:val="nil"/>
            </w:tcBorders>
            <w:shd w:val="clear" w:color="auto" w:fill="auto"/>
            <w:noWrap/>
            <w:vAlign w:val="bottom"/>
            <w:hideMark/>
          </w:tcPr>
          <w:p w14:paraId="54FDF764"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proofErr w:type="spellStart"/>
            <w:r w:rsidRPr="00441885">
              <w:rPr>
                <w:rFonts w:ascii="Times New Roman" w:eastAsia="Times New Roman" w:hAnsi="Times New Roman" w:cs="Times New Roman"/>
                <w:color w:val="000000"/>
                <w:sz w:val="24"/>
                <w:szCs w:val="24"/>
              </w:rPr>
              <w:t>Marawola</w:t>
            </w:r>
            <w:proofErr w:type="spellEnd"/>
          </w:p>
        </w:tc>
        <w:tc>
          <w:tcPr>
            <w:tcW w:w="960" w:type="dxa"/>
            <w:tcBorders>
              <w:left w:val="nil"/>
              <w:bottom w:val="single" w:sz="4" w:space="0" w:color="auto"/>
              <w:right w:val="nil"/>
            </w:tcBorders>
            <w:shd w:val="clear" w:color="auto" w:fill="auto"/>
            <w:noWrap/>
            <w:vAlign w:val="bottom"/>
            <w:hideMark/>
          </w:tcPr>
          <w:p w14:paraId="2E089F41"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proofErr w:type="spellStart"/>
            <w:r w:rsidRPr="00441885">
              <w:rPr>
                <w:rFonts w:ascii="Times New Roman" w:eastAsia="Times New Roman" w:hAnsi="Times New Roman" w:cs="Times New Roman"/>
                <w:color w:val="000000"/>
                <w:sz w:val="24"/>
                <w:szCs w:val="24"/>
              </w:rPr>
              <w:t>Kaleke</w:t>
            </w:r>
            <w:proofErr w:type="spellEnd"/>
          </w:p>
        </w:tc>
        <w:tc>
          <w:tcPr>
            <w:tcW w:w="960" w:type="dxa"/>
            <w:tcBorders>
              <w:left w:val="nil"/>
              <w:bottom w:val="single" w:sz="4" w:space="0" w:color="auto"/>
              <w:right w:val="nil"/>
            </w:tcBorders>
            <w:shd w:val="clear" w:color="auto" w:fill="auto"/>
            <w:noWrap/>
            <w:vAlign w:val="bottom"/>
            <w:hideMark/>
          </w:tcPr>
          <w:p w14:paraId="1BD257FB"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proofErr w:type="spellStart"/>
            <w:r w:rsidRPr="00441885">
              <w:rPr>
                <w:rFonts w:ascii="Times New Roman" w:eastAsia="Times New Roman" w:hAnsi="Times New Roman" w:cs="Times New Roman"/>
                <w:color w:val="000000"/>
                <w:sz w:val="24"/>
                <w:szCs w:val="24"/>
              </w:rPr>
              <w:t>Dolo</w:t>
            </w:r>
            <w:proofErr w:type="spellEnd"/>
            <w:r w:rsidRPr="00441885">
              <w:rPr>
                <w:rFonts w:ascii="Times New Roman" w:eastAsia="Times New Roman" w:hAnsi="Times New Roman" w:cs="Times New Roman"/>
                <w:color w:val="000000"/>
                <w:sz w:val="24"/>
                <w:szCs w:val="24"/>
              </w:rPr>
              <w:t xml:space="preserve"> </w:t>
            </w:r>
          </w:p>
        </w:tc>
        <w:tc>
          <w:tcPr>
            <w:tcW w:w="960" w:type="dxa"/>
            <w:tcBorders>
              <w:left w:val="nil"/>
              <w:bottom w:val="single" w:sz="4" w:space="0" w:color="auto"/>
              <w:right w:val="nil"/>
            </w:tcBorders>
            <w:shd w:val="clear" w:color="auto" w:fill="auto"/>
            <w:noWrap/>
            <w:vAlign w:val="bottom"/>
            <w:hideMark/>
          </w:tcPr>
          <w:p w14:paraId="6F860A14"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proofErr w:type="spellStart"/>
            <w:r w:rsidRPr="00441885">
              <w:rPr>
                <w:rFonts w:ascii="Times New Roman" w:eastAsia="Times New Roman" w:hAnsi="Times New Roman" w:cs="Times New Roman"/>
                <w:color w:val="000000"/>
                <w:sz w:val="24"/>
                <w:szCs w:val="24"/>
              </w:rPr>
              <w:t>Biromaru</w:t>
            </w:r>
            <w:proofErr w:type="spellEnd"/>
          </w:p>
        </w:tc>
        <w:tc>
          <w:tcPr>
            <w:tcW w:w="960" w:type="dxa"/>
            <w:tcBorders>
              <w:left w:val="nil"/>
              <w:bottom w:val="single" w:sz="4" w:space="0" w:color="auto"/>
            </w:tcBorders>
            <w:shd w:val="clear" w:color="auto" w:fill="auto"/>
            <w:noWrap/>
            <w:vAlign w:val="bottom"/>
            <w:hideMark/>
          </w:tcPr>
          <w:p w14:paraId="043D8F90"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Total</w:t>
            </w:r>
          </w:p>
        </w:tc>
      </w:tr>
      <w:tr w:rsidR="00441885" w:rsidRPr="00441885" w14:paraId="05080737" w14:textId="77777777" w:rsidTr="00D2252F">
        <w:trPr>
          <w:trHeight w:val="300"/>
        </w:trPr>
        <w:tc>
          <w:tcPr>
            <w:tcW w:w="2040" w:type="dxa"/>
            <w:tcBorders>
              <w:bottom w:val="nil"/>
              <w:right w:val="nil"/>
            </w:tcBorders>
            <w:shd w:val="clear" w:color="auto" w:fill="auto"/>
            <w:noWrap/>
            <w:vAlign w:val="bottom"/>
            <w:hideMark/>
          </w:tcPr>
          <w:p w14:paraId="0739103A"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f</w:t>
            </w:r>
          </w:p>
        </w:tc>
        <w:tc>
          <w:tcPr>
            <w:tcW w:w="960" w:type="dxa"/>
            <w:tcBorders>
              <w:left w:val="nil"/>
              <w:bottom w:val="nil"/>
              <w:right w:val="nil"/>
            </w:tcBorders>
            <w:shd w:val="clear" w:color="auto" w:fill="auto"/>
            <w:noWrap/>
            <w:vAlign w:val="bottom"/>
            <w:hideMark/>
          </w:tcPr>
          <w:p w14:paraId="3330427C"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27</w:t>
            </w:r>
          </w:p>
        </w:tc>
        <w:tc>
          <w:tcPr>
            <w:tcW w:w="960" w:type="dxa"/>
            <w:tcBorders>
              <w:left w:val="nil"/>
              <w:bottom w:val="nil"/>
              <w:right w:val="nil"/>
            </w:tcBorders>
            <w:shd w:val="clear" w:color="auto" w:fill="auto"/>
            <w:noWrap/>
            <w:vAlign w:val="bottom"/>
            <w:hideMark/>
          </w:tcPr>
          <w:p w14:paraId="5D73587A"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24</w:t>
            </w:r>
          </w:p>
        </w:tc>
        <w:tc>
          <w:tcPr>
            <w:tcW w:w="960" w:type="dxa"/>
            <w:tcBorders>
              <w:left w:val="nil"/>
              <w:bottom w:val="nil"/>
              <w:right w:val="nil"/>
            </w:tcBorders>
            <w:shd w:val="clear" w:color="auto" w:fill="auto"/>
            <w:noWrap/>
            <w:vAlign w:val="bottom"/>
            <w:hideMark/>
          </w:tcPr>
          <w:p w14:paraId="2D161A76"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23</w:t>
            </w:r>
          </w:p>
        </w:tc>
        <w:tc>
          <w:tcPr>
            <w:tcW w:w="960" w:type="dxa"/>
            <w:tcBorders>
              <w:left w:val="nil"/>
              <w:bottom w:val="nil"/>
              <w:right w:val="nil"/>
            </w:tcBorders>
            <w:shd w:val="clear" w:color="auto" w:fill="auto"/>
            <w:noWrap/>
            <w:vAlign w:val="bottom"/>
            <w:hideMark/>
          </w:tcPr>
          <w:p w14:paraId="4401E80D"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11</w:t>
            </w:r>
          </w:p>
        </w:tc>
        <w:tc>
          <w:tcPr>
            <w:tcW w:w="960" w:type="dxa"/>
            <w:tcBorders>
              <w:left w:val="nil"/>
              <w:bottom w:val="nil"/>
            </w:tcBorders>
            <w:shd w:val="clear" w:color="auto" w:fill="auto"/>
            <w:noWrap/>
            <w:vAlign w:val="bottom"/>
            <w:hideMark/>
          </w:tcPr>
          <w:p w14:paraId="183003A1"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85</w:t>
            </w:r>
          </w:p>
        </w:tc>
      </w:tr>
      <w:tr w:rsidR="00441885" w:rsidRPr="00441885" w14:paraId="49AE54AD" w14:textId="77777777" w:rsidTr="00D2252F">
        <w:trPr>
          <w:trHeight w:val="300"/>
        </w:trPr>
        <w:tc>
          <w:tcPr>
            <w:tcW w:w="2040" w:type="dxa"/>
            <w:tcBorders>
              <w:top w:val="nil"/>
              <w:right w:val="nil"/>
            </w:tcBorders>
            <w:shd w:val="clear" w:color="auto" w:fill="auto"/>
            <w:noWrap/>
            <w:vAlign w:val="bottom"/>
            <w:hideMark/>
          </w:tcPr>
          <w:p w14:paraId="200986A6" w14:textId="77777777" w:rsidR="00441885" w:rsidRPr="00441885" w:rsidRDefault="00441885" w:rsidP="00495FBE">
            <w:pPr>
              <w:spacing w:after="0" w:line="240" w:lineRule="auto"/>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w:t>
            </w:r>
          </w:p>
        </w:tc>
        <w:tc>
          <w:tcPr>
            <w:tcW w:w="960" w:type="dxa"/>
            <w:tcBorders>
              <w:top w:val="nil"/>
              <w:left w:val="nil"/>
              <w:right w:val="nil"/>
            </w:tcBorders>
            <w:shd w:val="clear" w:color="auto" w:fill="auto"/>
            <w:noWrap/>
            <w:vAlign w:val="bottom"/>
            <w:hideMark/>
          </w:tcPr>
          <w:p w14:paraId="287F5497"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31.8</w:t>
            </w:r>
          </w:p>
        </w:tc>
        <w:tc>
          <w:tcPr>
            <w:tcW w:w="960" w:type="dxa"/>
            <w:tcBorders>
              <w:top w:val="nil"/>
              <w:left w:val="nil"/>
              <w:right w:val="nil"/>
            </w:tcBorders>
            <w:shd w:val="clear" w:color="auto" w:fill="auto"/>
            <w:noWrap/>
            <w:vAlign w:val="bottom"/>
            <w:hideMark/>
          </w:tcPr>
          <w:p w14:paraId="37DCE6DE"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28.2</w:t>
            </w:r>
          </w:p>
        </w:tc>
        <w:tc>
          <w:tcPr>
            <w:tcW w:w="960" w:type="dxa"/>
            <w:tcBorders>
              <w:top w:val="nil"/>
              <w:left w:val="nil"/>
              <w:right w:val="nil"/>
            </w:tcBorders>
            <w:shd w:val="clear" w:color="auto" w:fill="auto"/>
            <w:noWrap/>
            <w:vAlign w:val="bottom"/>
            <w:hideMark/>
          </w:tcPr>
          <w:p w14:paraId="3091AD76"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27.1</w:t>
            </w:r>
          </w:p>
        </w:tc>
        <w:tc>
          <w:tcPr>
            <w:tcW w:w="960" w:type="dxa"/>
            <w:tcBorders>
              <w:top w:val="nil"/>
              <w:left w:val="nil"/>
              <w:right w:val="nil"/>
            </w:tcBorders>
            <w:shd w:val="clear" w:color="auto" w:fill="auto"/>
            <w:noWrap/>
            <w:vAlign w:val="bottom"/>
            <w:hideMark/>
          </w:tcPr>
          <w:p w14:paraId="5FB86766"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12.9</w:t>
            </w:r>
          </w:p>
        </w:tc>
        <w:tc>
          <w:tcPr>
            <w:tcW w:w="960" w:type="dxa"/>
            <w:tcBorders>
              <w:top w:val="nil"/>
              <w:left w:val="nil"/>
            </w:tcBorders>
            <w:shd w:val="clear" w:color="auto" w:fill="auto"/>
            <w:noWrap/>
            <w:vAlign w:val="bottom"/>
            <w:hideMark/>
          </w:tcPr>
          <w:p w14:paraId="4063A499" w14:textId="77777777" w:rsidR="00441885" w:rsidRPr="00441885" w:rsidRDefault="00441885" w:rsidP="00495FBE">
            <w:pPr>
              <w:spacing w:after="0" w:line="240" w:lineRule="auto"/>
              <w:jc w:val="right"/>
              <w:rPr>
                <w:rFonts w:ascii="Times New Roman" w:eastAsia="Times New Roman" w:hAnsi="Times New Roman" w:cs="Times New Roman"/>
                <w:color w:val="000000"/>
                <w:sz w:val="24"/>
                <w:szCs w:val="24"/>
              </w:rPr>
            </w:pPr>
            <w:r w:rsidRPr="00441885">
              <w:rPr>
                <w:rFonts w:ascii="Times New Roman" w:eastAsia="Times New Roman" w:hAnsi="Times New Roman" w:cs="Times New Roman"/>
                <w:color w:val="000000"/>
                <w:sz w:val="24"/>
                <w:szCs w:val="24"/>
              </w:rPr>
              <w:t>100</w:t>
            </w:r>
          </w:p>
        </w:tc>
      </w:tr>
    </w:tbl>
    <w:p w14:paraId="381BDD42" w14:textId="5F88FE11" w:rsidR="00404198" w:rsidRDefault="00495FBE" w:rsidP="00833828">
      <w:pPr>
        <w:jc w:val="both"/>
        <w:rPr>
          <w:rFonts w:ascii="Times New Roman" w:hAnsi="Times New Roman" w:cs="Times New Roman"/>
        </w:rPr>
      </w:pPr>
      <w:r>
        <w:rPr>
          <w:rFonts w:ascii="Times New Roman" w:hAnsi="Times New Roman" w:cs="Times New Roman"/>
        </w:rPr>
        <w:br w:type="textWrapping" w:clear="all"/>
      </w:r>
    </w:p>
    <w:p w14:paraId="21E0B720" w14:textId="443EE29D" w:rsidR="00EB0D4F" w:rsidRPr="001A3E23" w:rsidRDefault="001A3E23" w:rsidP="001A3E23">
      <w:pPr>
        <w:spacing w:after="0" w:line="240" w:lineRule="auto"/>
        <w:ind w:right="71" w:firstLine="720"/>
        <w:jc w:val="both"/>
        <w:rPr>
          <w:rFonts w:ascii="Times New Roman" w:eastAsia="Times New Roman" w:hAnsi="Times New Roman" w:cs="Times New Roman"/>
          <w:spacing w:val="-1"/>
          <w:sz w:val="24"/>
          <w:szCs w:val="24"/>
        </w:rPr>
      </w:pPr>
      <w:r w:rsidRPr="001A3E23">
        <w:rPr>
          <w:rFonts w:ascii="Times New Roman" w:eastAsia="Times New Roman" w:hAnsi="Times New Roman" w:cs="Times New Roman"/>
          <w:spacing w:val="-1"/>
          <w:sz w:val="24"/>
          <w:szCs w:val="24"/>
        </w:rPr>
        <w:t>Respondent characteristics are related to the respondent's education level, husband, respondent's occupation, income, obstetric history, and affordability of health facilities. The results of the analysis showed that the respondent's education level was primary and secondary education. The husband's education level is most similar to the wife's education level. Most do not work (73 people out of 85 respondents). One third of respondents had an income of &lt;1.5 million rupiah per month. The obstetric history of the respondents was obtained in part with the number of pregnancies &lt;4 pregnancies, namely 43 respondents. Types of birth history with low risk were higher than those with high risk (56 people vs 29 people). All respondents live in rural areas (85 people</w:t>
      </w:r>
      <w:r w:rsidR="00C16C1C">
        <w:rPr>
          <w:rFonts w:ascii="Times New Roman" w:eastAsia="Times New Roman" w:hAnsi="Times New Roman" w:cs="Times New Roman"/>
          <w:spacing w:val="-1"/>
          <w:sz w:val="24"/>
          <w:szCs w:val="24"/>
        </w:rPr>
        <w:t>/100%</w:t>
      </w:r>
      <w:r w:rsidRPr="001A3E23">
        <w:rPr>
          <w:rFonts w:ascii="Times New Roman" w:eastAsia="Times New Roman" w:hAnsi="Times New Roman" w:cs="Times New Roman"/>
          <w:spacing w:val="-1"/>
          <w:sz w:val="24"/>
          <w:szCs w:val="24"/>
        </w:rPr>
        <w:t>). A total of 68 respondents</w:t>
      </w:r>
      <w:r w:rsidR="00C16C1C">
        <w:rPr>
          <w:rFonts w:ascii="Times New Roman" w:eastAsia="Times New Roman" w:hAnsi="Times New Roman" w:cs="Times New Roman"/>
          <w:spacing w:val="-1"/>
          <w:sz w:val="24"/>
          <w:szCs w:val="24"/>
        </w:rPr>
        <w:t xml:space="preserve"> (</w:t>
      </w:r>
      <w:r w:rsidR="00F6634B">
        <w:rPr>
          <w:rFonts w:ascii="Times New Roman" w:eastAsia="Times New Roman" w:hAnsi="Times New Roman" w:cs="Times New Roman"/>
          <w:spacing w:val="-1"/>
          <w:sz w:val="24"/>
          <w:szCs w:val="24"/>
        </w:rPr>
        <w:t xml:space="preserve">80%) </w:t>
      </w:r>
      <w:r w:rsidRPr="001A3E23">
        <w:rPr>
          <w:rFonts w:ascii="Times New Roman" w:eastAsia="Times New Roman" w:hAnsi="Times New Roman" w:cs="Times New Roman"/>
          <w:spacing w:val="-1"/>
          <w:sz w:val="24"/>
          <w:szCs w:val="24"/>
        </w:rPr>
        <w:t>stated that they did not experience complications during pregnancy and 17 people</w:t>
      </w:r>
      <w:r w:rsidR="00F6634B">
        <w:rPr>
          <w:rFonts w:ascii="Times New Roman" w:eastAsia="Times New Roman" w:hAnsi="Times New Roman" w:cs="Times New Roman"/>
          <w:spacing w:val="-1"/>
          <w:sz w:val="24"/>
          <w:szCs w:val="24"/>
        </w:rPr>
        <w:t xml:space="preserve"> (20%)</w:t>
      </w:r>
      <w:r w:rsidRPr="001A3E23">
        <w:rPr>
          <w:rFonts w:ascii="Times New Roman" w:eastAsia="Times New Roman" w:hAnsi="Times New Roman" w:cs="Times New Roman"/>
          <w:spacing w:val="-1"/>
          <w:sz w:val="24"/>
          <w:szCs w:val="24"/>
        </w:rPr>
        <w:t xml:space="preserve"> stated that they experienced complications during pregnancy. Most respondents admitted that they knew about danger signs during pregnancy until postpartum (61 people</w:t>
      </w:r>
      <w:r w:rsidR="00C16C1C">
        <w:rPr>
          <w:rFonts w:ascii="Times New Roman" w:eastAsia="Times New Roman" w:hAnsi="Times New Roman" w:cs="Times New Roman"/>
          <w:spacing w:val="-1"/>
          <w:sz w:val="24"/>
          <w:szCs w:val="24"/>
        </w:rPr>
        <w:t>/71.76%</w:t>
      </w:r>
      <w:r w:rsidRPr="001A3E23">
        <w:rPr>
          <w:rFonts w:ascii="Times New Roman" w:eastAsia="Times New Roman" w:hAnsi="Times New Roman" w:cs="Times New Roman"/>
          <w:spacing w:val="-1"/>
          <w:sz w:val="24"/>
          <w:szCs w:val="24"/>
        </w:rPr>
        <w:t>) and there were still 1/3 of respondents who did not know about danger signs (24 people</w:t>
      </w:r>
      <w:r w:rsidR="00F6634B">
        <w:rPr>
          <w:rFonts w:ascii="Times New Roman" w:eastAsia="Times New Roman" w:hAnsi="Times New Roman" w:cs="Times New Roman"/>
          <w:spacing w:val="-1"/>
          <w:sz w:val="24"/>
          <w:szCs w:val="24"/>
        </w:rPr>
        <w:t>/28.24%)</w:t>
      </w:r>
      <w:r w:rsidRPr="001A3E23">
        <w:rPr>
          <w:rFonts w:ascii="Times New Roman" w:eastAsia="Times New Roman" w:hAnsi="Times New Roman" w:cs="Times New Roman"/>
          <w:spacing w:val="-1"/>
          <w:sz w:val="24"/>
          <w:szCs w:val="24"/>
        </w:rPr>
        <w:t>. Most of the information about danger signs is obtained from health workers (midwives). There are no obstacles related to transportation to get to health service facilities. The distance from the respondent's residence to the community health center mostly ranges from 5-15 minutes (40 people/47.06%). The table below shows the characteristics of the respondents.</w:t>
      </w:r>
    </w:p>
    <w:p w14:paraId="4ADFD410" w14:textId="77777777" w:rsidR="001A3E23" w:rsidRPr="00FD4261" w:rsidRDefault="001A3E23" w:rsidP="00FD4261">
      <w:pPr>
        <w:spacing w:after="0" w:line="240" w:lineRule="auto"/>
        <w:ind w:right="71"/>
        <w:jc w:val="both"/>
        <w:rPr>
          <w:rFonts w:ascii="Times New Roman" w:hAnsi="Times New Roman" w:cs="Times New Roman"/>
          <w:sz w:val="24"/>
          <w:szCs w:val="24"/>
        </w:rPr>
      </w:pPr>
    </w:p>
    <w:p w14:paraId="16C45B99" w14:textId="6C594616" w:rsidR="00EB0D4F" w:rsidRDefault="006C46DF" w:rsidP="00400E3C">
      <w:pPr>
        <w:spacing w:after="0" w:line="240" w:lineRule="auto"/>
        <w:ind w:left="900" w:hanging="900"/>
        <w:rPr>
          <w:rFonts w:ascii="Times New Roman" w:eastAsia="Times New Roman" w:hAnsi="Times New Roman" w:cs="Times New Roman"/>
          <w:spacing w:val="1"/>
          <w:sz w:val="24"/>
          <w:szCs w:val="24"/>
        </w:rPr>
      </w:pPr>
      <w:r w:rsidRPr="006C46DF">
        <w:rPr>
          <w:rFonts w:ascii="Times New Roman" w:eastAsia="Times New Roman" w:hAnsi="Times New Roman" w:cs="Times New Roman"/>
          <w:spacing w:val="1"/>
          <w:sz w:val="24"/>
          <w:szCs w:val="24"/>
        </w:rPr>
        <w:lastRenderedPageBreak/>
        <w:t xml:space="preserve">Table 2. Characteristics of Pregnant Women at Four Community Health Centers in </w:t>
      </w:r>
      <w:proofErr w:type="spellStart"/>
      <w:r w:rsidRPr="006C46DF">
        <w:rPr>
          <w:rFonts w:ascii="Times New Roman" w:eastAsia="Times New Roman" w:hAnsi="Times New Roman" w:cs="Times New Roman"/>
          <w:spacing w:val="1"/>
          <w:sz w:val="24"/>
          <w:szCs w:val="24"/>
        </w:rPr>
        <w:t>Sigi</w:t>
      </w:r>
      <w:proofErr w:type="spellEnd"/>
      <w:r w:rsidR="00400E3C">
        <w:rPr>
          <w:rFonts w:ascii="Times New Roman" w:eastAsia="Times New Roman" w:hAnsi="Times New Roman" w:cs="Times New Roman"/>
          <w:spacing w:val="1"/>
          <w:sz w:val="24"/>
          <w:szCs w:val="24"/>
        </w:rPr>
        <w:t xml:space="preserve"> </w:t>
      </w:r>
      <w:r w:rsidRPr="006C46DF">
        <w:rPr>
          <w:rFonts w:ascii="Times New Roman" w:eastAsia="Times New Roman" w:hAnsi="Times New Roman" w:cs="Times New Roman"/>
          <w:spacing w:val="1"/>
          <w:sz w:val="24"/>
          <w:szCs w:val="24"/>
        </w:rPr>
        <w:t xml:space="preserve">Regency, </w:t>
      </w:r>
      <w:proofErr w:type="spellStart"/>
      <w:r w:rsidRPr="006C46DF">
        <w:rPr>
          <w:rFonts w:ascii="Times New Roman" w:eastAsia="Times New Roman" w:hAnsi="Times New Roman" w:cs="Times New Roman"/>
          <w:spacing w:val="1"/>
          <w:sz w:val="24"/>
          <w:szCs w:val="24"/>
        </w:rPr>
        <w:t>Palu</w:t>
      </w:r>
      <w:proofErr w:type="spellEnd"/>
      <w:r w:rsidRPr="006C46DF">
        <w:rPr>
          <w:rFonts w:ascii="Times New Roman" w:eastAsia="Times New Roman" w:hAnsi="Times New Roman" w:cs="Times New Roman"/>
          <w:spacing w:val="1"/>
          <w:sz w:val="24"/>
          <w:szCs w:val="24"/>
        </w:rPr>
        <w:t xml:space="preserve"> (2023)</w:t>
      </w:r>
    </w:p>
    <w:p w14:paraId="4D0371A1" w14:textId="77777777" w:rsidR="006C46DF" w:rsidRPr="00FD4261" w:rsidRDefault="006C46DF" w:rsidP="00FD4261">
      <w:pPr>
        <w:spacing w:after="0" w:line="240" w:lineRule="auto"/>
        <w:rPr>
          <w:rFonts w:ascii="Times New Roman" w:eastAsia="Times New Roman" w:hAnsi="Times New Roman" w:cs="Times New Roman"/>
          <w:spacing w:val="-4"/>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10"/>
        <w:gridCol w:w="3078"/>
        <w:gridCol w:w="1328"/>
        <w:gridCol w:w="1613"/>
      </w:tblGrid>
      <w:tr w:rsidR="00FD7B60" w:rsidRPr="00FD4261" w14:paraId="345939D2" w14:textId="77777777" w:rsidTr="00FD7B60">
        <w:trPr>
          <w:tblHeader/>
          <w:jc w:val="center"/>
        </w:trPr>
        <w:tc>
          <w:tcPr>
            <w:tcW w:w="810" w:type="dxa"/>
            <w:tcBorders>
              <w:top w:val="single" w:sz="4" w:space="0" w:color="auto"/>
              <w:left w:val="nil"/>
              <w:bottom w:val="single" w:sz="4" w:space="0" w:color="auto"/>
              <w:right w:val="nil"/>
            </w:tcBorders>
          </w:tcPr>
          <w:p w14:paraId="70026826" w14:textId="48BBA2A0" w:rsidR="00FD7B60" w:rsidRDefault="00FD7B60" w:rsidP="00FD4261">
            <w:pPr>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NO</w:t>
            </w:r>
          </w:p>
        </w:tc>
        <w:tc>
          <w:tcPr>
            <w:tcW w:w="3078" w:type="dxa"/>
            <w:tcBorders>
              <w:top w:val="single" w:sz="4" w:space="0" w:color="auto"/>
              <w:left w:val="nil"/>
              <w:bottom w:val="single" w:sz="4" w:space="0" w:color="auto"/>
              <w:right w:val="nil"/>
            </w:tcBorders>
          </w:tcPr>
          <w:p w14:paraId="77DA1CC3" w14:textId="5B60C126" w:rsidR="00FD7B60" w:rsidRPr="00FD4261" w:rsidRDefault="00FD7B60" w:rsidP="00FD4261">
            <w:pPr>
              <w:jc w:val="center"/>
              <w:rPr>
                <w:rFonts w:ascii="Times New Roman" w:hAnsi="Times New Roman" w:cs="Times New Roman"/>
                <w:b/>
                <w:bCs/>
                <w:sz w:val="24"/>
                <w:szCs w:val="24"/>
              </w:rPr>
            </w:pPr>
            <w:r w:rsidRPr="00FD4261">
              <w:rPr>
                <w:rFonts w:ascii="Times New Roman" w:eastAsia="Times New Roman" w:hAnsi="Times New Roman" w:cs="Times New Roman"/>
                <w:b/>
                <w:bCs/>
                <w:spacing w:val="1"/>
                <w:sz w:val="24"/>
                <w:szCs w:val="24"/>
              </w:rPr>
              <w:t>Characteristics of respondents</w:t>
            </w:r>
          </w:p>
        </w:tc>
        <w:tc>
          <w:tcPr>
            <w:tcW w:w="1328" w:type="dxa"/>
            <w:tcBorders>
              <w:top w:val="single" w:sz="4" w:space="0" w:color="auto"/>
              <w:left w:val="nil"/>
              <w:bottom w:val="single" w:sz="4" w:space="0" w:color="auto"/>
              <w:right w:val="nil"/>
            </w:tcBorders>
          </w:tcPr>
          <w:p w14:paraId="058E64BF" w14:textId="05E817A7" w:rsidR="00FD7B60" w:rsidRPr="00FD4261" w:rsidRDefault="00FD7B60" w:rsidP="00FD4261">
            <w:pPr>
              <w:jc w:val="center"/>
              <w:rPr>
                <w:rFonts w:ascii="Times New Roman" w:hAnsi="Times New Roman" w:cs="Times New Roman"/>
                <w:b/>
                <w:bCs/>
                <w:sz w:val="24"/>
                <w:szCs w:val="24"/>
              </w:rPr>
            </w:pPr>
            <w:r w:rsidRPr="00FD4261">
              <w:rPr>
                <w:rFonts w:ascii="Times New Roman" w:eastAsia="Times New Roman" w:hAnsi="Times New Roman" w:cs="Times New Roman"/>
                <w:b/>
                <w:bCs/>
                <w:spacing w:val="2"/>
                <w:sz w:val="24"/>
                <w:szCs w:val="24"/>
              </w:rPr>
              <w:t>Frequency (f)</w:t>
            </w:r>
          </w:p>
        </w:tc>
        <w:tc>
          <w:tcPr>
            <w:tcW w:w="1613" w:type="dxa"/>
            <w:tcBorders>
              <w:top w:val="single" w:sz="4" w:space="0" w:color="auto"/>
              <w:left w:val="nil"/>
              <w:bottom w:val="single" w:sz="4" w:space="0" w:color="auto"/>
            </w:tcBorders>
          </w:tcPr>
          <w:p w14:paraId="42BBA943" w14:textId="435154F1" w:rsidR="00FD7B60" w:rsidRPr="00FD4261" w:rsidRDefault="00FD7B60" w:rsidP="00FD4261">
            <w:pPr>
              <w:jc w:val="center"/>
              <w:rPr>
                <w:rFonts w:ascii="Times New Roman" w:hAnsi="Times New Roman" w:cs="Times New Roman"/>
                <w:b/>
                <w:bCs/>
                <w:sz w:val="24"/>
                <w:szCs w:val="24"/>
              </w:rPr>
            </w:pPr>
            <w:proofErr w:type="gramStart"/>
            <w:r>
              <w:rPr>
                <w:rFonts w:ascii="Times New Roman" w:eastAsia="Times New Roman" w:hAnsi="Times New Roman" w:cs="Times New Roman"/>
                <w:b/>
                <w:bCs/>
                <w:spacing w:val="2"/>
                <w:sz w:val="24"/>
                <w:szCs w:val="24"/>
              </w:rPr>
              <w:t>-.</w:t>
            </w:r>
            <w:r w:rsidRPr="00FD4261">
              <w:rPr>
                <w:rFonts w:ascii="Times New Roman" w:eastAsia="Times New Roman" w:hAnsi="Times New Roman" w:cs="Times New Roman"/>
                <w:b/>
                <w:bCs/>
                <w:spacing w:val="2"/>
                <w:sz w:val="24"/>
                <w:szCs w:val="24"/>
              </w:rPr>
              <w:t>Percentage</w:t>
            </w:r>
            <w:proofErr w:type="gramEnd"/>
            <w:r w:rsidRPr="00FD4261">
              <w:rPr>
                <w:rFonts w:ascii="Times New Roman" w:eastAsia="Times New Roman" w:hAnsi="Times New Roman" w:cs="Times New Roman"/>
                <w:b/>
                <w:bCs/>
                <w:spacing w:val="-1"/>
                <w:sz w:val="24"/>
                <w:szCs w:val="24"/>
              </w:rPr>
              <w:t xml:space="preserve"> (</w:t>
            </w:r>
            <w:r w:rsidRPr="00FD4261">
              <w:rPr>
                <w:rFonts w:ascii="Times New Roman" w:eastAsia="Times New Roman" w:hAnsi="Times New Roman" w:cs="Times New Roman"/>
                <w:b/>
                <w:bCs/>
                <w:sz w:val="24"/>
                <w:szCs w:val="24"/>
              </w:rPr>
              <w:t>%)</w:t>
            </w:r>
          </w:p>
        </w:tc>
      </w:tr>
      <w:tr w:rsidR="00FD7B60" w:rsidRPr="00FD4261" w14:paraId="5722E8EB" w14:textId="77777777" w:rsidTr="00FD7B60">
        <w:trPr>
          <w:jc w:val="center"/>
        </w:trPr>
        <w:tc>
          <w:tcPr>
            <w:tcW w:w="810" w:type="dxa"/>
            <w:tcBorders>
              <w:top w:val="single" w:sz="4" w:space="0" w:color="auto"/>
              <w:left w:val="nil"/>
              <w:bottom w:val="single" w:sz="4" w:space="0" w:color="auto"/>
              <w:right w:val="nil"/>
            </w:tcBorders>
          </w:tcPr>
          <w:p w14:paraId="04299BEE" w14:textId="7EB5CCA8"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1.</w:t>
            </w:r>
          </w:p>
        </w:tc>
        <w:tc>
          <w:tcPr>
            <w:tcW w:w="3078" w:type="dxa"/>
            <w:tcBorders>
              <w:top w:val="single" w:sz="4" w:space="0" w:color="auto"/>
              <w:left w:val="nil"/>
              <w:bottom w:val="single" w:sz="4" w:space="0" w:color="auto"/>
              <w:right w:val="nil"/>
            </w:tcBorders>
          </w:tcPr>
          <w:p w14:paraId="7742F8E7" w14:textId="276260D5"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Educational level:</w:t>
            </w:r>
          </w:p>
          <w:p w14:paraId="1F156762" w14:textId="16BDD6B4"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Elementary</w:t>
            </w:r>
          </w:p>
          <w:p w14:paraId="068A756D"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Middle</w:t>
            </w:r>
          </w:p>
          <w:p w14:paraId="50DDAF7F"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High</w:t>
            </w:r>
          </w:p>
          <w:p w14:paraId="0BE52C69" w14:textId="6915A980"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4D5F266A" w14:textId="77777777" w:rsidR="00FD7B60" w:rsidRPr="00FD4261" w:rsidRDefault="00FD7B60" w:rsidP="00FD4261">
            <w:pPr>
              <w:jc w:val="right"/>
              <w:rPr>
                <w:rFonts w:ascii="Times New Roman" w:hAnsi="Times New Roman" w:cs="Times New Roman"/>
                <w:sz w:val="24"/>
                <w:szCs w:val="24"/>
              </w:rPr>
            </w:pPr>
          </w:p>
          <w:p w14:paraId="67778B59" w14:textId="6FACA5BD"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28</w:t>
            </w:r>
          </w:p>
          <w:p w14:paraId="46D511D2"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46</w:t>
            </w:r>
          </w:p>
          <w:p w14:paraId="03BF3989"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11</w:t>
            </w:r>
          </w:p>
          <w:p w14:paraId="71E55FEE" w14:textId="087445F6"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138B2F1B" w14:textId="77777777" w:rsidR="00FD7B60" w:rsidRPr="00FD4261" w:rsidRDefault="00FD7B60" w:rsidP="00FD4261">
            <w:pPr>
              <w:jc w:val="right"/>
              <w:rPr>
                <w:rFonts w:ascii="Times New Roman" w:hAnsi="Times New Roman" w:cs="Times New Roman"/>
                <w:sz w:val="24"/>
                <w:szCs w:val="24"/>
              </w:rPr>
            </w:pPr>
          </w:p>
          <w:p w14:paraId="2F799459"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32.94</w:t>
            </w:r>
          </w:p>
          <w:p w14:paraId="37D29E1D"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54.12</w:t>
            </w:r>
          </w:p>
          <w:p w14:paraId="7E9CEDF1"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12.94</w:t>
            </w:r>
          </w:p>
          <w:p w14:paraId="079E189D" w14:textId="31B6681D"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tc>
      </w:tr>
      <w:tr w:rsidR="00FD7B60" w:rsidRPr="00FD4261" w14:paraId="05FDA227" w14:textId="77777777" w:rsidTr="00FD7B60">
        <w:trPr>
          <w:jc w:val="center"/>
        </w:trPr>
        <w:tc>
          <w:tcPr>
            <w:tcW w:w="810" w:type="dxa"/>
            <w:tcBorders>
              <w:top w:val="single" w:sz="4" w:space="0" w:color="auto"/>
              <w:left w:val="nil"/>
              <w:bottom w:val="single" w:sz="4" w:space="0" w:color="auto"/>
              <w:right w:val="nil"/>
            </w:tcBorders>
          </w:tcPr>
          <w:p w14:paraId="4C2E5366" w14:textId="096046F7" w:rsidR="00FD7B60" w:rsidRPr="00FD4261" w:rsidRDefault="00FD7B60" w:rsidP="00FD4261">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p>
        </w:tc>
        <w:tc>
          <w:tcPr>
            <w:tcW w:w="3078" w:type="dxa"/>
            <w:tcBorders>
              <w:top w:val="single" w:sz="4" w:space="0" w:color="auto"/>
              <w:left w:val="nil"/>
              <w:bottom w:val="single" w:sz="4" w:space="0" w:color="auto"/>
              <w:right w:val="nil"/>
            </w:tcBorders>
          </w:tcPr>
          <w:p w14:paraId="598F0D1B" w14:textId="4B4FB70D" w:rsidR="00FD7B60" w:rsidRPr="00FD4261" w:rsidRDefault="00FD7B60" w:rsidP="00FD4261">
            <w:pPr>
              <w:rPr>
                <w:rFonts w:ascii="Times New Roman" w:eastAsia="Times New Roman" w:hAnsi="Times New Roman" w:cs="Times New Roman"/>
                <w:spacing w:val="1"/>
                <w:sz w:val="24"/>
                <w:szCs w:val="24"/>
              </w:rPr>
            </w:pPr>
            <w:r w:rsidRPr="00FD4261">
              <w:rPr>
                <w:rFonts w:ascii="Times New Roman" w:eastAsia="Times New Roman" w:hAnsi="Times New Roman" w:cs="Times New Roman"/>
                <w:spacing w:val="1"/>
                <w:sz w:val="24"/>
                <w:szCs w:val="24"/>
              </w:rPr>
              <w:t>Partner/husband educational level:</w:t>
            </w:r>
          </w:p>
          <w:p w14:paraId="2A3D5332"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Elementary</w:t>
            </w:r>
          </w:p>
          <w:p w14:paraId="0DAD7724"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Middle</w:t>
            </w:r>
          </w:p>
          <w:p w14:paraId="52C0489D"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High</w:t>
            </w:r>
          </w:p>
          <w:p w14:paraId="68D7BAB9" w14:textId="35AE9324"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44F76F20" w14:textId="77777777" w:rsidR="00FD7B60" w:rsidRPr="00FD4261" w:rsidRDefault="00FD7B60" w:rsidP="00FD4261">
            <w:pPr>
              <w:jc w:val="right"/>
              <w:rPr>
                <w:rFonts w:ascii="Times New Roman" w:hAnsi="Times New Roman" w:cs="Times New Roman"/>
                <w:sz w:val="24"/>
                <w:szCs w:val="24"/>
              </w:rPr>
            </w:pPr>
          </w:p>
          <w:p w14:paraId="33E2D39A"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30</w:t>
            </w:r>
          </w:p>
          <w:p w14:paraId="40EE3217"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47</w:t>
            </w:r>
          </w:p>
          <w:p w14:paraId="4DD89EE9"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w:t>
            </w:r>
          </w:p>
          <w:p w14:paraId="37233648" w14:textId="43C7490A"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20BC737D" w14:textId="77777777" w:rsidR="00FD7B60" w:rsidRPr="00FD4261" w:rsidRDefault="00FD7B60" w:rsidP="00FD4261">
            <w:pPr>
              <w:jc w:val="right"/>
              <w:rPr>
                <w:rFonts w:ascii="Times New Roman" w:hAnsi="Times New Roman" w:cs="Times New Roman"/>
                <w:sz w:val="24"/>
                <w:szCs w:val="24"/>
              </w:rPr>
            </w:pPr>
          </w:p>
          <w:p w14:paraId="677A68EA"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35.29</w:t>
            </w:r>
          </w:p>
          <w:p w14:paraId="703D33BB"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55.29</w:t>
            </w:r>
          </w:p>
          <w:p w14:paraId="583FE3DE"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9.42</w:t>
            </w:r>
          </w:p>
          <w:p w14:paraId="5CE63149" w14:textId="1FEA8CD1"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tc>
      </w:tr>
      <w:tr w:rsidR="00FD7B60" w:rsidRPr="00FD4261" w14:paraId="089CB199" w14:textId="77777777" w:rsidTr="00FD7B60">
        <w:trPr>
          <w:jc w:val="center"/>
        </w:trPr>
        <w:tc>
          <w:tcPr>
            <w:tcW w:w="810" w:type="dxa"/>
            <w:tcBorders>
              <w:top w:val="single" w:sz="4" w:space="0" w:color="auto"/>
              <w:left w:val="nil"/>
              <w:bottom w:val="single" w:sz="4" w:space="0" w:color="auto"/>
              <w:right w:val="nil"/>
            </w:tcBorders>
          </w:tcPr>
          <w:p w14:paraId="14E567AA" w14:textId="0995BCC8"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3.</w:t>
            </w:r>
          </w:p>
        </w:tc>
        <w:tc>
          <w:tcPr>
            <w:tcW w:w="3078" w:type="dxa"/>
            <w:tcBorders>
              <w:top w:val="single" w:sz="4" w:space="0" w:color="auto"/>
              <w:left w:val="nil"/>
              <w:bottom w:val="single" w:sz="4" w:space="0" w:color="auto"/>
              <w:right w:val="nil"/>
            </w:tcBorders>
          </w:tcPr>
          <w:p w14:paraId="5F71019C" w14:textId="28425C8D"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Occupation:</w:t>
            </w:r>
          </w:p>
          <w:p w14:paraId="24EBCEA6" w14:textId="559E0422"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Yes</w:t>
            </w:r>
          </w:p>
          <w:p w14:paraId="5D491DF0"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No</w:t>
            </w:r>
          </w:p>
          <w:p w14:paraId="03EEE05E" w14:textId="11A7DCFB"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7F6F0DFC" w14:textId="77777777" w:rsidR="00FD7B60" w:rsidRPr="00FD4261" w:rsidRDefault="00FD7B60" w:rsidP="00FD4261">
            <w:pPr>
              <w:jc w:val="right"/>
              <w:rPr>
                <w:rFonts w:ascii="Times New Roman" w:hAnsi="Times New Roman" w:cs="Times New Roman"/>
                <w:sz w:val="24"/>
                <w:szCs w:val="24"/>
              </w:rPr>
            </w:pPr>
          </w:p>
          <w:p w14:paraId="5251AD40"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12</w:t>
            </w:r>
          </w:p>
          <w:p w14:paraId="61A79B06"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73</w:t>
            </w:r>
          </w:p>
          <w:p w14:paraId="7E222DAB" w14:textId="5EB969DE"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6523034D" w14:textId="77777777" w:rsidR="00FD7B60" w:rsidRPr="00FD4261" w:rsidRDefault="00FD7B60" w:rsidP="00FD4261">
            <w:pPr>
              <w:jc w:val="right"/>
              <w:rPr>
                <w:rFonts w:ascii="Times New Roman" w:hAnsi="Times New Roman" w:cs="Times New Roman"/>
                <w:sz w:val="24"/>
                <w:szCs w:val="24"/>
              </w:rPr>
            </w:pPr>
          </w:p>
          <w:p w14:paraId="536D72E3"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14.12</w:t>
            </w:r>
          </w:p>
          <w:p w14:paraId="5E37825D"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85.88</w:t>
            </w:r>
          </w:p>
          <w:p w14:paraId="003EE9D1" w14:textId="55A3499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tc>
      </w:tr>
      <w:tr w:rsidR="00FD7B60" w:rsidRPr="00FD4261" w14:paraId="70A31077" w14:textId="77777777" w:rsidTr="00FD7B60">
        <w:trPr>
          <w:jc w:val="center"/>
        </w:trPr>
        <w:tc>
          <w:tcPr>
            <w:tcW w:w="810" w:type="dxa"/>
            <w:tcBorders>
              <w:top w:val="single" w:sz="4" w:space="0" w:color="auto"/>
              <w:left w:val="nil"/>
              <w:bottom w:val="single" w:sz="4" w:space="0" w:color="auto"/>
              <w:right w:val="nil"/>
            </w:tcBorders>
          </w:tcPr>
          <w:p w14:paraId="422C9790" w14:textId="241571EF"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4.</w:t>
            </w:r>
          </w:p>
        </w:tc>
        <w:tc>
          <w:tcPr>
            <w:tcW w:w="3078" w:type="dxa"/>
            <w:tcBorders>
              <w:top w:val="single" w:sz="4" w:space="0" w:color="auto"/>
              <w:left w:val="nil"/>
              <w:bottom w:val="single" w:sz="4" w:space="0" w:color="auto"/>
              <w:right w:val="nil"/>
            </w:tcBorders>
          </w:tcPr>
          <w:p w14:paraId="421B44B6" w14:textId="3FC6A173"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Partner/husband Occupation:</w:t>
            </w:r>
          </w:p>
          <w:p w14:paraId="10F78308"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Yes</w:t>
            </w:r>
          </w:p>
          <w:p w14:paraId="1479E689"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No</w:t>
            </w:r>
          </w:p>
          <w:p w14:paraId="42E526A0" w14:textId="0E530854"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3751DA75" w14:textId="77777777" w:rsidR="00FD7B60" w:rsidRPr="00FD4261" w:rsidRDefault="00FD7B60" w:rsidP="00FD4261">
            <w:pPr>
              <w:jc w:val="right"/>
              <w:rPr>
                <w:rFonts w:ascii="Times New Roman" w:hAnsi="Times New Roman" w:cs="Times New Roman"/>
                <w:sz w:val="24"/>
                <w:szCs w:val="24"/>
              </w:rPr>
            </w:pPr>
          </w:p>
          <w:p w14:paraId="2AEA5EDE"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82</w:t>
            </w:r>
          </w:p>
          <w:p w14:paraId="07197A5C"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3</w:t>
            </w:r>
          </w:p>
          <w:p w14:paraId="6C07A64F" w14:textId="4D261E3F"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5DC0B9AB" w14:textId="77777777" w:rsidR="00FD7B60" w:rsidRPr="00FD4261" w:rsidRDefault="00FD7B60" w:rsidP="00FD4261">
            <w:pPr>
              <w:jc w:val="right"/>
              <w:rPr>
                <w:rFonts w:ascii="Times New Roman" w:hAnsi="Times New Roman" w:cs="Times New Roman"/>
                <w:sz w:val="24"/>
                <w:szCs w:val="24"/>
              </w:rPr>
            </w:pPr>
          </w:p>
          <w:p w14:paraId="75A0A291" w14:textId="6F7E56CF"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96.47</w:t>
            </w:r>
          </w:p>
          <w:p w14:paraId="56540B03" w14:textId="781FB626" w:rsidR="00FD7B60" w:rsidRPr="00FD4261" w:rsidRDefault="00FD7B60" w:rsidP="00FD4261">
            <w:pPr>
              <w:jc w:val="right"/>
              <w:rPr>
                <w:rFonts w:ascii="Times New Roman" w:eastAsia="Times New Roman" w:hAnsi="Times New Roman" w:cs="Times New Roman"/>
                <w:sz w:val="24"/>
                <w:szCs w:val="24"/>
              </w:rPr>
            </w:pPr>
            <w:r w:rsidRPr="00FD4261">
              <w:rPr>
                <w:rFonts w:ascii="Times New Roman" w:eastAsia="Times New Roman" w:hAnsi="Times New Roman" w:cs="Times New Roman"/>
                <w:spacing w:val="2"/>
                <w:sz w:val="24"/>
                <w:szCs w:val="24"/>
              </w:rPr>
              <w:t>3.53</w:t>
            </w:r>
          </w:p>
          <w:p w14:paraId="7C840AE6" w14:textId="28D5320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z w:val="24"/>
                <w:szCs w:val="24"/>
              </w:rPr>
              <w:t>100.00</w:t>
            </w:r>
          </w:p>
        </w:tc>
      </w:tr>
      <w:tr w:rsidR="00FD7B60" w:rsidRPr="00FD4261" w14:paraId="278604C8" w14:textId="77777777" w:rsidTr="00FD7B60">
        <w:trPr>
          <w:trHeight w:val="426"/>
          <w:jc w:val="center"/>
        </w:trPr>
        <w:tc>
          <w:tcPr>
            <w:tcW w:w="810" w:type="dxa"/>
            <w:tcBorders>
              <w:top w:val="single" w:sz="4" w:space="0" w:color="auto"/>
              <w:left w:val="nil"/>
              <w:bottom w:val="single" w:sz="4" w:space="0" w:color="auto"/>
              <w:right w:val="nil"/>
            </w:tcBorders>
          </w:tcPr>
          <w:p w14:paraId="1B1B9DB7" w14:textId="28BB1B53"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5.</w:t>
            </w:r>
          </w:p>
        </w:tc>
        <w:tc>
          <w:tcPr>
            <w:tcW w:w="3078" w:type="dxa"/>
            <w:tcBorders>
              <w:top w:val="single" w:sz="4" w:space="0" w:color="auto"/>
              <w:left w:val="nil"/>
              <w:bottom w:val="single" w:sz="4" w:space="0" w:color="auto"/>
              <w:right w:val="nil"/>
            </w:tcBorders>
          </w:tcPr>
          <w:p w14:paraId="768D3222" w14:textId="43BF4089"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Husband and wife's income (in millions Rupiah/IDR):</w:t>
            </w:r>
          </w:p>
          <w:p w14:paraId="0DE3013F" w14:textId="7973BE95"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None</w:t>
            </w:r>
          </w:p>
          <w:p w14:paraId="500DB21D" w14:textId="77777777" w:rsidR="00FD7B60" w:rsidRPr="00FD4261" w:rsidRDefault="00FD7B60" w:rsidP="00FD4261">
            <w:pPr>
              <w:ind w:left="108"/>
              <w:rPr>
                <w:rFonts w:ascii="Times New Roman" w:hAnsi="Times New Roman" w:cs="Times New Roman"/>
                <w:sz w:val="24"/>
                <w:szCs w:val="24"/>
              </w:rPr>
            </w:pPr>
            <w:r w:rsidRPr="00FD4261">
              <w:rPr>
                <w:rFonts w:ascii="Times New Roman" w:eastAsia="Times New Roman" w:hAnsi="Times New Roman" w:cs="Times New Roman"/>
                <w:sz w:val="24"/>
                <w:szCs w:val="24"/>
              </w:rPr>
              <w:t>&lt;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z w:val="24"/>
                <w:szCs w:val="24"/>
              </w:rPr>
              <w:t>5</w:t>
            </w:r>
          </w:p>
          <w:p w14:paraId="3876EA9D" w14:textId="77777777" w:rsidR="00FD7B60" w:rsidRPr="00FD4261" w:rsidRDefault="00FD7B60" w:rsidP="00FD4261">
            <w:pPr>
              <w:ind w:left="108"/>
              <w:rPr>
                <w:rFonts w:ascii="Times New Roman" w:hAnsi="Times New Roman" w:cs="Times New Roman"/>
                <w:sz w:val="24"/>
                <w:szCs w:val="24"/>
              </w:rPr>
            </w:pPr>
            <w:r w:rsidRPr="00FD4261">
              <w:rPr>
                <w:rFonts w:ascii="Times New Roman" w:eastAsia="Times New Roman" w:hAnsi="Times New Roman" w:cs="Times New Roman"/>
                <w:sz w:val="24"/>
                <w:szCs w:val="24"/>
              </w:rPr>
              <w:t>&gt;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z w:val="24"/>
                <w:szCs w:val="24"/>
              </w:rPr>
              <w:t>5</w:t>
            </w:r>
          </w:p>
          <w:p w14:paraId="451347FA" w14:textId="77777777" w:rsidR="00FD7B60" w:rsidRPr="00FD4261" w:rsidRDefault="00FD7B60" w:rsidP="00FD4261">
            <w:pPr>
              <w:ind w:left="108"/>
              <w:rPr>
                <w:rFonts w:ascii="Times New Roman" w:hAnsi="Times New Roman" w:cs="Times New Roman"/>
                <w:sz w:val="24"/>
                <w:szCs w:val="24"/>
              </w:rPr>
            </w:pPr>
            <w:r w:rsidRPr="00FD4261">
              <w:rPr>
                <w:rFonts w:ascii="Times New Roman" w:eastAsia="Times New Roman" w:hAnsi="Times New Roman" w:cs="Times New Roman"/>
                <w:sz w:val="24"/>
                <w:szCs w:val="24"/>
              </w:rPr>
              <w:t>&gt;=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z w:val="24"/>
                <w:szCs w:val="24"/>
              </w:rPr>
              <w:t>&lt;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0</w:t>
            </w:r>
          </w:p>
          <w:p w14:paraId="0FBD0B7A" w14:textId="77777777" w:rsidR="00FD7B60" w:rsidRPr="00FD4261" w:rsidRDefault="00FD7B60" w:rsidP="00FD4261">
            <w:pPr>
              <w:ind w:left="108"/>
              <w:rPr>
                <w:rFonts w:ascii="Times New Roman" w:hAnsi="Times New Roman" w:cs="Times New Roman"/>
                <w:sz w:val="24"/>
                <w:szCs w:val="24"/>
              </w:rPr>
            </w:pPr>
            <w:r w:rsidRPr="00FD4261">
              <w:rPr>
                <w:rFonts w:ascii="Times New Roman" w:eastAsia="Times New Roman" w:hAnsi="Times New Roman" w:cs="Times New Roman"/>
                <w:sz w:val="24"/>
                <w:szCs w:val="24"/>
              </w:rPr>
              <w:t>&gt;=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0</w:t>
            </w:r>
          </w:p>
          <w:p w14:paraId="478D95B3" w14:textId="626E1000" w:rsidR="00FD7B60" w:rsidRPr="006C46DF" w:rsidRDefault="00FD7B60" w:rsidP="00FD4261">
            <w:pPr>
              <w:rPr>
                <w:rFonts w:ascii="Times New Roman" w:hAnsi="Times New Roman" w:cs="Times New Roman"/>
                <w:sz w:val="24"/>
                <w:szCs w:val="24"/>
              </w:rPr>
            </w:pPr>
            <w:r w:rsidRPr="006C46DF">
              <w:rPr>
                <w:rFonts w:ascii="Times New Roman" w:eastAsia="Times New Roman" w:hAnsi="Times New Roman" w:cs="Times New Roman"/>
                <w:sz w:val="24"/>
                <w:szCs w:val="24"/>
              </w:rPr>
              <w:t xml:space="preserve"> </w:t>
            </w:r>
            <w:r w:rsidRPr="006C46DF">
              <w:rPr>
                <w:rFonts w:ascii="Times New Roman" w:eastAsia="Times New Roman" w:hAnsi="Times New Roman" w:cs="Times New Roman"/>
                <w:spacing w:val="-10"/>
                <w:sz w:val="24"/>
                <w:szCs w:val="24"/>
              </w:rPr>
              <w:t xml:space="preserve"> </w:t>
            </w:r>
            <w:r w:rsidRPr="006C46DF">
              <w:rPr>
                <w:rFonts w:ascii="Times New Roman" w:eastAsia="Times New Roman" w:hAnsi="Times New Roman" w:cs="Times New Roman"/>
                <w:spacing w:val="1"/>
                <w:sz w:val="24"/>
                <w:szCs w:val="24"/>
              </w:rPr>
              <w:t>T</w:t>
            </w:r>
            <w:r w:rsidRPr="006C46DF">
              <w:rPr>
                <w:rFonts w:ascii="Times New Roman" w:eastAsia="Times New Roman" w:hAnsi="Times New Roman" w:cs="Times New Roman"/>
                <w:spacing w:val="2"/>
                <w:sz w:val="24"/>
                <w:szCs w:val="24"/>
              </w:rPr>
              <w:t>o</w:t>
            </w:r>
            <w:r w:rsidRPr="006C46DF">
              <w:rPr>
                <w:rFonts w:ascii="Times New Roman" w:eastAsia="Times New Roman" w:hAnsi="Times New Roman" w:cs="Times New Roman"/>
                <w:spacing w:val="-1"/>
                <w:sz w:val="24"/>
                <w:szCs w:val="24"/>
              </w:rPr>
              <w:t>t</w:t>
            </w:r>
            <w:r w:rsidRPr="006C46DF">
              <w:rPr>
                <w:rFonts w:ascii="Times New Roman" w:eastAsia="Times New Roman" w:hAnsi="Times New Roman" w:cs="Times New Roman"/>
                <w:spacing w:val="-2"/>
                <w:sz w:val="24"/>
                <w:szCs w:val="24"/>
              </w:rPr>
              <w:t>a</w:t>
            </w:r>
            <w:r w:rsidRPr="006C46DF">
              <w:rPr>
                <w:rFonts w:ascii="Times New Roman" w:eastAsia="Times New Roman" w:hAnsi="Times New Roman" w:cs="Times New Roman"/>
                <w:sz w:val="24"/>
                <w:szCs w:val="24"/>
              </w:rPr>
              <w:t>l</w:t>
            </w:r>
          </w:p>
        </w:tc>
        <w:tc>
          <w:tcPr>
            <w:tcW w:w="1328" w:type="dxa"/>
            <w:tcBorders>
              <w:top w:val="single" w:sz="4" w:space="0" w:color="auto"/>
              <w:left w:val="nil"/>
              <w:bottom w:val="single" w:sz="4" w:space="0" w:color="auto"/>
              <w:right w:val="nil"/>
            </w:tcBorders>
          </w:tcPr>
          <w:p w14:paraId="5262221A" w14:textId="77777777" w:rsidR="00FD7B60" w:rsidRPr="00FD4261" w:rsidRDefault="00FD7B60" w:rsidP="00FD4261">
            <w:pPr>
              <w:jc w:val="right"/>
              <w:rPr>
                <w:rFonts w:ascii="Times New Roman" w:hAnsi="Times New Roman" w:cs="Times New Roman"/>
                <w:sz w:val="24"/>
                <w:szCs w:val="24"/>
              </w:rPr>
            </w:pPr>
          </w:p>
          <w:p w14:paraId="6F5438AB" w14:textId="77777777" w:rsidR="00FD7B60" w:rsidRPr="00FD4261" w:rsidRDefault="00FD7B60" w:rsidP="00FD4261">
            <w:pPr>
              <w:jc w:val="right"/>
              <w:rPr>
                <w:rFonts w:ascii="Times New Roman" w:hAnsi="Times New Roman" w:cs="Times New Roman"/>
                <w:sz w:val="24"/>
                <w:szCs w:val="24"/>
              </w:rPr>
            </w:pPr>
          </w:p>
          <w:p w14:paraId="4B2E2B48" w14:textId="77777777" w:rsidR="00FD7B60" w:rsidRPr="00FD4261" w:rsidRDefault="00FD7B60" w:rsidP="00FD4261">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1</w:t>
            </w:r>
          </w:p>
          <w:p w14:paraId="453F5068"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54</w:t>
            </w:r>
          </w:p>
          <w:p w14:paraId="28FC8B29"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27</w:t>
            </w:r>
          </w:p>
          <w:p w14:paraId="7B737484" w14:textId="77777777" w:rsidR="00FD7B60" w:rsidRPr="00FD4261" w:rsidRDefault="00FD7B60" w:rsidP="00FD4261">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2</w:t>
            </w:r>
          </w:p>
          <w:p w14:paraId="1749D6E1" w14:textId="77777777" w:rsidR="00FD7B60" w:rsidRPr="00FD4261" w:rsidRDefault="00FD7B60" w:rsidP="00FD4261">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1</w:t>
            </w:r>
          </w:p>
          <w:p w14:paraId="1DB4BD03" w14:textId="3D144AAC"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5A23B3CE" w14:textId="77777777" w:rsidR="00FD7B60" w:rsidRPr="00FD4261" w:rsidRDefault="00FD7B60" w:rsidP="00FD4261">
            <w:pPr>
              <w:jc w:val="right"/>
              <w:rPr>
                <w:rFonts w:ascii="Times New Roman" w:hAnsi="Times New Roman" w:cs="Times New Roman"/>
                <w:sz w:val="24"/>
                <w:szCs w:val="24"/>
              </w:rPr>
            </w:pPr>
          </w:p>
          <w:p w14:paraId="276A0BCB" w14:textId="6AC8C4AD" w:rsidR="00FD7B60" w:rsidRPr="00FD4261" w:rsidRDefault="00FD7B60" w:rsidP="00FD4261">
            <w:pPr>
              <w:jc w:val="right"/>
              <w:rPr>
                <w:rFonts w:ascii="Times New Roman" w:hAnsi="Times New Roman" w:cs="Times New Roman"/>
                <w:sz w:val="24"/>
                <w:szCs w:val="24"/>
              </w:rPr>
            </w:pPr>
          </w:p>
          <w:p w14:paraId="0A18D419" w14:textId="3673211E"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8</w:t>
            </w:r>
          </w:p>
          <w:p w14:paraId="758D68B1" w14:textId="6085154A"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63.5</w:t>
            </w:r>
            <w:r w:rsidRPr="00FD4261">
              <w:rPr>
                <w:rFonts w:ascii="Times New Roman" w:eastAsia="Times New Roman" w:hAnsi="Times New Roman" w:cs="Times New Roman"/>
                <w:sz w:val="24"/>
                <w:szCs w:val="24"/>
              </w:rPr>
              <w:t>3</w:t>
            </w:r>
          </w:p>
          <w:p w14:paraId="4CF6558C" w14:textId="62C67FA4"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31.7</w:t>
            </w:r>
            <w:r w:rsidRPr="00FD4261">
              <w:rPr>
                <w:rFonts w:ascii="Times New Roman" w:eastAsia="Times New Roman" w:hAnsi="Times New Roman" w:cs="Times New Roman"/>
                <w:sz w:val="24"/>
                <w:szCs w:val="24"/>
              </w:rPr>
              <w:t>6</w:t>
            </w:r>
          </w:p>
          <w:p w14:paraId="213CB075" w14:textId="620718F4"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2.</w:t>
            </w:r>
            <w:r w:rsidRPr="00FD4261">
              <w:rPr>
                <w:rFonts w:ascii="Times New Roman" w:eastAsia="Times New Roman" w:hAnsi="Times New Roman" w:cs="Times New Roman"/>
                <w:spacing w:val="-2"/>
                <w:sz w:val="24"/>
                <w:szCs w:val="24"/>
              </w:rPr>
              <w:t>3</w:t>
            </w:r>
            <w:r w:rsidRPr="00FD4261">
              <w:rPr>
                <w:rFonts w:ascii="Times New Roman" w:eastAsia="Times New Roman" w:hAnsi="Times New Roman" w:cs="Times New Roman"/>
                <w:sz w:val="24"/>
                <w:szCs w:val="24"/>
              </w:rPr>
              <w:t>5</w:t>
            </w:r>
          </w:p>
          <w:p w14:paraId="46043058" w14:textId="29BF6B6C" w:rsidR="00FD7B60" w:rsidRPr="006C46DF" w:rsidRDefault="00FD7B60" w:rsidP="006C46DF">
            <w:pPr>
              <w:ind w:right="107"/>
              <w:jc w:val="right"/>
              <w:rPr>
                <w:rFonts w:ascii="Times New Roman" w:eastAsia="Times New Roman" w:hAnsi="Times New Roman" w:cs="Times New Roman"/>
                <w:sz w:val="24"/>
                <w:szCs w:val="24"/>
              </w:rPr>
            </w:pP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8</w:t>
            </w:r>
          </w:p>
          <w:p w14:paraId="39C3CC6B" w14:textId="2E138F9B" w:rsidR="00FD7B60" w:rsidRPr="00FD4261" w:rsidRDefault="00FD7B60" w:rsidP="006C46DF">
            <w:pPr>
              <w:jc w:val="right"/>
              <w:rPr>
                <w:rFonts w:ascii="Times New Roman" w:hAnsi="Times New Roman" w:cs="Times New Roman"/>
                <w:sz w:val="24"/>
                <w:szCs w:val="24"/>
              </w:rPr>
            </w:pPr>
            <w:r w:rsidRPr="00FD4261">
              <w:rPr>
                <w:rFonts w:ascii="Times New Roman" w:hAnsi="Times New Roman" w:cs="Times New Roman"/>
                <w:sz w:val="24"/>
                <w:szCs w:val="24"/>
              </w:rPr>
              <w:t>100.0</w:t>
            </w:r>
            <w:r>
              <w:rPr>
                <w:rFonts w:ascii="Times New Roman" w:hAnsi="Times New Roman" w:cs="Times New Roman"/>
                <w:sz w:val="24"/>
                <w:szCs w:val="24"/>
              </w:rPr>
              <w:t>0</w:t>
            </w:r>
          </w:p>
        </w:tc>
      </w:tr>
      <w:tr w:rsidR="00FD7B60" w:rsidRPr="00FD4261" w14:paraId="198596EC" w14:textId="77777777" w:rsidTr="00FD7B60">
        <w:trPr>
          <w:jc w:val="center"/>
        </w:trPr>
        <w:tc>
          <w:tcPr>
            <w:tcW w:w="810" w:type="dxa"/>
            <w:tcBorders>
              <w:top w:val="single" w:sz="4" w:space="0" w:color="auto"/>
              <w:left w:val="nil"/>
              <w:bottom w:val="single" w:sz="4" w:space="0" w:color="auto"/>
              <w:right w:val="nil"/>
            </w:tcBorders>
          </w:tcPr>
          <w:p w14:paraId="3DED1A0B" w14:textId="769F7EFC"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6.</w:t>
            </w:r>
          </w:p>
        </w:tc>
        <w:tc>
          <w:tcPr>
            <w:tcW w:w="3078" w:type="dxa"/>
            <w:tcBorders>
              <w:top w:val="single" w:sz="4" w:space="0" w:color="auto"/>
              <w:left w:val="nil"/>
              <w:bottom w:val="single" w:sz="4" w:space="0" w:color="auto"/>
              <w:right w:val="nil"/>
            </w:tcBorders>
          </w:tcPr>
          <w:p w14:paraId="1268C501" w14:textId="0D7E3612"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Risk of Pregnancy level:</w:t>
            </w:r>
          </w:p>
          <w:p w14:paraId="2DDBE985"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Mild</w:t>
            </w:r>
          </w:p>
          <w:p w14:paraId="3D56C35B"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High</w:t>
            </w:r>
          </w:p>
          <w:p w14:paraId="472768EA" w14:textId="40B2CDDE"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16328F83" w14:textId="77777777" w:rsidR="00FD7B60" w:rsidRPr="00FD4261" w:rsidRDefault="00FD7B60" w:rsidP="00FD4261">
            <w:pPr>
              <w:jc w:val="right"/>
              <w:rPr>
                <w:rFonts w:ascii="Times New Roman" w:hAnsi="Times New Roman" w:cs="Times New Roman"/>
                <w:sz w:val="24"/>
                <w:szCs w:val="24"/>
              </w:rPr>
            </w:pPr>
          </w:p>
          <w:p w14:paraId="3053A7F4"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43</w:t>
            </w:r>
          </w:p>
          <w:p w14:paraId="6EEB4709"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42</w:t>
            </w:r>
          </w:p>
          <w:p w14:paraId="4DF0C594" w14:textId="538309C6"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4F3DE09C" w14:textId="77777777" w:rsidR="00FD7B60" w:rsidRPr="00FD4261" w:rsidRDefault="00FD7B60" w:rsidP="00FD4261">
            <w:pPr>
              <w:jc w:val="right"/>
              <w:rPr>
                <w:rFonts w:ascii="Times New Roman" w:hAnsi="Times New Roman" w:cs="Times New Roman"/>
                <w:sz w:val="24"/>
                <w:szCs w:val="24"/>
              </w:rPr>
            </w:pPr>
          </w:p>
          <w:p w14:paraId="3CEB1CAE" w14:textId="699567D1"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50.5</w:t>
            </w:r>
            <w:r w:rsidRPr="00FD4261">
              <w:rPr>
                <w:rFonts w:ascii="Times New Roman" w:eastAsia="Times New Roman" w:hAnsi="Times New Roman" w:cs="Times New Roman"/>
                <w:sz w:val="24"/>
                <w:szCs w:val="24"/>
              </w:rPr>
              <w:t>9</w:t>
            </w:r>
          </w:p>
          <w:p w14:paraId="28D8A02D" w14:textId="2EF66F10"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49.4</w:t>
            </w:r>
            <w:r w:rsidRPr="00FD4261">
              <w:rPr>
                <w:rFonts w:ascii="Times New Roman" w:eastAsia="Times New Roman" w:hAnsi="Times New Roman" w:cs="Times New Roman"/>
                <w:sz w:val="24"/>
                <w:szCs w:val="24"/>
              </w:rPr>
              <w:t>1</w:t>
            </w:r>
            <w:r w:rsidRPr="00FD4261">
              <w:rPr>
                <w:rFonts w:ascii="Times New Roman" w:eastAsia="Times New Roman" w:hAnsi="Times New Roman" w:cs="Times New Roman"/>
                <w:sz w:val="24"/>
                <w:szCs w:val="24"/>
                <w:u w:val="single" w:color="000000"/>
              </w:rPr>
              <w:t xml:space="preserve">                                        </w:t>
            </w:r>
            <w:r w:rsidRPr="00FD4261">
              <w:rPr>
                <w:rFonts w:ascii="Times New Roman" w:eastAsia="Times New Roman" w:hAnsi="Times New Roman" w:cs="Times New Roman"/>
                <w:spacing w:val="-23"/>
                <w:sz w:val="24"/>
                <w:szCs w:val="24"/>
                <w:u w:val="single" w:color="000000"/>
              </w:rPr>
              <w:t xml:space="preserve"> </w:t>
            </w:r>
            <w:r w:rsidRPr="00FD4261">
              <w:rPr>
                <w:rFonts w:ascii="Times New Roman" w:eastAsia="Times New Roman" w:hAnsi="Times New Roman" w:cs="Times New Roman"/>
                <w:spacing w:val="2"/>
                <w:sz w:val="24"/>
                <w:szCs w:val="24"/>
              </w:rPr>
              <w:t>10</w:t>
            </w:r>
            <w:r w:rsidRPr="00FD4261">
              <w:rPr>
                <w:rFonts w:ascii="Times New Roman" w:eastAsia="Times New Roman" w:hAnsi="Times New Roman" w:cs="Times New Roman"/>
                <w:spacing w:val="-2"/>
                <w:sz w:val="24"/>
                <w:szCs w:val="24"/>
              </w:rPr>
              <w:t>0.00</w:t>
            </w:r>
          </w:p>
        </w:tc>
      </w:tr>
      <w:tr w:rsidR="00FD7B60" w:rsidRPr="00FD4261" w14:paraId="00AEAEFD" w14:textId="77777777" w:rsidTr="00FD7B60">
        <w:trPr>
          <w:jc w:val="center"/>
        </w:trPr>
        <w:tc>
          <w:tcPr>
            <w:tcW w:w="810" w:type="dxa"/>
            <w:tcBorders>
              <w:top w:val="single" w:sz="4" w:space="0" w:color="auto"/>
              <w:left w:val="nil"/>
              <w:bottom w:val="single" w:sz="4" w:space="0" w:color="auto"/>
              <w:right w:val="nil"/>
            </w:tcBorders>
          </w:tcPr>
          <w:p w14:paraId="28BD43DF" w14:textId="6BD1F0CD"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7.</w:t>
            </w:r>
          </w:p>
        </w:tc>
        <w:tc>
          <w:tcPr>
            <w:tcW w:w="3078" w:type="dxa"/>
            <w:tcBorders>
              <w:top w:val="single" w:sz="4" w:space="0" w:color="auto"/>
              <w:left w:val="nil"/>
              <w:bottom w:val="single" w:sz="4" w:space="0" w:color="auto"/>
              <w:right w:val="nil"/>
            </w:tcBorders>
          </w:tcPr>
          <w:p w14:paraId="31FC1D56" w14:textId="4C0CF91A"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Risk on delivery experience:</w:t>
            </w:r>
          </w:p>
          <w:p w14:paraId="1FD19A23"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Mild</w:t>
            </w:r>
          </w:p>
          <w:p w14:paraId="4712E34B"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High</w:t>
            </w:r>
          </w:p>
          <w:p w14:paraId="327DF31C" w14:textId="3AA67F06"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34A13620" w14:textId="77777777" w:rsidR="00FD7B60" w:rsidRPr="00FD4261" w:rsidRDefault="00FD7B60" w:rsidP="00FD4261">
            <w:pPr>
              <w:rPr>
                <w:rFonts w:ascii="Times New Roman" w:hAnsi="Times New Roman" w:cs="Times New Roman"/>
                <w:sz w:val="24"/>
                <w:szCs w:val="24"/>
              </w:rPr>
            </w:pPr>
          </w:p>
          <w:p w14:paraId="3123D9AB"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56</w:t>
            </w:r>
          </w:p>
          <w:p w14:paraId="476242F9"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29</w:t>
            </w:r>
          </w:p>
          <w:p w14:paraId="24E43A83" w14:textId="1FB019BC"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85</w:t>
            </w:r>
          </w:p>
        </w:tc>
        <w:tc>
          <w:tcPr>
            <w:tcW w:w="1613" w:type="dxa"/>
            <w:tcBorders>
              <w:top w:val="single" w:sz="4" w:space="0" w:color="auto"/>
              <w:left w:val="nil"/>
              <w:bottom w:val="single" w:sz="4" w:space="0" w:color="auto"/>
            </w:tcBorders>
          </w:tcPr>
          <w:p w14:paraId="02927DE5" w14:textId="77777777" w:rsidR="00FD7B60" w:rsidRPr="00FD4261" w:rsidRDefault="00FD7B60" w:rsidP="00FD4261">
            <w:pPr>
              <w:jc w:val="right"/>
              <w:rPr>
                <w:rFonts w:ascii="Times New Roman" w:hAnsi="Times New Roman" w:cs="Times New Roman"/>
                <w:sz w:val="24"/>
                <w:szCs w:val="24"/>
              </w:rPr>
            </w:pPr>
          </w:p>
          <w:p w14:paraId="48F45D7B" w14:textId="77777777"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65</w:t>
            </w:r>
            <w:r w:rsidRPr="00FD4261">
              <w:rPr>
                <w:rFonts w:ascii="Times New Roman" w:eastAsia="Times New Roman" w:hAnsi="Times New Roman" w:cs="Times New Roman"/>
                <w:spacing w:val="-3"/>
                <w:sz w:val="24"/>
                <w:szCs w:val="24"/>
              </w:rPr>
              <w:t>,</w:t>
            </w:r>
            <w:r w:rsidRPr="00FD4261">
              <w:rPr>
                <w:rFonts w:ascii="Times New Roman" w:eastAsia="Times New Roman" w:hAnsi="Times New Roman" w:cs="Times New Roman"/>
                <w:spacing w:val="2"/>
                <w:sz w:val="24"/>
                <w:szCs w:val="24"/>
              </w:rPr>
              <w:t>8</w:t>
            </w:r>
            <w:r w:rsidRPr="00FD4261">
              <w:rPr>
                <w:rFonts w:ascii="Times New Roman" w:eastAsia="Times New Roman" w:hAnsi="Times New Roman" w:cs="Times New Roman"/>
                <w:sz w:val="24"/>
                <w:szCs w:val="24"/>
              </w:rPr>
              <w:t>8</w:t>
            </w:r>
          </w:p>
          <w:p w14:paraId="61B326BA" w14:textId="77777777" w:rsidR="00FD7B60" w:rsidRPr="00FD4261" w:rsidRDefault="00FD7B60" w:rsidP="00FD4261">
            <w:pPr>
              <w:ind w:right="107"/>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34</w:t>
            </w:r>
            <w:r w:rsidRPr="00FD4261">
              <w:rPr>
                <w:rFonts w:ascii="Times New Roman" w:eastAsia="Times New Roman" w:hAnsi="Times New Roman" w:cs="Times New Roman"/>
                <w:spacing w:val="-3"/>
                <w:sz w:val="24"/>
                <w:szCs w:val="24"/>
              </w:rPr>
              <w: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2</w:t>
            </w:r>
          </w:p>
          <w:p w14:paraId="62A5760D" w14:textId="30E1A5C2"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10</w:t>
            </w:r>
            <w:r w:rsidRPr="00FD4261">
              <w:rPr>
                <w:rFonts w:ascii="Times New Roman" w:eastAsia="Times New Roman" w:hAnsi="Times New Roman" w:cs="Times New Roman"/>
                <w:spacing w:val="-2"/>
                <w:sz w:val="24"/>
                <w:szCs w:val="24"/>
              </w:rPr>
              <w:t>0</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pacing w:val="-2"/>
                <w:sz w:val="24"/>
                <w:szCs w:val="24"/>
              </w:rPr>
              <w:t>0</w:t>
            </w:r>
            <w:r w:rsidRPr="00FD4261">
              <w:rPr>
                <w:rFonts w:ascii="Times New Roman" w:eastAsia="Times New Roman" w:hAnsi="Times New Roman" w:cs="Times New Roman"/>
                <w:sz w:val="24"/>
                <w:szCs w:val="24"/>
              </w:rPr>
              <w:t>0</w:t>
            </w:r>
          </w:p>
        </w:tc>
      </w:tr>
      <w:tr w:rsidR="00FD7B60" w:rsidRPr="00FD4261" w14:paraId="5A82FFC9" w14:textId="77777777" w:rsidTr="00FD7B60">
        <w:trPr>
          <w:jc w:val="center"/>
        </w:trPr>
        <w:tc>
          <w:tcPr>
            <w:tcW w:w="810" w:type="dxa"/>
            <w:tcBorders>
              <w:top w:val="single" w:sz="4" w:space="0" w:color="auto"/>
              <w:left w:val="nil"/>
              <w:bottom w:val="single" w:sz="4" w:space="0" w:color="auto"/>
              <w:right w:val="nil"/>
            </w:tcBorders>
          </w:tcPr>
          <w:p w14:paraId="0AA98874" w14:textId="2AEE42BC"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8.</w:t>
            </w:r>
          </w:p>
        </w:tc>
        <w:tc>
          <w:tcPr>
            <w:tcW w:w="3078" w:type="dxa"/>
            <w:tcBorders>
              <w:top w:val="single" w:sz="4" w:space="0" w:color="auto"/>
              <w:left w:val="nil"/>
              <w:bottom w:val="single" w:sz="4" w:space="0" w:color="auto"/>
              <w:right w:val="nil"/>
            </w:tcBorders>
          </w:tcPr>
          <w:p w14:paraId="34754A1D" w14:textId="7FE18B4A"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 xml:space="preserve">Residence: </w:t>
            </w:r>
          </w:p>
          <w:p w14:paraId="1CEF44D2" w14:textId="23B91C15"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Rural</w:t>
            </w:r>
          </w:p>
          <w:p w14:paraId="5CDD097D"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Urban</w:t>
            </w:r>
          </w:p>
          <w:p w14:paraId="6ADBBA74" w14:textId="4A2E977F"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7EE90CBB" w14:textId="77777777" w:rsidR="00FD7B60" w:rsidRPr="00FD4261" w:rsidRDefault="00FD7B60" w:rsidP="00FD4261">
            <w:pPr>
              <w:rPr>
                <w:rFonts w:ascii="Times New Roman" w:hAnsi="Times New Roman" w:cs="Times New Roman"/>
                <w:sz w:val="24"/>
                <w:szCs w:val="24"/>
              </w:rPr>
            </w:pPr>
          </w:p>
          <w:p w14:paraId="6ED33921"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p w14:paraId="4D6A2CBC"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0</w:t>
            </w:r>
          </w:p>
          <w:p w14:paraId="0A8CDE8B" w14:textId="10FA7044"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2337E73F" w14:textId="77777777" w:rsidR="00FD7B60" w:rsidRPr="00FD4261" w:rsidRDefault="00FD7B60" w:rsidP="00FD4261">
            <w:pPr>
              <w:jc w:val="right"/>
              <w:rPr>
                <w:rFonts w:ascii="Times New Roman" w:hAnsi="Times New Roman" w:cs="Times New Roman"/>
                <w:sz w:val="24"/>
                <w:szCs w:val="24"/>
              </w:rPr>
            </w:pPr>
          </w:p>
          <w:p w14:paraId="4BF15C4C"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p w14:paraId="516DDDB7"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0.00</w:t>
            </w:r>
          </w:p>
          <w:p w14:paraId="59422B46" w14:textId="564100B3"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tc>
      </w:tr>
      <w:tr w:rsidR="00FD7B60" w:rsidRPr="00FD4261" w14:paraId="120AFCBF" w14:textId="77777777" w:rsidTr="00FD7B60">
        <w:trPr>
          <w:jc w:val="center"/>
        </w:trPr>
        <w:tc>
          <w:tcPr>
            <w:tcW w:w="810" w:type="dxa"/>
            <w:tcBorders>
              <w:top w:val="single" w:sz="4" w:space="0" w:color="auto"/>
              <w:left w:val="nil"/>
              <w:bottom w:val="single" w:sz="4" w:space="0" w:color="auto"/>
              <w:right w:val="nil"/>
            </w:tcBorders>
          </w:tcPr>
          <w:p w14:paraId="6B2739EA" w14:textId="67BAA6A1" w:rsidR="00FD7B60" w:rsidRPr="00FD4261" w:rsidRDefault="00FD7B60" w:rsidP="00FD4261">
            <w:pPr>
              <w:rPr>
                <w:rFonts w:ascii="Times New Roman" w:hAnsi="Times New Roman" w:cs="Times New Roman"/>
                <w:sz w:val="24"/>
                <w:szCs w:val="24"/>
              </w:rPr>
            </w:pPr>
            <w:r>
              <w:rPr>
                <w:rFonts w:ascii="Times New Roman" w:hAnsi="Times New Roman" w:cs="Times New Roman"/>
                <w:sz w:val="24"/>
                <w:szCs w:val="24"/>
              </w:rPr>
              <w:t>9.</w:t>
            </w:r>
          </w:p>
        </w:tc>
        <w:tc>
          <w:tcPr>
            <w:tcW w:w="3078" w:type="dxa"/>
            <w:tcBorders>
              <w:top w:val="single" w:sz="4" w:space="0" w:color="auto"/>
              <w:left w:val="nil"/>
              <w:bottom w:val="single" w:sz="4" w:space="0" w:color="auto"/>
              <w:right w:val="nil"/>
            </w:tcBorders>
          </w:tcPr>
          <w:p w14:paraId="7E1C7F49" w14:textId="24E4734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History complication during pregnancy:</w:t>
            </w:r>
          </w:p>
          <w:p w14:paraId="72B51FC8" w14:textId="341316DC"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lastRenderedPageBreak/>
              <w:t>Yes</w:t>
            </w:r>
          </w:p>
          <w:p w14:paraId="57E03C11" w14:textId="77777777"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No</w:t>
            </w:r>
          </w:p>
          <w:p w14:paraId="67D97899" w14:textId="1D155359" w:rsidR="00FD7B60" w:rsidRPr="00FD4261" w:rsidRDefault="00FD7B60" w:rsidP="00FD4261">
            <w:pPr>
              <w:rPr>
                <w:rFonts w:ascii="Times New Roman" w:hAnsi="Times New Roman" w:cs="Times New Roman"/>
                <w:sz w:val="24"/>
                <w:szCs w:val="24"/>
              </w:rPr>
            </w:pPr>
            <w:r w:rsidRPr="00FD4261">
              <w:rPr>
                <w:rFonts w:ascii="Times New Roman" w:hAnsi="Times New Roman" w:cs="Times New Roman"/>
                <w:sz w:val="24"/>
                <w:szCs w:val="24"/>
              </w:rPr>
              <w:t>Total</w:t>
            </w:r>
          </w:p>
        </w:tc>
        <w:tc>
          <w:tcPr>
            <w:tcW w:w="1328" w:type="dxa"/>
            <w:tcBorders>
              <w:top w:val="single" w:sz="4" w:space="0" w:color="auto"/>
              <w:left w:val="nil"/>
              <w:bottom w:val="single" w:sz="4" w:space="0" w:color="auto"/>
              <w:right w:val="nil"/>
            </w:tcBorders>
          </w:tcPr>
          <w:p w14:paraId="491B5C24" w14:textId="77777777" w:rsidR="00FD7B60" w:rsidRPr="00FD4261" w:rsidRDefault="00FD7B60" w:rsidP="00FD4261">
            <w:pPr>
              <w:rPr>
                <w:rFonts w:ascii="Times New Roman" w:hAnsi="Times New Roman" w:cs="Times New Roman"/>
                <w:sz w:val="24"/>
                <w:szCs w:val="24"/>
              </w:rPr>
            </w:pPr>
          </w:p>
          <w:p w14:paraId="64014451" w14:textId="77777777" w:rsidR="00FD7B60" w:rsidRPr="00FD4261" w:rsidRDefault="00FD7B60" w:rsidP="00FD4261">
            <w:pPr>
              <w:rPr>
                <w:rFonts w:ascii="Times New Roman" w:hAnsi="Times New Roman" w:cs="Times New Roman"/>
                <w:sz w:val="24"/>
                <w:szCs w:val="24"/>
              </w:rPr>
            </w:pPr>
          </w:p>
          <w:p w14:paraId="1FA6C0B4"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lastRenderedPageBreak/>
              <w:t>17</w:t>
            </w:r>
          </w:p>
          <w:p w14:paraId="5B3B74BC" w14:textId="77777777"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68</w:t>
            </w:r>
          </w:p>
          <w:p w14:paraId="1CF4754D" w14:textId="12FA24BE" w:rsidR="00FD7B60" w:rsidRPr="00FD4261" w:rsidRDefault="00FD7B60" w:rsidP="00FD4261">
            <w:pPr>
              <w:jc w:val="right"/>
              <w:rPr>
                <w:rFonts w:ascii="Times New Roman" w:hAnsi="Times New Roman" w:cs="Times New Roman"/>
                <w:sz w:val="24"/>
                <w:szCs w:val="24"/>
              </w:rPr>
            </w:pPr>
            <w:r w:rsidRPr="00FD4261">
              <w:rPr>
                <w:rFonts w:ascii="Times New Roman" w:eastAsia="Times New Roman" w:hAnsi="Times New Roman" w:cs="Times New Roman"/>
                <w:spacing w:val="2"/>
                <w:position w:val="-1"/>
                <w:sz w:val="24"/>
                <w:szCs w:val="24"/>
              </w:rPr>
              <w:t>85</w:t>
            </w:r>
          </w:p>
        </w:tc>
        <w:tc>
          <w:tcPr>
            <w:tcW w:w="1613" w:type="dxa"/>
            <w:tcBorders>
              <w:top w:val="single" w:sz="4" w:space="0" w:color="auto"/>
              <w:left w:val="nil"/>
              <w:bottom w:val="single" w:sz="4" w:space="0" w:color="auto"/>
            </w:tcBorders>
          </w:tcPr>
          <w:p w14:paraId="08AAB13B" w14:textId="77777777" w:rsidR="00FD7B60" w:rsidRPr="00FD4261" w:rsidRDefault="00FD7B60" w:rsidP="00FD4261">
            <w:pPr>
              <w:jc w:val="right"/>
              <w:rPr>
                <w:rFonts w:ascii="Times New Roman" w:hAnsi="Times New Roman" w:cs="Times New Roman"/>
                <w:sz w:val="24"/>
                <w:szCs w:val="24"/>
              </w:rPr>
            </w:pPr>
          </w:p>
          <w:p w14:paraId="062837B5" w14:textId="77777777" w:rsidR="00FD7B60" w:rsidRPr="00FD4261" w:rsidRDefault="00FD7B60" w:rsidP="00FD4261">
            <w:pPr>
              <w:jc w:val="right"/>
              <w:rPr>
                <w:rFonts w:ascii="Times New Roman" w:hAnsi="Times New Roman" w:cs="Times New Roman"/>
                <w:sz w:val="24"/>
                <w:szCs w:val="24"/>
              </w:rPr>
            </w:pPr>
          </w:p>
          <w:p w14:paraId="4C2C344F"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lastRenderedPageBreak/>
              <w:t>20.00</w:t>
            </w:r>
          </w:p>
          <w:p w14:paraId="38430F77" w14:textId="77777777"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80.00</w:t>
            </w:r>
          </w:p>
          <w:p w14:paraId="6944DE24" w14:textId="3BD52234" w:rsidR="00FD7B60" w:rsidRPr="00FD4261" w:rsidRDefault="00FD7B60" w:rsidP="00FD4261">
            <w:pPr>
              <w:jc w:val="right"/>
              <w:rPr>
                <w:rFonts w:ascii="Times New Roman" w:hAnsi="Times New Roman" w:cs="Times New Roman"/>
                <w:sz w:val="24"/>
                <w:szCs w:val="24"/>
              </w:rPr>
            </w:pPr>
            <w:r w:rsidRPr="00FD4261">
              <w:rPr>
                <w:rFonts w:ascii="Times New Roman" w:hAnsi="Times New Roman" w:cs="Times New Roman"/>
                <w:sz w:val="24"/>
                <w:szCs w:val="24"/>
              </w:rPr>
              <w:t>100.00</w:t>
            </w:r>
          </w:p>
        </w:tc>
      </w:tr>
      <w:tr w:rsidR="00FD7B60" w:rsidRPr="00FD4261" w14:paraId="6F474597" w14:textId="77777777" w:rsidTr="00FD7B60">
        <w:trPr>
          <w:jc w:val="center"/>
        </w:trPr>
        <w:tc>
          <w:tcPr>
            <w:tcW w:w="810" w:type="dxa"/>
            <w:tcBorders>
              <w:top w:val="single" w:sz="4" w:space="0" w:color="auto"/>
              <w:left w:val="nil"/>
              <w:bottom w:val="single" w:sz="4" w:space="0" w:color="auto"/>
              <w:right w:val="nil"/>
            </w:tcBorders>
          </w:tcPr>
          <w:p w14:paraId="3ADDE3C8" w14:textId="242908BB" w:rsidR="00FD7B60" w:rsidRDefault="00FD7B60" w:rsidP="00724781">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10.</w:t>
            </w:r>
          </w:p>
        </w:tc>
        <w:tc>
          <w:tcPr>
            <w:tcW w:w="3078" w:type="dxa"/>
            <w:tcBorders>
              <w:top w:val="single" w:sz="4" w:space="0" w:color="auto"/>
              <w:left w:val="nil"/>
              <w:bottom w:val="single" w:sz="4" w:space="0" w:color="auto"/>
              <w:right w:val="nil"/>
            </w:tcBorders>
          </w:tcPr>
          <w:p w14:paraId="69F1C5F1" w14:textId="5AE5BF04" w:rsidR="00FD7B60" w:rsidRPr="00FD4261" w:rsidRDefault="00FD7B60" w:rsidP="00724781">
            <w:pPr>
              <w:rPr>
                <w:rFonts w:ascii="Times New Roman" w:hAnsi="Times New Roman" w:cs="Times New Roman"/>
                <w:sz w:val="24"/>
                <w:szCs w:val="24"/>
              </w:rPr>
            </w:pPr>
            <w:r>
              <w:rPr>
                <w:rFonts w:ascii="Times New Roman" w:eastAsia="Times New Roman" w:hAnsi="Times New Roman" w:cs="Times New Roman"/>
                <w:spacing w:val="-1"/>
                <w:sz w:val="24"/>
                <w:szCs w:val="24"/>
              </w:rPr>
              <w:t>Have knowledge about danger signs:</w:t>
            </w:r>
          </w:p>
          <w:p w14:paraId="62F95116" w14:textId="7E37F799" w:rsidR="00FD7B60" w:rsidRPr="00C16C1C" w:rsidRDefault="00FD7B60" w:rsidP="006915CD">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Yes</w:t>
            </w:r>
          </w:p>
          <w:p w14:paraId="6AFC1D2B" w14:textId="4397AF5B" w:rsidR="00FD7B60" w:rsidRPr="00FD4261" w:rsidRDefault="00FD7B60" w:rsidP="006915CD">
            <w:pPr>
              <w:rPr>
                <w:rFonts w:ascii="Times New Roman" w:hAnsi="Times New Roman" w:cs="Times New Roman"/>
                <w:sz w:val="24"/>
                <w:szCs w:val="24"/>
              </w:rPr>
            </w:pPr>
            <w:r>
              <w:rPr>
                <w:rFonts w:ascii="Times New Roman" w:eastAsia="Times New Roman" w:hAnsi="Times New Roman" w:cs="Times New Roman"/>
                <w:spacing w:val="1"/>
                <w:sz w:val="24"/>
                <w:szCs w:val="24"/>
              </w:rPr>
              <w:t>No</w:t>
            </w:r>
          </w:p>
          <w:p w14:paraId="30D74FA5" w14:textId="64F7E28B" w:rsidR="00FD7B60" w:rsidRPr="00FD4261" w:rsidRDefault="00FD7B60" w:rsidP="006915CD">
            <w:pPr>
              <w:rPr>
                <w:rFonts w:ascii="Times New Roman" w:hAnsi="Times New Roman" w:cs="Times New Roman"/>
                <w:sz w:val="24"/>
                <w:szCs w:val="24"/>
              </w:rPr>
            </w:pPr>
            <w:r w:rsidRPr="00FD4261">
              <w:rPr>
                <w:rFonts w:ascii="Times New Roman" w:eastAsia="Times New Roman" w:hAnsi="Times New Roman" w:cs="Times New Roman"/>
                <w:spacing w:val="1"/>
                <w:sz w:val="24"/>
                <w:szCs w:val="24"/>
              </w:rPr>
              <w:t>T</w:t>
            </w:r>
            <w:r w:rsidRPr="00FD4261">
              <w:rPr>
                <w:rFonts w:ascii="Times New Roman" w:eastAsia="Times New Roman" w:hAnsi="Times New Roman" w:cs="Times New Roman"/>
                <w:spacing w:val="2"/>
                <w:sz w:val="24"/>
                <w:szCs w:val="24"/>
              </w:rPr>
              <w:t>o</w:t>
            </w:r>
            <w:r w:rsidRPr="00FD4261">
              <w:rPr>
                <w:rFonts w:ascii="Times New Roman" w:eastAsia="Times New Roman" w:hAnsi="Times New Roman" w:cs="Times New Roman"/>
                <w:spacing w:val="-1"/>
                <w:sz w:val="24"/>
                <w:szCs w:val="24"/>
              </w:rPr>
              <w:t>t</w:t>
            </w:r>
            <w:r w:rsidRPr="00FD4261">
              <w:rPr>
                <w:rFonts w:ascii="Times New Roman" w:eastAsia="Times New Roman" w:hAnsi="Times New Roman" w:cs="Times New Roman"/>
                <w:spacing w:val="-2"/>
                <w:sz w:val="24"/>
                <w:szCs w:val="24"/>
              </w:rPr>
              <w:t>a</w:t>
            </w:r>
            <w:r w:rsidRPr="00FD4261">
              <w:rPr>
                <w:rFonts w:ascii="Times New Roman" w:eastAsia="Times New Roman" w:hAnsi="Times New Roman" w:cs="Times New Roman"/>
                <w:sz w:val="24"/>
                <w:szCs w:val="24"/>
              </w:rPr>
              <w:t>l</w:t>
            </w:r>
          </w:p>
        </w:tc>
        <w:tc>
          <w:tcPr>
            <w:tcW w:w="1328" w:type="dxa"/>
            <w:tcBorders>
              <w:top w:val="single" w:sz="4" w:space="0" w:color="auto"/>
              <w:left w:val="nil"/>
              <w:bottom w:val="single" w:sz="4" w:space="0" w:color="auto"/>
              <w:right w:val="nil"/>
            </w:tcBorders>
          </w:tcPr>
          <w:p w14:paraId="62081ED6" w14:textId="77777777" w:rsidR="00FD7B60" w:rsidRDefault="00FD7B60" w:rsidP="002A782D">
            <w:pPr>
              <w:jc w:val="right"/>
              <w:rPr>
                <w:rFonts w:ascii="Times New Roman" w:hAnsi="Times New Roman" w:cs="Times New Roman"/>
                <w:sz w:val="24"/>
                <w:szCs w:val="24"/>
              </w:rPr>
            </w:pPr>
          </w:p>
          <w:p w14:paraId="10942DEA" w14:textId="77777777" w:rsidR="00FD7B60" w:rsidRDefault="00FD7B60" w:rsidP="002A782D">
            <w:pPr>
              <w:jc w:val="right"/>
              <w:rPr>
                <w:rFonts w:ascii="Times New Roman" w:eastAsia="Times New Roman" w:hAnsi="Times New Roman" w:cs="Times New Roman"/>
                <w:spacing w:val="2"/>
                <w:sz w:val="24"/>
                <w:szCs w:val="24"/>
              </w:rPr>
            </w:pPr>
          </w:p>
          <w:p w14:paraId="04EC2161" w14:textId="144AB1D0" w:rsidR="00FD7B60" w:rsidRDefault="00FD7B60" w:rsidP="002A782D">
            <w:pPr>
              <w:jc w:val="right"/>
              <w:rPr>
                <w:rFonts w:ascii="Times New Roman" w:eastAsia="Times New Roman" w:hAnsi="Times New Roman" w:cs="Times New Roman"/>
                <w:spacing w:val="2"/>
                <w:sz w:val="24"/>
                <w:szCs w:val="24"/>
              </w:rPr>
            </w:pPr>
            <w:r w:rsidRPr="00FD4261">
              <w:rPr>
                <w:rFonts w:ascii="Times New Roman" w:eastAsia="Times New Roman" w:hAnsi="Times New Roman" w:cs="Times New Roman"/>
                <w:spacing w:val="2"/>
                <w:sz w:val="24"/>
                <w:szCs w:val="24"/>
              </w:rPr>
              <w:t>61</w:t>
            </w:r>
          </w:p>
          <w:p w14:paraId="4F1742E2" w14:textId="0241C1F9" w:rsidR="00FD7B60" w:rsidRPr="00FD4261" w:rsidRDefault="00FD7B60" w:rsidP="002A782D">
            <w:pPr>
              <w:jc w:val="right"/>
              <w:rPr>
                <w:rFonts w:ascii="Times New Roman" w:hAnsi="Times New Roman" w:cs="Times New Roman"/>
                <w:sz w:val="24"/>
                <w:szCs w:val="24"/>
              </w:rPr>
            </w:pPr>
            <w:r>
              <w:rPr>
                <w:rFonts w:ascii="Times New Roman" w:eastAsia="Times New Roman" w:hAnsi="Times New Roman" w:cs="Times New Roman"/>
                <w:spacing w:val="2"/>
                <w:sz w:val="24"/>
                <w:szCs w:val="24"/>
              </w:rPr>
              <w:t>2</w:t>
            </w:r>
            <w:r w:rsidRPr="00FD4261">
              <w:rPr>
                <w:rFonts w:ascii="Times New Roman" w:eastAsia="Times New Roman" w:hAnsi="Times New Roman" w:cs="Times New Roman"/>
                <w:spacing w:val="2"/>
                <w:sz w:val="24"/>
                <w:szCs w:val="24"/>
              </w:rPr>
              <w:t>4</w:t>
            </w:r>
            <w:r w:rsidRPr="00FD4261">
              <w:rPr>
                <w:rFonts w:ascii="Times New Roman" w:eastAsia="Times New Roman" w:hAnsi="Times New Roman" w:cs="Times New Roman"/>
                <w:sz w:val="24"/>
                <w:szCs w:val="24"/>
                <w:u w:val="single" w:color="000000"/>
              </w:rPr>
              <w:t xml:space="preserve">                     </w:t>
            </w:r>
            <w:r w:rsidRPr="00FD4261">
              <w:rPr>
                <w:rFonts w:ascii="Times New Roman" w:eastAsia="Times New Roman" w:hAnsi="Times New Roman" w:cs="Times New Roman"/>
                <w:spacing w:val="11"/>
                <w:sz w:val="24"/>
                <w:szCs w:val="24"/>
                <w:u w:val="single" w:color="000000"/>
              </w:rPr>
              <w:t xml:space="preserve"> </w:t>
            </w:r>
            <w:r w:rsidRPr="00B41241">
              <w:rPr>
                <w:rFonts w:ascii="Times New Roman" w:eastAsia="Times New Roman" w:hAnsi="Times New Roman" w:cs="Times New Roman"/>
                <w:spacing w:val="2"/>
                <w:sz w:val="24"/>
                <w:szCs w:val="24"/>
                <w:u w:color="000000"/>
              </w:rPr>
              <w:t>85</w:t>
            </w:r>
          </w:p>
        </w:tc>
        <w:tc>
          <w:tcPr>
            <w:tcW w:w="1613" w:type="dxa"/>
            <w:tcBorders>
              <w:top w:val="single" w:sz="4" w:space="0" w:color="auto"/>
              <w:left w:val="nil"/>
              <w:bottom w:val="single" w:sz="4" w:space="0" w:color="auto"/>
            </w:tcBorders>
          </w:tcPr>
          <w:p w14:paraId="5A192BB0" w14:textId="77777777" w:rsidR="00FD7B60" w:rsidRDefault="00FD7B60" w:rsidP="00FD4261">
            <w:pPr>
              <w:jc w:val="right"/>
              <w:rPr>
                <w:rFonts w:ascii="Times New Roman" w:hAnsi="Times New Roman" w:cs="Times New Roman"/>
                <w:sz w:val="24"/>
                <w:szCs w:val="24"/>
              </w:rPr>
            </w:pPr>
          </w:p>
          <w:p w14:paraId="1104D9FF" w14:textId="77777777" w:rsidR="00FD7B60" w:rsidRDefault="00FD7B60" w:rsidP="006915CD">
            <w:pPr>
              <w:ind w:right="107"/>
              <w:jc w:val="right"/>
              <w:rPr>
                <w:rFonts w:ascii="Times New Roman" w:eastAsia="Times New Roman" w:hAnsi="Times New Roman" w:cs="Times New Roman"/>
                <w:spacing w:val="2"/>
                <w:sz w:val="24"/>
                <w:szCs w:val="24"/>
              </w:rPr>
            </w:pPr>
          </w:p>
          <w:p w14:paraId="281B15EF" w14:textId="0C4C5017" w:rsidR="00FD7B60" w:rsidRPr="00FD4261" w:rsidRDefault="00FD7B60" w:rsidP="002A782D">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71</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7</w:t>
            </w:r>
            <w:r w:rsidRPr="00FD4261">
              <w:rPr>
                <w:rFonts w:ascii="Times New Roman" w:eastAsia="Times New Roman" w:hAnsi="Times New Roman" w:cs="Times New Roman"/>
                <w:sz w:val="24"/>
                <w:szCs w:val="24"/>
              </w:rPr>
              <w:t>6</w:t>
            </w:r>
          </w:p>
          <w:p w14:paraId="4A6DBF0D" w14:textId="620CD05F" w:rsidR="00FD7B60" w:rsidRPr="00724781" w:rsidRDefault="00FD7B60" w:rsidP="002A782D">
            <w:pPr>
              <w:jc w:val="right"/>
              <w:rPr>
                <w:rFonts w:ascii="Times New Roman" w:eastAsia="Times New Roman" w:hAnsi="Times New Roman" w:cs="Times New Roman"/>
                <w:sz w:val="24"/>
                <w:szCs w:val="24"/>
              </w:rPr>
            </w:pPr>
            <w:r w:rsidRPr="00FD4261">
              <w:rPr>
                <w:rFonts w:ascii="Times New Roman" w:eastAsia="Times New Roman" w:hAnsi="Times New Roman" w:cs="Times New Roman"/>
                <w:spacing w:val="2"/>
                <w:sz w:val="24"/>
                <w:szCs w:val="24"/>
              </w:rPr>
              <w:t>28</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2</w:t>
            </w:r>
            <w:r w:rsidRPr="00FD4261">
              <w:rPr>
                <w:rFonts w:ascii="Times New Roman" w:eastAsia="Times New Roman" w:hAnsi="Times New Roman" w:cs="Times New Roman"/>
                <w:sz w:val="24"/>
                <w:szCs w:val="24"/>
              </w:rPr>
              <w:t>4</w:t>
            </w:r>
            <w:r w:rsidRPr="00FD4261">
              <w:rPr>
                <w:rFonts w:ascii="Times New Roman" w:eastAsia="Times New Roman" w:hAnsi="Times New Roman" w:cs="Times New Roman"/>
                <w:sz w:val="24"/>
                <w:szCs w:val="24"/>
                <w:u w:val="single" w:color="000000"/>
              </w:rPr>
              <w:t xml:space="preserve">                                 </w:t>
            </w:r>
            <w:r w:rsidRPr="00B41241">
              <w:rPr>
                <w:rFonts w:ascii="Times New Roman" w:eastAsia="Times New Roman" w:hAnsi="Times New Roman" w:cs="Times New Roman"/>
                <w:spacing w:val="2"/>
                <w:sz w:val="24"/>
                <w:szCs w:val="24"/>
                <w:u w:color="000000"/>
              </w:rPr>
              <w:t>10</w:t>
            </w:r>
            <w:r w:rsidRPr="00B41241">
              <w:rPr>
                <w:rFonts w:ascii="Times New Roman" w:eastAsia="Times New Roman" w:hAnsi="Times New Roman" w:cs="Times New Roman"/>
                <w:spacing w:val="-2"/>
                <w:sz w:val="24"/>
                <w:szCs w:val="24"/>
                <w:u w:color="000000"/>
              </w:rPr>
              <w:t>0.0</w:t>
            </w:r>
            <w:r w:rsidRPr="00B41241">
              <w:rPr>
                <w:rFonts w:ascii="Times New Roman" w:eastAsia="Times New Roman" w:hAnsi="Times New Roman" w:cs="Times New Roman"/>
                <w:sz w:val="24"/>
                <w:szCs w:val="24"/>
                <w:u w:color="000000"/>
              </w:rPr>
              <w:t>0</w:t>
            </w:r>
            <w:r w:rsidRPr="00FD4261">
              <w:rPr>
                <w:rFonts w:ascii="Times New Roman" w:eastAsia="Times New Roman" w:hAnsi="Times New Roman" w:cs="Times New Roman"/>
                <w:sz w:val="24"/>
                <w:szCs w:val="24"/>
                <w:u w:val="single" w:color="000000"/>
              </w:rPr>
              <w:t xml:space="preserve"> </w:t>
            </w:r>
            <w:r w:rsidRPr="00FD4261">
              <w:rPr>
                <w:rFonts w:ascii="Times New Roman" w:eastAsia="Times New Roman" w:hAnsi="Times New Roman" w:cs="Times New Roman"/>
                <w:spacing w:val="-3"/>
                <w:sz w:val="24"/>
                <w:szCs w:val="24"/>
                <w:u w:val="single" w:color="000000"/>
              </w:rPr>
              <w:t xml:space="preserve"> </w:t>
            </w:r>
          </w:p>
        </w:tc>
      </w:tr>
      <w:tr w:rsidR="00FD7B60" w:rsidRPr="00FD4261" w14:paraId="3DBAE1D6" w14:textId="77777777" w:rsidTr="00FD7B60">
        <w:trPr>
          <w:jc w:val="center"/>
        </w:trPr>
        <w:tc>
          <w:tcPr>
            <w:tcW w:w="810" w:type="dxa"/>
            <w:tcBorders>
              <w:top w:val="single" w:sz="4" w:space="0" w:color="auto"/>
              <w:left w:val="nil"/>
              <w:bottom w:val="single" w:sz="4" w:space="0" w:color="auto"/>
              <w:right w:val="nil"/>
            </w:tcBorders>
          </w:tcPr>
          <w:p w14:paraId="37AEA115" w14:textId="5B2B82C4" w:rsidR="00FD7B60" w:rsidRDefault="00FD7B60" w:rsidP="00DC4EB6">
            <w:pPr>
              <w:ind w:right="-39"/>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11.</w:t>
            </w:r>
          </w:p>
        </w:tc>
        <w:tc>
          <w:tcPr>
            <w:tcW w:w="3078" w:type="dxa"/>
            <w:tcBorders>
              <w:top w:val="single" w:sz="4" w:space="0" w:color="auto"/>
              <w:left w:val="nil"/>
              <w:bottom w:val="single" w:sz="4" w:space="0" w:color="auto"/>
              <w:right w:val="nil"/>
            </w:tcBorders>
          </w:tcPr>
          <w:p w14:paraId="26036224" w14:textId="6D7835A3" w:rsidR="00FD7B60" w:rsidRDefault="00FD7B60" w:rsidP="00DC4EB6">
            <w:pPr>
              <w:ind w:right="-39"/>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Danger signs information resources from health care provider:</w:t>
            </w:r>
          </w:p>
          <w:p w14:paraId="00FDF565" w14:textId="77777777" w:rsidR="00FD7B60" w:rsidRDefault="00FD7B60" w:rsidP="003E534B">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Ever heard</w:t>
            </w:r>
          </w:p>
          <w:p w14:paraId="3703A0E9" w14:textId="77777777" w:rsidR="00FD7B60" w:rsidRDefault="00FD7B60" w:rsidP="003E534B">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Never heard </w:t>
            </w:r>
          </w:p>
          <w:p w14:paraId="30105AB8" w14:textId="510320CC" w:rsidR="00FD7B60" w:rsidRPr="003E534B" w:rsidRDefault="00FD7B60" w:rsidP="00724781">
            <w:pPr>
              <w:rPr>
                <w:rFonts w:ascii="Times New Roman" w:hAnsi="Times New Roman" w:cs="Times New Roman"/>
                <w:sz w:val="24"/>
                <w:szCs w:val="24"/>
              </w:rPr>
            </w:pPr>
            <w:r w:rsidRPr="003E534B">
              <w:rPr>
                <w:rFonts w:ascii="Times New Roman" w:eastAsia="Times New Roman" w:hAnsi="Times New Roman" w:cs="Times New Roman"/>
                <w:spacing w:val="1"/>
                <w:sz w:val="24"/>
                <w:szCs w:val="24"/>
              </w:rPr>
              <w:t>T</w:t>
            </w:r>
            <w:r w:rsidRPr="003E534B">
              <w:rPr>
                <w:rFonts w:ascii="Times New Roman" w:eastAsia="Times New Roman" w:hAnsi="Times New Roman" w:cs="Times New Roman"/>
                <w:spacing w:val="2"/>
                <w:sz w:val="24"/>
                <w:szCs w:val="24"/>
              </w:rPr>
              <w:t>o</w:t>
            </w:r>
            <w:r w:rsidRPr="003E534B">
              <w:rPr>
                <w:rFonts w:ascii="Times New Roman" w:eastAsia="Times New Roman" w:hAnsi="Times New Roman" w:cs="Times New Roman"/>
                <w:spacing w:val="-1"/>
                <w:sz w:val="24"/>
                <w:szCs w:val="24"/>
              </w:rPr>
              <w:t>t</w:t>
            </w:r>
            <w:r w:rsidRPr="003E534B">
              <w:rPr>
                <w:rFonts w:ascii="Times New Roman" w:eastAsia="Times New Roman" w:hAnsi="Times New Roman" w:cs="Times New Roman"/>
                <w:spacing w:val="-2"/>
                <w:sz w:val="24"/>
                <w:szCs w:val="24"/>
              </w:rPr>
              <w:t>a</w:t>
            </w:r>
            <w:r w:rsidRPr="003E534B">
              <w:rPr>
                <w:rFonts w:ascii="Times New Roman" w:eastAsia="Times New Roman" w:hAnsi="Times New Roman" w:cs="Times New Roman"/>
                <w:sz w:val="24"/>
                <w:szCs w:val="24"/>
              </w:rPr>
              <w:t>l</w:t>
            </w:r>
          </w:p>
        </w:tc>
        <w:tc>
          <w:tcPr>
            <w:tcW w:w="1328" w:type="dxa"/>
            <w:tcBorders>
              <w:top w:val="single" w:sz="4" w:space="0" w:color="auto"/>
              <w:left w:val="nil"/>
              <w:bottom w:val="single" w:sz="4" w:space="0" w:color="auto"/>
              <w:right w:val="nil"/>
            </w:tcBorders>
          </w:tcPr>
          <w:p w14:paraId="28F846F1" w14:textId="77777777" w:rsidR="00FD7B60" w:rsidRDefault="00FD7B60" w:rsidP="00FD4261">
            <w:pPr>
              <w:rPr>
                <w:rFonts w:ascii="Times New Roman" w:hAnsi="Times New Roman" w:cs="Times New Roman"/>
                <w:sz w:val="24"/>
                <w:szCs w:val="24"/>
              </w:rPr>
            </w:pPr>
          </w:p>
          <w:p w14:paraId="6CD1312D" w14:textId="77777777" w:rsidR="00FD7B60" w:rsidRDefault="00FD7B60" w:rsidP="00FD4261">
            <w:pPr>
              <w:rPr>
                <w:rFonts w:ascii="Times New Roman" w:hAnsi="Times New Roman" w:cs="Times New Roman"/>
                <w:sz w:val="24"/>
                <w:szCs w:val="24"/>
              </w:rPr>
            </w:pPr>
          </w:p>
          <w:p w14:paraId="30587ED0" w14:textId="77777777" w:rsidR="00FD7B60" w:rsidRPr="00FD4261" w:rsidRDefault="00FD7B60" w:rsidP="003E534B">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77</w:t>
            </w:r>
          </w:p>
          <w:p w14:paraId="7E751B9B" w14:textId="4E05C7F4" w:rsidR="00FD7B60" w:rsidRPr="00FD4261" w:rsidRDefault="00FD7B60" w:rsidP="003E534B">
            <w:pPr>
              <w:jc w:val="right"/>
              <w:rPr>
                <w:rFonts w:ascii="Times New Roman" w:hAnsi="Times New Roman" w:cs="Times New Roman"/>
                <w:sz w:val="24"/>
                <w:szCs w:val="24"/>
              </w:rPr>
            </w:pPr>
            <w:r w:rsidRPr="00FD4261">
              <w:rPr>
                <w:rFonts w:ascii="Times New Roman" w:eastAsia="Times New Roman" w:hAnsi="Times New Roman" w:cs="Times New Roman"/>
                <w:sz w:val="24"/>
                <w:szCs w:val="24"/>
              </w:rPr>
              <w:t>8</w:t>
            </w:r>
            <w:r w:rsidRPr="00FD4261">
              <w:rPr>
                <w:rFonts w:ascii="Times New Roman" w:eastAsia="Times New Roman" w:hAnsi="Times New Roman" w:cs="Times New Roman"/>
                <w:sz w:val="24"/>
                <w:szCs w:val="24"/>
                <w:u w:val="single" w:color="000000"/>
              </w:rPr>
              <w:t xml:space="preserve">                     </w:t>
            </w:r>
            <w:r w:rsidRPr="00FD4261">
              <w:rPr>
                <w:rFonts w:ascii="Times New Roman" w:eastAsia="Times New Roman" w:hAnsi="Times New Roman" w:cs="Times New Roman"/>
                <w:spacing w:val="11"/>
                <w:sz w:val="24"/>
                <w:szCs w:val="24"/>
                <w:u w:val="single" w:color="000000"/>
              </w:rPr>
              <w:t xml:space="preserve"> </w:t>
            </w:r>
            <w:r w:rsidRPr="003E534B">
              <w:rPr>
                <w:rFonts w:ascii="Times New Roman" w:eastAsia="Times New Roman" w:hAnsi="Times New Roman" w:cs="Times New Roman"/>
                <w:spacing w:val="2"/>
                <w:sz w:val="24"/>
                <w:szCs w:val="24"/>
              </w:rPr>
              <w:t>85</w:t>
            </w:r>
          </w:p>
        </w:tc>
        <w:tc>
          <w:tcPr>
            <w:tcW w:w="1613" w:type="dxa"/>
            <w:tcBorders>
              <w:top w:val="single" w:sz="4" w:space="0" w:color="auto"/>
              <w:left w:val="nil"/>
              <w:bottom w:val="single" w:sz="4" w:space="0" w:color="auto"/>
            </w:tcBorders>
          </w:tcPr>
          <w:p w14:paraId="1CFE5CEE" w14:textId="77777777" w:rsidR="00FD7B60" w:rsidRDefault="00FD7B60" w:rsidP="00FD4261">
            <w:pPr>
              <w:jc w:val="right"/>
              <w:rPr>
                <w:rFonts w:ascii="Times New Roman" w:hAnsi="Times New Roman" w:cs="Times New Roman"/>
                <w:sz w:val="24"/>
                <w:szCs w:val="24"/>
              </w:rPr>
            </w:pPr>
          </w:p>
          <w:p w14:paraId="5DF8CDEA" w14:textId="77777777" w:rsidR="00FD7B60" w:rsidRDefault="00FD7B60" w:rsidP="00FD4261">
            <w:pPr>
              <w:jc w:val="right"/>
              <w:rPr>
                <w:rFonts w:ascii="Times New Roman" w:hAnsi="Times New Roman" w:cs="Times New Roman"/>
                <w:sz w:val="24"/>
                <w:szCs w:val="24"/>
              </w:rPr>
            </w:pPr>
          </w:p>
          <w:p w14:paraId="2D00754E" w14:textId="03B80868"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90</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z w:val="24"/>
                <w:szCs w:val="24"/>
              </w:rPr>
              <w:t>9</w:t>
            </w:r>
          </w:p>
          <w:p w14:paraId="05A10F60" w14:textId="6A400FA3"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9</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4</w:t>
            </w:r>
            <w:r w:rsidRPr="00FD4261">
              <w:rPr>
                <w:rFonts w:ascii="Times New Roman" w:eastAsia="Times New Roman" w:hAnsi="Times New Roman" w:cs="Times New Roman"/>
                <w:sz w:val="24"/>
                <w:szCs w:val="24"/>
              </w:rPr>
              <w:t>1</w:t>
            </w:r>
          </w:p>
          <w:p w14:paraId="6DB1168C" w14:textId="288CB84B" w:rsidR="00FD7B60" w:rsidRPr="00FD4261" w:rsidRDefault="00FD7B60" w:rsidP="00FD4261">
            <w:pPr>
              <w:jc w:val="right"/>
              <w:rPr>
                <w:rFonts w:ascii="Times New Roman" w:hAnsi="Times New Roman" w:cs="Times New Roman"/>
                <w:sz w:val="24"/>
                <w:szCs w:val="24"/>
              </w:rPr>
            </w:pPr>
            <w:r>
              <w:rPr>
                <w:rFonts w:ascii="Times New Roman" w:hAnsi="Times New Roman" w:cs="Times New Roman"/>
                <w:sz w:val="24"/>
                <w:szCs w:val="24"/>
              </w:rPr>
              <w:t>100.00</w:t>
            </w:r>
          </w:p>
        </w:tc>
      </w:tr>
      <w:tr w:rsidR="00FD7B60" w:rsidRPr="00FD4261" w14:paraId="5A94FED0" w14:textId="77777777" w:rsidTr="00FD7B60">
        <w:trPr>
          <w:jc w:val="center"/>
        </w:trPr>
        <w:tc>
          <w:tcPr>
            <w:tcW w:w="810" w:type="dxa"/>
            <w:tcBorders>
              <w:top w:val="single" w:sz="4" w:space="0" w:color="auto"/>
              <w:left w:val="nil"/>
              <w:bottom w:val="single" w:sz="4" w:space="0" w:color="auto"/>
              <w:right w:val="nil"/>
            </w:tcBorders>
          </w:tcPr>
          <w:p w14:paraId="10A2BD39" w14:textId="405432A5" w:rsidR="00FD7B60" w:rsidRPr="002A782D" w:rsidRDefault="00FD7B60" w:rsidP="00FD4261">
            <w:pPr>
              <w:rPr>
                <w:rFonts w:ascii="Times New Roman" w:hAnsi="Times New Roman" w:cs="Times New Roman"/>
                <w:sz w:val="24"/>
                <w:szCs w:val="24"/>
              </w:rPr>
            </w:pPr>
            <w:r>
              <w:rPr>
                <w:rFonts w:ascii="Times New Roman" w:hAnsi="Times New Roman" w:cs="Times New Roman"/>
                <w:sz w:val="24"/>
                <w:szCs w:val="24"/>
              </w:rPr>
              <w:t>12.</w:t>
            </w:r>
          </w:p>
        </w:tc>
        <w:tc>
          <w:tcPr>
            <w:tcW w:w="3078" w:type="dxa"/>
            <w:tcBorders>
              <w:top w:val="single" w:sz="4" w:space="0" w:color="auto"/>
              <w:left w:val="nil"/>
              <w:bottom w:val="single" w:sz="4" w:space="0" w:color="auto"/>
              <w:right w:val="nil"/>
            </w:tcBorders>
          </w:tcPr>
          <w:p w14:paraId="7404E3F3" w14:textId="416667A3" w:rsidR="00FD7B60" w:rsidRDefault="00FD7B60" w:rsidP="00FD4261">
            <w:pPr>
              <w:rPr>
                <w:rFonts w:ascii="Times New Roman" w:hAnsi="Times New Roman" w:cs="Times New Roman"/>
                <w:sz w:val="24"/>
                <w:szCs w:val="24"/>
              </w:rPr>
            </w:pPr>
            <w:r w:rsidRPr="002A782D">
              <w:rPr>
                <w:rFonts w:ascii="Times New Roman" w:hAnsi="Times New Roman" w:cs="Times New Roman"/>
                <w:sz w:val="24"/>
                <w:szCs w:val="24"/>
              </w:rPr>
              <w:t>Travel time to the health center from home (in minutes)</w:t>
            </w:r>
            <w:r>
              <w:rPr>
                <w:rFonts w:ascii="Times New Roman" w:hAnsi="Times New Roman" w:cs="Times New Roman"/>
                <w:sz w:val="24"/>
                <w:szCs w:val="24"/>
              </w:rPr>
              <w:t>:</w:t>
            </w:r>
          </w:p>
          <w:p w14:paraId="74FD77BD" w14:textId="77777777" w:rsidR="00FD7B60" w:rsidRPr="00FD4261" w:rsidRDefault="00FD7B60" w:rsidP="00C8175E">
            <w:pPr>
              <w:rPr>
                <w:rFonts w:ascii="Times New Roman" w:hAnsi="Times New Roman" w:cs="Times New Roman"/>
                <w:sz w:val="24"/>
                <w:szCs w:val="24"/>
              </w:rPr>
            </w:pPr>
            <w:r w:rsidRPr="00FD4261">
              <w:rPr>
                <w:rFonts w:ascii="Times New Roman" w:eastAsia="Times New Roman" w:hAnsi="Times New Roman" w:cs="Times New Roman"/>
                <w:sz w:val="24"/>
                <w:szCs w:val="24"/>
              </w:rPr>
              <w:t>&lt;5</w:t>
            </w:r>
          </w:p>
          <w:p w14:paraId="3AE793C8" w14:textId="77777777" w:rsidR="00FD7B60" w:rsidRPr="00FD4261" w:rsidRDefault="00FD7B60" w:rsidP="00C8175E">
            <w:pPr>
              <w:rPr>
                <w:rFonts w:ascii="Times New Roman" w:hAnsi="Times New Roman" w:cs="Times New Roman"/>
                <w:sz w:val="24"/>
                <w:szCs w:val="24"/>
              </w:rPr>
            </w:pP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pacing w:val="2"/>
                <w:sz w:val="24"/>
                <w:szCs w:val="24"/>
              </w:rPr>
              <w:t>15</w:t>
            </w:r>
          </w:p>
          <w:p w14:paraId="611D3EE3" w14:textId="77777777" w:rsidR="00FD7B60" w:rsidRPr="00FD4261" w:rsidRDefault="00FD7B60" w:rsidP="00C8175E">
            <w:pPr>
              <w:rPr>
                <w:rFonts w:ascii="Times New Roman" w:hAnsi="Times New Roman" w:cs="Times New Roman"/>
                <w:sz w:val="24"/>
                <w:szCs w:val="24"/>
              </w:rPr>
            </w:pPr>
            <w:r w:rsidRPr="00FD4261">
              <w:rPr>
                <w:rFonts w:ascii="Times New Roman" w:eastAsia="Times New Roman" w:hAnsi="Times New Roman" w:cs="Times New Roman"/>
                <w:spacing w:val="2"/>
                <w:sz w:val="24"/>
                <w:szCs w:val="24"/>
              </w:rPr>
              <w:t>15</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pacing w:val="-2"/>
                <w:sz w:val="24"/>
                <w:szCs w:val="24"/>
              </w:rPr>
              <w:t>30</w:t>
            </w:r>
          </w:p>
          <w:p w14:paraId="3A02857F" w14:textId="77777777" w:rsidR="00FD7B60" w:rsidRPr="00FD4261" w:rsidRDefault="00FD7B60" w:rsidP="00C8175E">
            <w:pPr>
              <w:rPr>
                <w:rFonts w:ascii="Times New Roman" w:hAnsi="Times New Roman" w:cs="Times New Roman"/>
                <w:sz w:val="24"/>
                <w:szCs w:val="24"/>
              </w:rPr>
            </w:pPr>
            <w:r w:rsidRPr="00FD4261">
              <w:rPr>
                <w:rFonts w:ascii="Times New Roman" w:eastAsia="Times New Roman" w:hAnsi="Times New Roman" w:cs="Times New Roman"/>
                <w:spacing w:val="2"/>
                <w:sz w:val="24"/>
                <w:szCs w:val="24"/>
              </w:rPr>
              <w:t>30</w:t>
            </w:r>
            <w:r w:rsidRPr="00FD4261">
              <w:rPr>
                <w:rFonts w:ascii="Times New Roman" w:eastAsia="Times New Roman" w:hAnsi="Times New Roman" w:cs="Times New Roman"/>
                <w:spacing w:val="-1"/>
                <w:sz w:val="24"/>
                <w:szCs w:val="24"/>
              </w:rPr>
              <w:t>-</w:t>
            </w:r>
            <w:r w:rsidRPr="00FD4261">
              <w:rPr>
                <w:rFonts w:ascii="Times New Roman" w:eastAsia="Times New Roman" w:hAnsi="Times New Roman" w:cs="Times New Roman"/>
                <w:spacing w:val="-2"/>
                <w:sz w:val="24"/>
                <w:szCs w:val="24"/>
              </w:rPr>
              <w:t>60</w:t>
            </w:r>
          </w:p>
          <w:p w14:paraId="6E4E57B9" w14:textId="0DC83CB8" w:rsidR="00FD7B60" w:rsidRPr="00FD4261" w:rsidRDefault="00FD7B60" w:rsidP="00C8175E">
            <w:pPr>
              <w:rPr>
                <w:rFonts w:ascii="Times New Roman" w:hAnsi="Times New Roman" w:cs="Times New Roman"/>
                <w:sz w:val="24"/>
                <w:szCs w:val="24"/>
              </w:rPr>
            </w:pPr>
            <w:r w:rsidRPr="00FD4261">
              <w:rPr>
                <w:rFonts w:ascii="Times New Roman" w:eastAsia="Times New Roman" w:hAnsi="Times New Roman" w:cs="Times New Roman"/>
                <w:spacing w:val="1"/>
                <w:sz w:val="24"/>
                <w:szCs w:val="24"/>
              </w:rPr>
              <w:t>T</w:t>
            </w:r>
            <w:r w:rsidRPr="00FD4261">
              <w:rPr>
                <w:rFonts w:ascii="Times New Roman" w:eastAsia="Times New Roman" w:hAnsi="Times New Roman" w:cs="Times New Roman"/>
                <w:spacing w:val="2"/>
                <w:sz w:val="24"/>
                <w:szCs w:val="24"/>
              </w:rPr>
              <w:t>o</w:t>
            </w:r>
            <w:r w:rsidRPr="00FD4261">
              <w:rPr>
                <w:rFonts w:ascii="Times New Roman" w:eastAsia="Times New Roman" w:hAnsi="Times New Roman" w:cs="Times New Roman"/>
                <w:spacing w:val="-1"/>
                <w:sz w:val="24"/>
                <w:szCs w:val="24"/>
              </w:rPr>
              <w:t>t</w:t>
            </w:r>
            <w:r w:rsidRPr="00FD4261">
              <w:rPr>
                <w:rFonts w:ascii="Times New Roman" w:eastAsia="Times New Roman" w:hAnsi="Times New Roman" w:cs="Times New Roman"/>
                <w:spacing w:val="-2"/>
                <w:sz w:val="24"/>
                <w:szCs w:val="24"/>
              </w:rPr>
              <w:t>a</w:t>
            </w:r>
            <w:r w:rsidRPr="00FD4261">
              <w:rPr>
                <w:rFonts w:ascii="Times New Roman" w:eastAsia="Times New Roman" w:hAnsi="Times New Roman" w:cs="Times New Roman"/>
                <w:sz w:val="24"/>
                <w:szCs w:val="24"/>
              </w:rPr>
              <w:t>l</w:t>
            </w:r>
          </w:p>
        </w:tc>
        <w:tc>
          <w:tcPr>
            <w:tcW w:w="1328" w:type="dxa"/>
            <w:tcBorders>
              <w:top w:val="single" w:sz="4" w:space="0" w:color="auto"/>
              <w:left w:val="nil"/>
              <w:bottom w:val="single" w:sz="4" w:space="0" w:color="auto"/>
              <w:right w:val="nil"/>
            </w:tcBorders>
          </w:tcPr>
          <w:p w14:paraId="5653BBCF" w14:textId="77777777" w:rsidR="00FD7B60" w:rsidRDefault="00FD7B60" w:rsidP="00FD4261">
            <w:pPr>
              <w:rPr>
                <w:rFonts w:ascii="Times New Roman" w:hAnsi="Times New Roman" w:cs="Times New Roman"/>
                <w:sz w:val="24"/>
                <w:szCs w:val="24"/>
              </w:rPr>
            </w:pPr>
          </w:p>
          <w:p w14:paraId="19A055EC" w14:textId="77777777" w:rsidR="00FD7B60" w:rsidRDefault="00FD7B60" w:rsidP="00FD4261">
            <w:pPr>
              <w:rPr>
                <w:rFonts w:ascii="Times New Roman" w:hAnsi="Times New Roman" w:cs="Times New Roman"/>
                <w:sz w:val="24"/>
                <w:szCs w:val="24"/>
              </w:rPr>
            </w:pPr>
          </w:p>
          <w:p w14:paraId="370CF715" w14:textId="77777777"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34</w:t>
            </w:r>
          </w:p>
          <w:p w14:paraId="076FAAE3" w14:textId="77777777"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40</w:t>
            </w:r>
          </w:p>
          <w:p w14:paraId="61FB7A2A" w14:textId="77777777" w:rsidR="00FD7B60" w:rsidRPr="00FD4261" w:rsidRDefault="00FD7B60" w:rsidP="00C8175E">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8</w:t>
            </w:r>
          </w:p>
          <w:p w14:paraId="078A83D7" w14:textId="77777777" w:rsidR="00FD7B60" w:rsidRPr="00FD4261" w:rsidRDefault="00FD7B60" w:rsidP="00C8175E">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3</w:t>
            </w:r>
          </w:p>
          <w:p w14:paraId="4E8835EA" w14:textId="0EE2D5EB" w:rsidR="00FD7B60" w:rsidRPr="00FD4261" w:rsidRDefault="00FD7B60" w:rsidP="00C8175E">
            <w:pPr>
              <w:jc w:val="right"/>
              <w:rPr>
                <w:rFonts w:ascii="Times New Roman" w:hAnsi="Times New Roman" w:cs="Times New Roman"/>
                <w:sz w:val="24"/>
                <w:szCs w:val="24"/>
              </w:rPr>
            </w:pPr>
            <w:r>
              <w:rPr>
                <w:rFonts w:ascii="Times New Roman" w:hAnsi="Times New Roman" w:cs="Times New Roman"/>
                <w:sz w:val="24"/>
                <w:szCs w:val="24"/>
              </w:rPr>
              <w:t>85</w:t>
            </w:r>
          </w:p>
        </w:tc>
        <w:tc>
          <w:tcPr>
            <w:tcW w:w="1613" w:type="dxa"/>
            <w:tcBorders>
              <w:top w:val="single" w:sz="4" w:space="0" w:color="auto"/>
              <w:left w:val="nil"/>
              <w:bottom w:val="single" w:sz="4" w:space="0" w:color="auto"/>
            </w:tcBorders>
          </w:tcPr>
          <w:p w14:paraId="2CEA0A46" w14:textId="77777777" w:rsidR="00FD7B60" w:rsidRDefault="00FD7B60" w:rsidP="00FD4261">
            <w:pPr>
              <w:jc w:val="right"/>
              <w:rPr>
                <w:rFonts w:ascii="Times New Roman" w:hAnsi="Times New Roman" w:cs="Times New Roman"/>
                <w:sz w:val="24"/>
                <w:szCs w:val="24"/>
              </w:rPr>
            </w:pPr>
          </w:p>
          <w:p w14:paraId="6B356E08" w14:textId="77777777" w:rsidR="00FD7B60" w:rsidRDefault="00FD7B60" w:rsidP="00FD4261">
            <w:pPr>
              <w:jc w:val="right"/>
              <w:rPr>
                <w:rFonts w:ascii="Times New Roman" w:hAnsi="Times New Roman" w:cs="Times New Roman"/>
                <w:sz w:val="24"/>
                <w:szCs w:val="24"/>
              </w:rPr>
            </w:pPr>
          </w:p>
          <w:p w14:paraId="7D91450A" w14:textId="4CAA919A"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40</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0</w:t>
            </w:r>
            <w:r w:rsidRPr="00FD4261">
              <w:rPr>
                <w:rFonts w:ascii="Times New Roman" w:eastAsia="Times New Roman" w:hAnsi="Times New Roman" w:cs="Times New Roman"/>
                <w:sz w:val="24"/>
                <w:szCs w:val="24"/>
              </w:rPr>
              <w:t>0</w:t>
            </w:r>
          </w:p>
          <w:p w14:paraId="49128C90" w14:textId="7FB53E05"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47</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0</w:t>
            </w:r>
            <w:r w:rsidRPr="00FD4261">
              <w:rPr>
                <w:rFonts w:ascii="Times New Roman" w:eastAsia="Times New Roman" w:hAnsi="Times New Roman" w:cs="Times New Roman"/>
                <w:sz w:val="24"/>
                <w:szCs w:val="24"/>
              </w:rPr>
              <w:t>6</w:t>
            </w:r>
          </w:p>
          <w:p w14:paraId="67A75AEF" w14:textId="007BFBF5" w:rsidR="00FD7B60" w:rsidRPr="00FD4261" w:rsidRDefault="00FD7B60" w:rsidP="00C8175E">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9</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4</w:t>
            </w:r>
            <w:r w:rsidRPr="00FD4261">
              <w:rPr>
                <w:rFonts w:ascii="Times New Roman" w:eastAsia="Times New Roman" w:hAnsi="Times New Roman" w:cs="Times New Roman"/>
                <w:sz w:val="24"/>
                <w:szCs w:val="24"/>
              </w:rPr>
              <w:t>1</w:t>
            </w:r>
          </w:p>
          <w:p w14:paraId="634B53C8" w14:textId="39CA9119" w:rsidR="00FD7B60" w:rsidRDefault="00FD7B60" w:rsidP="00C8175E">
            <w:pPr>
              <w:jc w:val="right"/>
              <w:rPr>
                <w:rFonts w:ascii="Times New Roman" w:eastAsia="Times New Roman" w:hAnsi="Times New Roman" w:cs="Times New Roman"/>
                <w:sz w:val="24"/>
                <w:szCs w:val="24"/>
              </w:rPr>
            </w:pPr>
            <w:r w:rsidRPr="00FD4261">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z w:val="24"/>
                <w:szCs w:val="24"/>
              </w:rPr>
              <w:t>3</w:t>
            </w:r>
          </w:p>
          <w:p w14:paraId="5A892673" w14:textId="7B149C48" w:rsidR="00FD7B60" w:rsidRPr="00FD4261" w:rsidRDefault="00FD7B60" w:rsidP="00C8175E">
            <w:pPr>
              <w:jc w:val="right"/>
              <w:rPr>
                <w:rFonts w:ascii="Times New Roman" w:hAnsi="Times New Roman" w:cs="Times New Roman"/>
                <w:sz w:val="24"/>
                <w:szCs w:val="24"/>
              </w:rPr>
            </w:pPr>
            <w:r>
              <w:rPr>
                <w:rFonts w:ascii="Times New Roman" w:hAnsi="Times New Roman" w:cs="Times New Roman"/>
                <w:sz w:val="24"/>
                <w:szCs w:val="24"/>
              </w:rPr>
              <w:t>100.00</w:t>
            </w:r>
          </w:p>
        </w:tc>
      </w:tr>
      <w:tr w:rsidR="00FD7B60" w:rsidRPr="00FD4261" w14:paraId="5838899A" w14:textId="77777777" w:rsidTr="00FD7B60">
        <w:trPr>
          <w:jc w:val="center"/>
        </w:trPr>
        <w:tc>
          <w:tcPr>
            <w:tcW w:w="810" w:type="dxa"/>
            <w:tcBorders>
              <w:top w:val="single" w:sz="4" w:space="0" w:color="auto"/>
              <w:left w:val="nil"/>
              <w:bottom w:val="single" w:sz="4" w:space="0" w:color="auto"/>
              <w:right w:val="nil"/>
            </w:tcBorders>
          </w:tcPr>
          <w:p w14:paraId="50745193" w14:textId="786BF360" w:rsidR="00FD7B60" w:rsidRPr="00361F35" w:rsidRDefault="00FD7B60" w:rsidP="00551EDF">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13.</w:t>
            </w:r>
          </w:p>
        </w:tc>
        <w:tc>
          <w:tcPr>
            <w:tcW w:w="3078" w:type="dxa"/>
            <w:tcBorders>
              <w:top w:val="single" w:sz="4" w:space="0" w:color="auto"/>
              <w:left w:val="nil"/>
              <w:bottom w:val="single" w:sz="4" w:space="0" w:color="auto"/>
              <w:right w:val="nil"/>
            </w:tcBorders>
          </w:tcPr>
          <w:p w14:paraId="002F9919" w14:textId="4E41E17D" w:rsidR="00FD7B60" w:rsidRPr="00361F35" w:rsidRDefault="00FD7B60" w:rsidP="00551EDF">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Transportation used:</w:t>
            </w:r>
          </w:p>
          <w:p w14:paraId="3D10FD71" w14:textId="77777777" w:rsidR="00FD7B60" w:rsidRPr="00361F35" w:rsidRDefault="00FD7B60" w:rsidP="00551EDF">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Public transport/taxi</w:t>
            </w:r>
          </w:p>
          <w:p w14:paraId="4FD7BC15" w14:textId="77777777" w:rsidR="00FD7B60" w:rsidRPr="00361F35" w:rsidRDefault="00FD7B60" w:rsidP="00551EDF">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 xml:space="preserve">Walk </w:t>
            </w:r>
          </w:p>
          <w:p w14:paraId="6B591526" w14:textId="77777777" w:rsidR="00FD7B60" w:rsidRDefault="00FD7B60" w:rsidP="00361F35">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 xml:space="preserve">Private cars </w:t>
            </w:r>
          </w:p>
          <w:p w14:paraId="6E96D267" w14:textId="77777777" w:rsidR="00FD7B60" w:rsidRDefault="00FD7B60" w:rsidP="00361F35">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 xml:space="preserve">Motorbikes </w:t>
            </w:r>
          </w:p>
          <w:p w14:paraId="00449F62" w14:textId="77777777" w:rsidR="00FD7B60" w:rsidRDefault="00FD7B60" w:rsidP="00361F35">
            <w:pPr>
              <w:rPr>
                <w:rFonts w:ascii="Times New Roman" w:eastAsia="Times New Roman" w:hAnsi="Times New Roman" w:cs="Times New Roman"/>
                <w:spacing w:val="1"/>
                <w:sz w:val="24"/>
                <w:szCs w:val="24"/>
              </w:rPr>
            </w:pPr>
            <w:r w:rsidRPr="00361F35">
              <w:rPr>
                <w:rFonts w:ascii="Times New Roman" w:eastAsia="Times New Roman" w:hAnsi="Times New Roman" w:cs="Times New Roman"/>
                <w:spacing w:val="1"/>
                <w:sz w:val="24"/>
                <w:szCs w:val="24"/>
              </w:rPr>
              <w:t>Others</w:t>
            </w:r>
          </w:p>
          <w:p w14:paraId="2CD01AD2" w14:textId="46537B4F" w:rsidR="00FD7B60" w:rsidRPr="00FD4261" w:rsidRDefault="00FD7B60" w:rsidP="00361F35">
            <w:pPr>
              <w:rPr>
                <w:rFonts w:ascii="Times New Roman" w:hAnsi="Times New Roman" w:cs="Times New Roman"/>
                <w:sz w:val="24"/>
                <w:szCs w:val="24"/>
              </w:rPr>
            </w:pPr>
            <w:r>
              <w:rPr>
                <w:rFonts w:ascii="Times New Roman" w:eastAsia="Times New Roman" w:hAnsi="Times New Roman" w:cs="Times New Roman"/>
                <w:spacing w:val="1"/>
                <w:sz w:val="24"/>
                <w:szCs w:val="24"/>
              </w:rPr>
              <w:t>Total</w:t>
            </w:r>
          </w:p>
        </w:tc>
        <w:tc>
          <w:tcPr>
            <w:tcW w:w="1328" w:type="dxa"/>
            <w:tcBorders>
              <w:top w:val="single" w:sz="4" w:space="0" w:color="auto"/>
              <w:left w:val="nil"/>
              <w:bottom w:val="single" w:sz="4" w:space="0" w:color="auto"/>
              <w:right w:val="nil"/>
            </w:tcBorders>
          </w:tcPr>
          <w:p w14:paraId="07E68068" w14:textId="77777777" w:rsidR="00FD7B60" w:rsidRDefault="00FD7B60" w:rsidP="00FD4261">
            <w:pPr>
              <w:rPr>
                <w:rFonts w:ascii="Times New Roman" w:hAnsi="Times New Roman" w:cs="Times New Roman"/>
                <w:sz w:val="24"/>
                <w:szCs w:val="24"/>
              </w:rPr>
            </w:pPr>
          </w:p>
          <w:p w14:paraId="4FA53984" w14:textId="77777777" w:rsidR="00FD7B60" w:rsidRPr="00FD4261" w:rsidRDefault="00FD7B60" w:rsidP="00551EDF">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1</w:t>
            </w:r>
          </w:p>
          <w:p w14:paraId="109C4DBB" w14:textId="77777777" w:rsidR="00FD7B60" w:rsidRPr="00FD4261" w:rsidRDefault="00FD7B60" w:rsidP="00551EDF">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9</w:t>
            </w:r>
          </w:p>
          <w:p w14:paraId="575EAB11" w14:textId="77777777" w:rsidR="00FD7B60" w:rsidRPr="00FD4261" w:rsidRDefault="00FD7B60" w:rsidP="00551EDF">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1</w:t>
            </w:r>
          </w:p>
          <w:p w14:paraId="65D5847D" w14:textId="77777777" w:rsidR="00FD7B60" w:rsidRPr="00FD4261" w:rsidRDefault="00FD7B60" w:rsidP="00551EDF">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70</w:t>
            </w:r>
          </w:p>
          <w:p w14:paraId="4B489D08" w14:textId="77777777" w:rsidR="00FD7B60" w:rsidRPr="00FD4261" w:rsidRDefault="00FD7B60" w:rsidP="00551EDF">
            <w:pPr>
              <w:ind w:right="6"/>
              <w:jc w:val="right"/>
              <w:rPr>
                <w:rFonts w:ascii="Times New Roman" w:hAnsi="Times New Roman" w:cs="Times New Roman"/>
                <w:sz w:val="24"/>
                <w:szCs w:val="24"/>
              </w:rPr>
            </w:pPr>
            <w:r w:rsidRPr="00FD4261">
              <w:rPr>
                <w:rFonts w:ascii="Times New Roman" w:eastAsia="Times New Roman" w:hAnsi="Times New Roman" w:cs="Times New Roman"/>
                <w:sz w:val="24"/>
                <w:szCs w:val="24"/>
              </w:rPr>
              <w:t>3</w:t>
            </w:r>
          </w:p>
          <w:p w14:paraId="46A1AE53" w14:textId="3BBD0BC8" w:rsidR="00FD7B60" w:rsidRPr="00FD4261" w:rsidRDefault="00FD7B60" w:rsidP="00551EDF">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85</w:t>
            </w:r>
          </w:p>
        </w:tc>
        <w:tc>
          <w:tcPr>
            <w:tcW w:w="1613" w:type="dxa"/>
            <w:tcBorders>
              <w:top w:val="single" w:sz="4" w:space="0" w:color="auto"/>
              <w:left w:val="nil"/>
              <w:bottom w:val="single" w:sz="4" w:space="0" w:color="auto"/>
            </w:tcBorders>
          </w:tcPr>
          <w:p w14:paraId="3A427366" w14:textId="77777777" w:rsidR="00FD7B60" w:rsidRDefault="00FD7B60" w:rsidP="00FD4261">
            <w:pPr>
              <w:jc w:val="right"/>
              <w:rPr>
                <w:rFonts w:ascii="Times New Roman" w:hAnsi="Times New Roman" w:cs="Times New Roman"/>
                <w:sz w:val="24"/>
                <w:szCs w:val="24"/>
              </w:rPr>
            </w:pPr>
          </w:p>
          <w:p w14:paraId="73B4275A" w14:textId="2D44FB59" w:rsidR="00FD7B60" w:rsidRPr="00FD4261" w:rsidRDefault="00FD7B60" w:rsidP="00200178">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8</w:t>
            </w:r>
          </w:p>
          <w:p w14:paraId="61569C22" w14:textId="0F97418E" w:rsidR="00FD7B60" w:rsidRPr="00FD4261" w:rsidRDefault="00FD7B60" w:rsidP="00200178">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10</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z w:val="24"/>
                <w:szCs w:val="24"/>
              </w:rPr>
              <w:t>9</w:t>
            </w:r>
          </w:p>
          <w:p w14:paraId="52B0A8AE" w14:textId="68F85487" w:rsidR="00FD7B60" w:rsidRPr="00FD4261" w:rsidRDefault="00FD7B60" w:rsidP="00200178">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1</w:t>
            </w:r>
            <w:r w:rsidRPr="00FD4261">
              <w:rPr>
                <w:rFonts w:ascii="Times New Roman" w:eastAsia="Times New Roman" w:hAnsi="Times New Roman" w:cs="Times New Roman"/>
                <w:sz w:val="24"/>
                <w:szCs w:val="24"/>
              </w:rPr>
              <w:t>8</w:t>
            </w:r>
          </w:p>
          <w:p w14:paraId="5E43FD5E" w14:textId="4D2E7C01" w:rsidR="00FD7B60" w:rsidRPr="00FD4261" w:rsidRDefault="00FD7B60" w:rsidP="00200178">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82</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3</w:t>
            </w:r>
            <w:r w:rsidRPr="00FD4261">
              <w:rPr>
                <w:rFonts w:ascii="Times New Roman" w:eastAsia="Times New Roman" w:hAnsi="Times New Roman" w:cs="Times New Roman"/>
                <w:sz w:val="24"/>
                <w:szCs w:val="24"/>
              </w:rPr>
              <w:t>5</w:t>
            </w:r>
          </w:p>
          <w:p w14:paraId="715BD709" w14:textId="4D124A77" w:rsidR="00FD7B60" w:rsidRPr="00FD4261" w:rsidRDefault="00FD7B60" w:rsidP="00200178">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5</w:t>
            </w:r>
            <w:r w:rsidRPr="00FD4261">
              <w:rPr>
                <w:rFonts w:ascii="Times New Roman" w:eastAsia="Times New Roman" w:hAnsi="Times New Roman" w:cs="Times New Roman"/>
                <w:sz w:val="24"/>
                <w:szCs w:val="24"/>
              </w:rPr>
              <w:t>3</w:t>
            </w:r>
          </w:p>
          <w:p w14:paraId="43A97D4B" w14:textId="0C97B2FA" w:rsidR="00FD7B60" w:rsidRPr="00FD4261" w:rsidRDefault="00FD7B60" w:rsidP="00551EDF">
            <w:pPr>
              <w:jc w:val="right"/>
              <w:rPr>
                <w:rFonts w:ascii="Times New Roman" w:hAnsi="Times New Roman" w:cs="Times New Roman"/>
                <w:sz w:val="24"/>
                <w:szCs w:val="24"/>
              </w:rPr>
            </w:pPr>
            <w:r w:rsidRPr="00FD4261">
              <w:rPr>
                <w:rFonts w:ascii="Times New Roman" w:eastAsia="Times New Roman" w:hAnsi="Times New Roman" w:cs="Times New Roman"/>
                <w:spacing w:val="2"/>
                <w:sz w:val="24"/>
                <w:szCs w:val="24"/>
              </w:rPr>
              <w:t>10</w:t>
            </w:r>
            <w:r w:rsidRPr="00FD4261">
              <w:rPr>
                <w:rFonts w:ascii="Times New Roman" w:eastAsia="Times New Roman" w:hAnsi="Times New Roman" w:cs="Times New Roman"/>
                <w:spacing w:val="-2"/>
                <w:sz w:val="24"/>
                <w:szCs w:val="24"/>
              </w:rPr>
              <w:t>0</w:t>
            </w:r>
            <w:r>
              <w:rPr>
                <w:rFonts w:ascii="Times New Roman" w:eastAsia="Times New Roman" w:hAnsi="Times New Roman" w:cs="Times New Roman"/>
                <w:spacing w:val="-2"/>
                <w:sz w:val="24"/>
                <w:szCs w:val="24"/>
              </w:rPr>
              <w:t>.</w:t>
            </w:r>
            <w:r w:rsidRPr="00FD4261">
              <w:rPr>
                <w:rFonts w:ascii="Times New Roman" w:eastAsia="Times New Roman" w:hAnsi="Times New Roman" w:cs="Times New Roman"/>
                <w:spacing w:val="-2"/>
                <w:sz w:val="24"/>
                <w:szCs w:val="24"/>
              </w:rPr>
              <w:t>0</w:t>
            </w:r>
            <w:r w:rsidRPr="00FD4261">
              <w:rPr>
                <w:rFonts w:ascii="Times New Roman" w:eastAsia="Times New Roman" w:hAnsi="Times New Roman" w:cs="Times New Roman"/>
                <w:sz w:val="24"/>
                <w:szCs w:val="24"/>
              </w:rPr>
              <w:t>0</w:t>
            </w:r>
          </w:p>
        </w:tc>
      </w:tr>
    </w:tbl>
    <w:p w14:paraId="2071E581" w14:textId="2279D933" w:rsidR="003E2C45" w:rsidRPr="00FD4261" w:rsidRDefault="003E2C45" w:rsidP="00FD4261">
      <w:pPr>
        <w:spacing w:after="0" w:line="240" w:lineRule="auto"/>
        <w:rPr>
          <w:rFonts w:ascii="Times New Roman" w:hAnsi="Times New Roman" w:cs="Times New Roman"/>
          <w:sz w:val="24"/>
          <w:szCs w:val="24"/>
        </w:rPr>
      </w:pPr>
    </w:p>
    <w:p w14:paraId="17446206" w14:textId="50DD822D" w:rsidR="008A1F15" w:rsidRPr="00AE38AC" w:rsidRDefault="00AE38AC" w:rsidP="00AE38AC">
      <w:pPr>
        <w:spacing w:after="0" w:line="240" w:lineRule="auto"/>
        <w:ind w:firstLine="720"/>
        <w:jc w:val="both"/>
        <w:rPr>
          <w:rFonts w:ascii="Times New Roman" w:eastAsia="Times New Roman" w:hAnsi="Times New Roman" w:cs="Times New Roman"/>
          <w:sz w:val="24"/>
          <w:szCs w:val="24"/>
        </w:rPr>
      </w:pPr>
      <w:r w:rsidRPr="00AE38AC">
        <w:rPr>
          <w:rFonts w:ascii="Times New Roman" w:eastAsia="Times New Roman" w:hAnsi="Times New Roman" w:cs="Times New Roman"/>
          <w:sz w:val="24"/>
          <w:szCs w:val="24"/>
        </w:rPr>
        <w:t>The average number of respondents' ANC visits to health facilities and handled by trained health workers (midwives and obstetricians) was 3.5 times or 3-4 times during pregnancy.</w:t>
      </w:r>
    </w:p>
    <w:p w14:paraId="5CD7EB23" w14:textId="77777777" w:rsidR="00AE38AC" w:rsidRPr="00AE38AC" w:rsidRDefault="00AE38AC" w:rsidP="00FD4261">
      <w:pPr>
        <w:spacing w:after="0" w:line="240" w:lineRule="auto"/>
        <w:jc w:val="both"/>
        <w:rPr>
          <w:rFonts w:ascii="Times New Roman" w:hAnsi="Times New Roman" w:cs="Times New Roman"/>
          <w:sz w:val="24"/>
          <w:szCs w:val="24"/>
        </w:rPr>
      </w:pPr>
    </w:p>
    <w:p w14:paraId="62D355D6" w14:textId="5995457F" w:rsidR="00DE5A67" w:rsidRPr="00AE38AC" w:rsidRDefault="00AE38AC" w:rsidP="00AE38AC">
      <w:pPr>
        <w:pStyle w:val="ListParagraph"/>
        <w:numPr>
          <w:ilvl w:val="0"/>
          <w:numId w:val="1"/>
        </w:numPr>
        <w:spacing w:after="0" w:line="240" w:lineRule="auto"/>
        <w:ind w:left="284" w:hanging="284"/>
        <w:jc w:val="both"/>
        <w:rPr>
          <w:rFonts w:ascii="Times New Roman" w:hAnsi="Times New Roman" w:cs="Times New Roman"/>
          <w:b/>
          <w:bCs/>
          <w:sz w:val="24"/>
          <w:szCs w:val="24"/>
        </w:rPr>
      </w:pPr>
      <w:r w:rsidRPr="00AE38AC">
        <w:rPr>
          <w:rFonts w:ascii="Times New Roman" w:hAnsi="Times New Roman" w:cs="Times New Roman"/>
          <w:b/>
          <w:bCs/>
          <w:sz w:val="24"/>
          <w:szCs w:val="24"/>
        </w:rPr>
        <w:t xml:space="preserve">Pretest </w:t>
      </w:r>
      <w:r w:rsidR="00400E3C">
        <w:rPr>
          <w:rFonts w:ascii="Times New Roman" w:hAnsi="Times New Roman" w:cs="Times New Roman"/>
          <w:b/>
          <w:bCs/>
          <w:sz w:val="24"/>
          <w:szCs w:val="24"/>
        </w:rPr>
        <w:t>a</w:t>
      </w:r>
      <w:r w:rsidR="00400E3C" w:rsidRPr="00AE38AC">
        <w:rPr>
          <w:rFonts w:ascii="Times New Roman" w:hAnsi="Times New Roman" w:cs="Times New Roman"/>
          <w:b/>
          <w:bCs/>
          <w:sz w:val="24"/>
          <w:szCs w:val="24"/>
        </w:rPr>
        <w:t xml:space="preserve">nd Posttest Results Regarding Respondent Behavior </w:t>
      </w:r>
      <w:r w:rsidR="00400E3C">
        <w:rPr>
          <w:rFonts w:ascii="Times New Roman" w:hAnsi="Times New Roman" w:cs="Times New Roman"/>
          <w:b/>
          <w:bCs/>
          <w:sz w:val="24"/>
          <w:szCs w:val="24"/>
        </w:rPr>
        <w:t>a</w:t>
      </w:r>
      <w:r w:rsidR="00400E3C" w:rsidRPr="00AE38AC">
        <w:rPr>
          <w:rFonts w:ascii="Times New Roman" w:hAnsi="Times New Roman" w:cs="Times New Roman"/>
          <w:b/>
          <w:bCs/>
          <w:sz w:val="24"/>
          <w:szCs w:val="24"/>
        </w:rPr>
        <w:t xml:space="preserve">nd Empowerment </w:t>
      </w:r>
      <w:r w:rsidR="00400E3C">
        <w:rPr>
          <w:rFonts w:ascii="Times New Roman" w:hAnsi="Times New Roman" w:cs="Times New Roman"/>
          <w:b/>
          <w:bCs/>
          <w:sz w:val="24"/>
          <w:szCs w:val="24"/>
        </w:rPr>
        <w:t>i</w:t>
      </w:r>
      <w:r w:rsidR="00400E3C" w:rsidRPr="00AE38AC">
        <w:rPr>
          <w:rFonts w:ascii="Times New Roman" w:hAnsi="Times New Roman" w:cs="Times New Roman"/>
          <w:b/>
          <w:bCs/>
          <w:sz w:val="24"/>
          <w:szCs w:val="24"/>
        </w:rPr>
        <w:t xml:space="preserve">n Early Detection </w:t>
      </w:r>
      <w:r w:rsidR="00400E3C">
        <w:rPr>
          <w:rFonts w:ascii="Times New Roman" w:hAnsi="Times New Roman" w:cs="Times New Roman"/>
          <w:b/>
          <w:bCs/>
          <w:sz w:val="24"/>
          <w:szCs w:val="24"/>
        </w:rPr>
        <w:t>o</w:t>
      </w:r>
      <w:r w:rsidR="00400E3C" w:rsidRPr="00AE38AC">
        <w:rPr>
          <w:rFonts w:ascii="Times New Roman" w:hAnsi="Times New Roman" w:cs="Times New Roman"/>
          <w:b/>
          <w:bCs/>
          <w:sz w:val="24"/>
          <w:szCs w:val="24"/>
        </w:rPr>
        <w:t xml:space="preserve">f Complications During Pregnancy </w:t>
      </w:r>
      <w:r w:rsidR="00400E3C">
        <w:rPr>
          <w:rFonts w:ascii="Times New Roman" w:hAnsi="Times New Roman" w:cs="Times New Roman"/>
          <w:b/>
          <w:bCs/>
          <w:sz w:val="24"/>
          <w:szCs w:val="24"/>
        </w:rPr>
        <w:t>u</w:t>
      </w:r>
      <w:r w:rsidR="00400E3C" w:rsidRPr="00AE38AC">
        <w:rPr>
          <w:rFonts w:ascii="Times New Roman" w:hAnsi="Times New Roman" w:cs="Times New Roman"/>
          <w:b/>
          <w:bCs/>
          <w:sz w:val="24"/>
          <w:szCs w:val="24"/>
        </w:rPr>
        <w:t>ntil Postpartum</w:t>
      </w:r>
    </w:p>
    <w:p w14:paraId="249B825F" w14:textId="77777777" w:rsidR="00AE38AC" w:rsidRPr="00AE38AC" w:rsidRDefault="00AE38AC" w:rsidP="00AE38AC">
      <w:pPr>
        <w:spacing w:after="0" w:line="240" w:lineRule="auto"/>
        <w:jc w:val="both"/>
        <w:rPr>
          <w:rFonts w:ascii="Times New Roman" w:hAnsi="Times New Roman" w:cs="Times New Roman"/>
          <w:sz w:val="24"/>
          <w:szCs w:val="24"/>
        </w:rPr>
      </w:pPr>
    </w:p>
    <w:p w14:paraId="460EB4E2" w14:textId="77777777" w:rsidR="0025790C" w:rsidRPr="0025790C" w:rsidRDefault="0025790C" w:rsidP="0025790C">
      <w:pPr>
        <w:spacing w:after="0" w:line="240" w:lineRule="auto"/>
        <w:ind w:right="74" w:firstLine="720"/>
        <w:jc w:val="both"/>
        <w:rPr>
          <w:rFonts w:ascii="Times New Roman" w:eastAsia="Times New Roman" w:hAnsi="Times New Roman" w:cs="Times New Roman"/>
          <w:sz w:val="24"/>
          <w:szCs w:val="24"/>
        </w:rPr>
      </w:pPr>
      <w:r w:rsidRPr="0025790C">
        <w:rPr>
          <w:rFonts w:ascii="Times New Roman" w:eastAsia="Times New Roman" w:hAnsi="Times New Roman" w:cs="Times New Roman"/>
          <w:sz w:val="24"/>
          <w:szCs w:val="24"/>
        </w:rPr>
        <w:t xml:space="preserve">The assessment of respondent behavior includes assessing knowledge, attitudes and skills scores regarding danger signs during pregnancy until the postpartum period. The knowledge score is assessed from 10 question items with a maximum value of 10, the attitude score is assessed using a Likert score of 5 statement items with a maximum score of 10, and the skills score is assessed through 10 case example items regarding complications and emergency conditions at home.  </w:t>
      </w:r>
    </w:p>
    <w:p w14:paraId="7B4ED6F0" w14:textId="133E58AA" w:rsidR="00EB0D4F" w:rsidRDefault="0025790C" w:rsidP="0025790C">
      <w:pPr>
        <w:spacing w:after="0" w:line="240" w:lineRule="auto"/>
        <w:ind w:right="74" w:firstLine="720"/>
        <w:jc w:val="both"/>
        <w:rPr>
          <w:rFonts w:ascii="Times New Roman" w:eastAsia="Times New Roman" w:hAnsi="Times New Roman" w:cs="Times New Roman"/>
          <w:sz w:val="24"/>
          <w:szCs w:val="24"/>
        </w:rPr>
      </w:pPr>
      <w:r w:rsidRPr="0025790C">
        <w:rPr>
          <w:rFonts w:ascii="Times New Roman" w:eastAsia="Times New Roman" w:hAnsi="Times New Roman" w:cs="Times New Roman"/>
          <w:sz w:val="24"/>
          <w:szCs w:val="24"/>
        </w:rPr>
        <w:lastRenderedPageBreak/>
        <w:t>Based on the results of the analysis, it was found that the average or mean pretest score regarding knowledge of danger signs of pregnancy was 8.74 and the average attitude regarding danger signs was 19.07. The pretest score on pregnant women's skills regarding emergency management from pregnancy to postpartum was 20.69. The pretest score related to empowering pregnant women was 14.65. There was an increase in scores on the posttest of knowledge (9.35), attitudes (25.91) and skills regarding danger signs (25.91). The posttest score for empowerment of pregnant women in the family regarding emergency management also increased (16.27). In the picture below, the results of the pretest and posttest scores for pregnant women's behavior and empowerment are shown.</w:t>
      </w:r>
    </w:p>
    <w:p w14:paraId="59DC3365" w14:textId="77777777" w:rsidR="0025790C" w:rsidRDefault="0025790C" w:rsidP="0025790C">
      <w:pPr>
        <w:spacing w:after="0" w:line="240" w:lineRule="auto"/>
        <w:ind w:right="74"/>
        <w:jc w:val="both"/>
        <w:rPr>
          <w:rFonts w:ascii="Times New Roman" w:eastAsia="Times New Roman" w:hAnsi="Times New Roman" w:cs="Times New Roman"/>
          <w:sz w:val="24"/>
          <w:szCs w:val="24"/>
        </w:rPr>
      </w:pPr>
    </w:p>
    <w:p w14:paraId="7426FCC2" w14:textId="77777777" w:rsidR="0025790C" w:rsidRDefault="0025790C" w:rsidP="00F76997">
      <w:pPr>
        <w:spacing w:after="0" w:line="240" w:lineRule="auto"/>
        <w:ind w:right="74"/>
        <w:jc w:val="center"/>
        <w:rPr>
          <w:rFonts w:ascii="Times New Roman" w:eastAsia="Times New Roman" w:hAnsi="Times New Roman" w:cs="Times New Roman"/>
          <w:sz w:val="24"/>
          <w:szCs w:val="24"/>
        </w:rPr>
      </w:pPr>
    </w:p>
    <w:p w14:paraId="610630CD" w14:textId="47707FE2" w:rsidR="00F76997" w:rsidRDefault="00F76997" w:rsidP="00F76997">
      <w:pPr>
        <w:spacing w:after="0" w:line="240" w:lineRule="auto"/>
        <w:ind w:right="74"/>
        <w:jc w:val="center"/>
        <w:rPr>
          <w:rFonts w:ascii="Times New Roman" w:eastAsia="Times New Roman" w:hAnsi="Times New Roman" w:cs="Times New Roman"/>
          <w:sz w:val="24"/>
          <w:szCs w:val="24"/>
        </w:rPr>
      </w:pPr>
      <w:r>
        <w:rPr>
          <w:noProof/>
        </w:rPr>
        <w:drawing>
          <wp:inline distT="0" distB="0" distL="0" distR="0" wp14:anchorId="1FF5F630" wp14:editId="39F2440A">
            <wp:extent cx="4572000" cy="2743200"/>
            <wp:effectExtent l="0" t="0" r="0" b="0"/>
            <wp:docPr id="2" name="Chart 2">
              <a:extLst xmlns:a="http://schemas.openxmlformats.org/drawingml/2006/main">
                <a:ext uri="{FF2B5EF4-FFF2-40B4-BE49-F238E27FC236}">
                  <a16:creationId xmlns:a16="http://schemas.microsoft.com/office/drawing/2014/main" id="{A116F143-C0B4-479A-B6FC-75CC7DDA34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EB2462" w14:textId="1744CE70" w:rsidR="0025790C" w:rsidRDefault="0025790C" w:rsidP="0025790C">
      <w:pPr>
        <w:spacing w:after="0" w:line="240" w:lineRule="auto"/>
        <w:ind w:right="74"/>
        <w:jc w:val="center"/>
        <w:rPr>
          <w:rFonts w:ascii="Times New Roman" w:eastAsia="Times New Roman" w:hAnsi="Times New Roman" w:cs="Times New Roman"/>
          <w:b/>
          <w:bCs/>
          <w:sz w:val="24"/>
          <w:szCs w:val="24"/>
        </w:rPr>
      </w:pPr>
      <w:r w:rsidRPr="0025790C">
        <w:rPr>
          <w:rFonts w:ascii="Times New Roman" w:eastAsia="Times New Roman" w:hAnsi="Times New Roman" w:cs="Times New Roman"/>
          <w:b/>
          <w:bCs/>
          <w:sz w:val="24"/>
          <w:szCs w:val="24"/>
        </w:rPr>
        <w:t xml:space="preserve">Figure 1. Description of the mean </w:t>
      </w:r>
      <w:r w:rsidR="00400E3C" w:rsidRPr="0025790C">
        <w:rPr>
          <w:rFonts w:ascii="Times New Roman" w:eastAsia="Times New Roman" w:hAnsi="Times New Roman" w:cs="Times New Roman"/>
          <w:b/>
          <w:bCs/>
          <w:sz w:val="24"/>
          <w:szCs w:val="24"/>
        </w:rPr>
        <w:t xml:space="preserve">Pretest </w:t>
      </w:r>
      <w:r w:rsidRPr="0025790C">
        <w:rPr>
          <w:rFonts w:ascii="Times New Roman" w:eastAsia="Times New Roman" w:hAnsi="Times New Roman" w:cs="Times New Roman"/>
          <w:b/>
          <w:bCs/>
          <w:sz w:val="24"/>
          <w:szCs w:val="24"/>
        </w:rPr>
        <w:t xml:space="preserve">and </w:t>
      </w:r>
      <w:r w:rsidR="00400E3C" w:rsidRPr="0025790C">
        <w:rPr>
          <w:rFonts w:ascii="Times New Roman" w:eastAsia="Times New Roman" w:hAnsi="Times New Roman" w:cs="Times New Roman"/>
          <w:b/>
          <w:bCs/>
          <w:sz w:val="24"/>
          <w:szCs w:val="24"/>
        </w:rPr>
        <w:t xml:space="preserve">Posttest Scores </w:t>
      </w:r>
      <w:r w:rsidRPr="0025790C">
        <w:rPr>
          <w:rFonts w:ascii="Times New Roman" w:eastAsia="Times New Roman" w:hAnsi="Times New Roman" w:cs="Times New Roman"/>
          <w:b/>
          <w:bCs/>
          <w:sz w:val="24"/>
          <w:szCs w:val="24"/>
        </w:rPr>
        <w:t xml:space="preserve">for </w:t>
      </w:r>
      <w:r w:rsidR="00400E3C">
        <w:rPr>
          <w:rFonts w:ascii="Times New Roman" w:eastAsia="Times New Roman" w:hAnsi="Times New Roman" w:cs="Times New Roman"/>
          <w:b/>
          <w:bCs/>
          <w:sz w:val="24"/>
          <w:szCs w:val="24"/>
        </w:rPr>
        <w:t>B</w:t>
      </w:r>
      <w:r w:rsidRPr="0025790C">
        <w:rPr>
          <w:rFonts w:ascii="Times New Roman" w:eastAsia="Times New Roman" w:hAnsi="Times New Roman" w:cs="Times New Roman"/>
          <w:b/>
          <w:bCs/>
          <w:sz w:val="24"/>
          <w:szCs w:val="24"/>
        </w:rPr>
        <w:t xml:space="preserve">ehavior and </w:t>
      </w:r>
      <w:r w:rsidR="00400E3C">
        <w:rPr>
          <w:rFonts w:ascii="Times New Roman" w:eastAsia="Times New Roman" w:hAnsi="Times New Roman" w:cs="Times New Roman"/>
          <w:b/>
          <w:bCs/>
          <w:sz w:val="24"/>
          <w:szCs w:val="24"/>
        </w:rPr>
        <w:t>E</w:t>
      </w:r>
      <w:r w:rsidRPr="0025790C">
        <w:rPr>
          <w:rFonts w:ascii="Times New Roman" w:eastAsia="Times New Roman" w:hAnsi="Times New Roman" w:cs="Times New Roman"/>
          <w:b/>
          <w:bCs/>
          <w:sz w:val="24"/>
          <w:szCs w:val="24"/>
        </w:rPr>
        <w:t xml:space="preserve">mpowerment of </w:t>
      </w:r>
      <w:r w:rsidR="00400E3C">
        <w:rPr>
          <w:rFonts w:ascii="Times New Roman" w:eastAsia="Times New Roman" w:hAnsi="Times New Roman" w:cs="Times New Roman"/>
          <w:b/>
          <w:bCs/>
          <w:sz w:val="24"/>
          <w:szCs w:val="24"/>
        </w:rPr>
        <w:t>R</w:t>
      </w:r>
      <w:r w:rsidRPr="0025790C">
        <w:rPr>
          <w:rFonts w:ascii="Times New Roman" w:eastAsia="Times New Roman" w:hAnsi="Times New Roman" w:cs="Times New Roman"/>
          <w:b/>
          <w:bCs/>
          <w:sz w:val="24"/>
          <w:szCs w:val="24"/>
        </w:rPr>
        <w:t>espondents</w:t>
      </w:r>
      <w:r w:rsidR="00FD4446">
        <w:rPr>
          <w:rFonts w:ascii="Times New Roman" w:eastAsia="Times New Roman" w:hAnsi="Times New Roman" w:cs="Times New Roman"/>
          <w:b/>
          <w:bCs/>
          <w:sz w:val="24"/>
          <w:szCs w:val="24"/>
        </w:rPr>
        <w:t xml:space="preserve"> (n=85 people)</w:t>
      </w:r>
    </w:p>
    <w:p w14:paraId="38D9548D" w14:textId="77777777" w:rsidR="003A5939" w:rsidRPr="0025790C" w:rsidRDefault="003A5939" w:rsidP="0025790C">
      <w:pPr>
        <w:spacing w:after="0" w:line="240" w:lineRule="auto"/>
        <w:ind w:right="74"/>
        <w:jc w:val="center"/>
        <w:rPr>
          <w:rFonts w:ascii="Times New Roman" w:eastAsia="Times New Roman" w:hAnsi="Times New Roman" w:cs="Times New Roman"/>
          <w:b/>
          <w:bCs/>
          <w:sz w:val="24"/>
          <w:szCs w:val="24"/>
        </w:rPr>
      </w:pPr>
    </w:p>
    <w:p w14:paraId="4CEBC20C" w14:textId="77777777" w:rsidR="008A3D6D" w:rsidRDefault="008A3D6D" w:rsidP="00EB0D4F">
      <w:pPr>
        <w:spacing w:after="0" w:line="240" w:lineRule="auto"/>
        <w:ind w:right="74"/>
        <w:jc w:val="both"/>
        <w:rPr>
          <w:rFonts w:ascii="Times New Roman" w:eastAsia="Times New Roman" w:hAnsi="Times New Roman" w:cs="Times New Roman"/>
          <w:sz w:val="24"/>
          <w:szCs w:val="24"/>
        </w:rPr>
      </w:pPr>
    </w:p>
    <w:p w14:paraId="24BD47D1" w14:textId="77777777" w:rsidR="00EB0D4F" w:rsidRPr="00FD4261" w:rsidRDefault="00EB0D4F" w:rsidP="00EB0D4F">
      <w:pPr>
        <w:spacing w:after="0" w:line="240" w:lineRule="auto"/>
        <w:jc w:val="both"/>
        <w:rPr>
          <w:rFonts w:ascii="Times New Roman" w:hAnsi="Times New Roman" w:cs="Times New Roman"/>
          <w:sz w:val="24"/>
          <w:szCs w:val="24"/>
        </w:rPr>
      </w:pPr>
    </w:p>
    <w:p w14:paraId="2237EAF0" w14:textId="2A708863" w:rsidR="00E432A8" w:rsidRPr="00FD4446" w:rsidRDefault="00722BC3" w:rsidP="00FD4446">
      <w:pPr>
        <w:spacing w:after="0" w:line="240" w:lineRule="auto"/>
        <w:jc w:val="both"/>
        <w:rPr>
          <w:rFonts w:ascii="Times New Roman" w:hAnsi="Times New Roman" w:cs="Times New Roman"/>
          <w:b/>
          <w:bCs/>
          <w:sz w:val="24"/>
          <w:szCs w:val="24"/>
        </w:rPr>
      </w:pPr>
      <w:r w:rsidRPr="00FD4446">
        <w:rPr>
          <w:rFonts w:ascii="Times New Roman" w:hAnsi="Times New Roman" w:cs="Times New Roman"/>
          <w:b/>
          <w:bCs/>
          <w:sz w:val="24"/>
          <w:szCs w:val="24"/>
        </w:rPr>
        <w:t>DISCUSION</w:t>
      </w:r>
    </w:p>
    <w:p w14:paraId="35BB7DBF" w14:textId="74D3D08A" w:rsidR="00FD4446" w:rsidRPr="00FD4446" w:rsidRDefault="00FD4446" w:rsidP="003A5939">
      <w:pPr>
        <w:pStyle w:val="ListParagraph"/>
        <w:numPr>
          <w:ilvl w:val="0"/>
          <w:numId w:val="4"/>
        </w:numPr>
        <w:spacing w:after="0" w:line="240" w:lineRule="auto"/>
        <w:ind w:left="426" w:right="-14" w:hanging="426"/>
        <w:rPr>
          <w:rFonts w:ascii="Times New Roman" w:eastAsia="Times New Roman" w:hAnsi="Times New Roman" w:cs="Times New Roman"/>
          <w:b/>
          <w:spacing w:val="1"/>
          <w:sz w:val="24"/>
          <w:szCs w:val="24"/>
        </w:rPr>
      </w:pPr>
      <w:r w:rsidRPr="00FD4446">
        <w:rPr>
          <w:rFonts w:ascii="Times New Roman" w:eastAsia="Times New Roman" w:hAnsi="Times New Roman" w:cs="Times New Roman"/>
          <w:b/>
          <w:spacing w:val="1"/>
          <w:sz w:val="24"/>
          <w:szCs w:val="24"/>
        </w:rPr>
        <w:t>Respondent Characteristics and Behavior Scores and Empowerment of Pregnant Women</w:t>
      </w:r>
    </w:p>
    <w:p w14:paraId="162F63E8" w14:textId="77777777" w:rsidR="00FD4446" w:rsidRDefault="00FD4446" w:rsidP="003A5939">
      <w:pPr>
        <w:spacing w:after="0" w:line="240" w:lineRule="auto"/>
        <w:ind w:right="-14"/>
        <w:rPr>
          <w:rFonts w:ascii="Times New Roman" w:eastAsia="Times New Roman" w:hAnsi="Times New Roman" w:cs="Times New Roman"/>
          <w:spacing w:val="-1"/>
          <w:sz w:val="24"/>
          <w:szCs w:val="24"/>
        </w:rPr>
      </w:pPr>
    </w:p>
    <w:p w14:paraId="36D04D7D" w14:textId="0FD66362" w:rsidR="003045EB" w:rsidRDefault="005C3B6E" w:rsidP="003045EB">
      <w:pPr>
        <w:tabs>
          <w:tab w:val="left" w:pos="567"/>
          <w:tab w:val="left" w:pos="8469"/>
        </w:tabs>
        <w:spacing w:after="0" w:line="240" w:lineRule="auto"/>
        <w:ind w:right="-14"/>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r>
      <w:r w:rsidR="003045EB" w:rsidRPr="003045EB">
        <w:rPr>
          <w:rFonts w:ascii="Times New Roman" w:eastAsia="Times New Roman" w:hAnsi="Times New Roman" w:cs="Times New Roman"/>
          <w:spacing w:val="-1"/>
          <w:sz w:val="24"/>
          <w:szCs w:val="24"/>
        </w:rPr>
        <w:t xml:space="preserve">Empowerment of pregnant women is related to efforts to seek information from health workers, especially regarding pregnancy care and child health. The results of a previous study by </w:t>
      </w:r>
      <w:proofErr w:type="spellStart"/>
      <w:r w:rsidR="003045EB" w:rsidRPr="003045EB">
        <w:rPr>
          <w:rFonts w:ascii="Times New Roman" w:eastAsia="Times New Roman" w:hAnsi="Times New Roman" w:cs="Times New Roman"/>
          <w:spacing w:val="-1"/>
          <w:sz w:val="24"/>
          <w:szCs w:val="24"/>
        </w:rPr>
        <w:t>Nasrabad</w:t>
      </w:r>
      <w:proofErr w:type="spellEnd"/>
      <w:r w:rsidR="003045EB" w:rsidRPr="003045EB">
        <w:rPr>
          <w:rFonts w:ascii="Times New Roman" w:eastAsia="Times New Roman" w:hAnsi="Times New Roman" w:cs="Times New Roman"/>
          <w:spacing w:val="-1"/>
          <w:sz w:val="24"/>
          <w:szCs w:val="24"/>
        </w:rPr>
        <w:t xml:space="preserve"> (2015) </w:t>
      </w:r>
      <w:r w:rsidR="00873E92">
        <w:rPr>
          <w:rFonts w:ascii="Times New Roman" w:eastAsia="Times New Roman" w:hAnsi="Times New Roman" w:cs="Times New Roman"/>
          <w:spacing w:val="-1"/>
          <w:sz w:val="24"/>
          <w:szCs w:val="24"/>
        </w:rPr>
        <w:t xml:space="preserve">in IFAD &amp; ILO (2017) </w:t>
      </w:r>
      <w:r w:rsidR="003045EB" w:rsidRPr="003045EB">
        <w:rPr>
          <w:rFonts w:ascii="Times New Roman" w:eastAsia="Times New Roman" w:hAnsi="Times New Roman" w:cs="Times New Roman"/>
          <w:spacing w:val="-1"/>
          <w:sz w:val="24"/>
          <w:szCs w:val="24"/>
        </w:rPr>
        <w:t xml:space="preserve">found that it is very important for women to obtain information related to health care and pregnancy from professional staff. This relates to women's rights to seek and obtain comprehensive information and information about efforts to manage the health of themselves and their families. There are four main focuses that are central to empowering women to seek health information, namely: 1) managing health management through better individual coping, stress management, and controlling situations; 2) collaborative care through a positive interaction approach with health professionals and being actively involved in decision </w:t>
      </w:r>
      <w:r w:rsidR="003045EB" w:rsidRPr="003045EB">
        <w:rPr>
          <w:rFonts w:ascii="Times New Roman" w:eastAsia="Times New Roman" w:hAnsi="Times New Roman" w:cs="Times New Roman"/>
          <w:spacing w:val="-1"/>
          <w:sz w:val="24"/>
          <w:szCs w:val="24"/>
        </w:rPr>
        <w:lastRenderedPageBreak/>
        <w:t>making regarding their own health; 3) Individual development; and 4) Self-protection through lifestyle modification strategies, promotion of preventive behavior, increased self-care efforts, and appropriate treatment-seeking behavior</w:t>
      </w:r>
      <w:r w:rsidR="003045EB">
        <w:rPr>
          <w:rFonts w:ascii="Times New Roman" w:eastAsia="Times New Roman" w:hAnsi="Times New Roman" w:cs="Times New Roman"/>
          <w:spacing w:val="-1"/>
          <w:sz w:val="24"/>
          <w:szCs w:val="24"/>
        </w:rPr>
        <w:t xml:space="preserve"> </w:t>
      </w:r>
      <w:r w:rsidR="00873E92">
        <w:rPr>
          <w:rFonts w:ascii="Times New Roman" w:eastAsia="Times New Roman" w:hAnsi="Times New Roman" w:cs="Times New Roman"/>
          <w:spacing w:val="-1"/>
          <w:sz w:val="24"/>
          <w:szCs w:val="24"/>
        </w:rPr>
        <w:fldChar w:fldCharType="begin" w:fldLock="1"/>
      </w:r>
      <w:r w:rsidR="00771219">
        <w:rPr>
          <w:rFonts w:ascii="Times New Roman" w:eastAsia="Times New Roman" w:hAnsi="Times New Roman" w:cs="Times New Roman"/>
          <w:spacing w:val="-1"/>
          <w:sz w:val="24"/>
          <w:szCs w:val="24"/>
        </w:rPr>
        <w:instrText>ADDIN CSL_CITATION {"citationItems":[{"id":"ITEM-1","itemData":{"DOI":"10.1136/bmjopen-2018-023128","ISBN":"2018023128","ISSN":"20446055","PMID":"30867200","abstract":"Objectives To examine the association between women's autonomy and the utilisation of maternal healthcare services across 31 Sub-Saharan African countries. Design, setting and participants We analysed the Demographic and Health Survey (DHS) (2010-2016) data collected from married women aged 15-49 years. We used four DHS measures related to women's autonomy: Attitude towards domestic violence, attitude towards sexual violence, decision making on spending of household income made by the women solely or jointly with husbands and decision making on major household purchases made by the women solely or jointly with husbands. We used multiple logistic regression analyses to examine the association between women's autonomy and the utilisation of maternal healthcare services adjusted for five potential confounders: Place of residence, age at birth of the last child, household wealth, educational attainment and working status. Adjusted ORs (aORs) and 95% CI were used to produce the forest plots. Outcome measures The primary outcome measures were the utilisation of ≥4 antenatal care visits and delivery by skilled birth attendants (SBA). Results Pooled results for all 31 countries (194 883 women) combined showed weak statistically significant associations between all four measures of women's autonomy and utilisation of maternal healthcare services (aORs ranged from 1.07 to 1.15). The strongest associations were in the Southern African region. For example, the aOR for women who made decisions on household income solely or jointly with husbands in relation to the use of SBAs in the Southern African region was 1.44 (95% CI 1.21 to 1.70). Paradoxically, there were three countries where women with higher autonomy on some measures were less likely to use maternal healthcare services. For example, the aOR in Senegal for women who made decisions on major household purchases solely or jointly with husbands in relation to the use of SBAs (aOR=0.74 95% CI 0.59 to 0.94). Conclusion Our results revealed a weak relationship between women's autonomy and the utilisation of maternal healthcare services. More research is needed to understand why these associations are not stronger.","author":[{"dropping-particle":"","family":"Chol","given":"Chol","non-dropping-particle":"","parse-names":false,"suffix":""},{"dropping-particle":"","family":"Negin","given":"Joel","non-dropping-particle":"","parse-names":false,"suffix":""},{"dropping-particle":"","family":"Agho","given":"Kingsley Emwinyore","non-dropping-particle":"","parse-names":false,"suffix":""},{"dropping-particle":"","family":"Cumming","given":"Robert Graham","non-dropping-particle":"","parse-names":false,"suffix":""}],"container-title":"BMJ Open","id":"ITEM-1","issue":"3","issued":{"date-parts":[["2019"]]},"page":"1-9","title":"Women's autonomy and utilisation of maternal healthcare services in 31 Sub-Saharan African countries: Results from the demographic and health surveys, 2010-2016","type":"article-journal","volume":"9"},"uris":["http://www.mendeley.com/documents/?uuid=40061c87-afdc-40d4-b376-f3df9c5af4c3"]},{"id":"ITEM-2","itemData":{"abstract":"Initiative: What Works in Youth Employment is a technical cooperation programme of the International Labour Organization. This report was produced in partnership with IFAD as part of an IFAD-financed project, titled \"Strengthening gender monitoring and evaluation in rural employment in the Near East and North Africa.\" Through rigorous impact research, this capacity development and learning grant project aims to understand \"what works\" in the promotion of gender mainstreaming, with the ultimate goal of reaching gender equality in rural employment outcomes across the region. The Taqeem Impact Brief Series documents how organizations measure outcomes of their employment programmes, the tools that are applied and the findings and recommendations that emerge to assist them in improving impacts and programme design. This rapid evidence assessment analyses gender equality outcomes of Active Labour Market Programmes in the Middle East and North Africa (MENA). 1 Active Labour Market Programmes are interventions that typically target the most vulnerable members of the population, in order to promote equity and secure livelihoods. The most common types are skills training, entrepreneurship promotion, public employment programmes and wage subsidies in addition to employment services and job search assistance. Impact Brief Series, Issue 9 KEY MESSAGES  There is little robust evidence on the effects of Active Labour Market Programmes (ALMPs) 1 to promote gender equality in the Middle East and North Africa. Existing studies concentrate on Egypt, Jordan, Morocco and Tunisia and are mainly focused on skills training. More evidence is needed to understand how decent work opportunities for young women in the MENA region can be improved.  The available evidence in the MENA region on skills training shows positive short-term effects on women's self-esteem and entrepreneurial attitudes. Microfinance appears to have positive effects for already established businesses and works-similar to wage subsidies-rather in the short-run. Limited evidence on public employment programmes has not allowed the discernment of positive employment effects.","author":[{"dropping-particle":"","family":"IFAD","given":"","non-dropping-particle":"","parse-names":false,"suffix":""},{"dropping-particle":"","family":"ILO","given":"","non-dropping-particle":"","parse-names":false,"suffix":""}],"id":"ITEM-2","issue":"9","issued":{"date-parts":[["2017"]]},"page":"1-12","title":"Promoting women's empowerment in the Middle East and North Africa: A rapid evidence assessment of labour market interventions Investing in rural people","type":"article-journal"},"uris":["http://www.mendeley.com/documents/?uuid=5411265f-e17f-4f78-8f90-7986ce038e3d"]},{"id":"ITEM-3","itemData":{"DOI":"10.1186/s12884-017-1490-6","ISSN":"14712393","PMID":"29143677","author":[{"dropping-particle":"","family":"Prata","given":"Ndola","non-dropping-particle":"","parse-names":false,"suffix":""},{"dropping-particle":"","family":"Tavrow","given":"Paula","non-dropping-particle":"","parse-names":false,"suffix":""},{"dropping-particle":"","family":"Upadhyay","given":"Ushma","non-dropping-particle":"","parse-names":false,"suffix":""}],"container-title":"BMC Pregnancy and Childbirth","id":"ITEM-3","issued":{"date-parts":[["2017","11","8"]]},"publisher":"BioMed Central Ltd.","title":"Women's empowerment related to pregnancy and childbirth: Introduction to special issue","type":"article-journal","volume":"17"},"uris":["http://www.mendeley.com/documents/?uuid=ce1fe209-c060-3f8e-b1a1-bc861ad0a711"]}],"mendeley":{"formattedCitation":"(Chol et al., 2019; IFAD &amp; ILO, 2017; Prata et al., 2017)","plainTextFormattedCitation":"(Chol et al., 2019; IFAD &amp; ILO, 2017; Prata et al., 2017)","previouslyFormattedCitation":"(Chol et al., 2019; IFAD &amp; ILO, 2017; Prata et al., 2017)"},"properties":{"noteIndex":0},"schema":"https://github.com/citation-style-language/schema/raw/master/csl-citation.json"}</w:instrText>
      </w:r>
      <w:r w:rsidR="00873E92">
        <w:rPr>
          <w:rFonts w:ascii="Times New Roman" w:eastAsia="Times New Roman" w:hAnsi="Times New Roman" w:cs="Times New Roman"/>
          <w:spacing w:val="-1"/>
          <w:sz w:val="24"/>
          <w:szCs w:val="24"/>
        </w:rPr>
        <w:fldChar w:fldCharType="separate"/>
      </w:r>
      <w:r w:rsidR="00873E92" w:rsidRPr="00873E92">
        <w:rPr>
          <w:rFonts w:ascii="Times New Roman" w:eastAsia="Times New Roman" w:hAnsi="Times New Roman" w:cs="Times New Roman"/>
          <w:noProof/>
          <w:spacing w:val="-1"/>
          <w:sz w:val="24"/>
          <w:szCs w:val="24"/>
        </w:rPr>
        <w:t>(Chol et al., 2019; IFAD &amp; ILO, 2017; Prata et al., 2017)</w:t>
      </w:r>
      <w:r w:rsidR="00873E92">
        <w:rPr>
          <w:rFonts w:ascii="Times New Roman" w:eastAsia="Times New Roman" w:hAnsi="Times New Roman" w:cs="Times New Roman"/>
          <w:spacing w:val="-1"/>
          <w:sz w:val="24"/>
          <w:szCs w:val="24"/>
        </w:rPr>
        <w:fldChar w:fldCharType="end"/>
      </w:r>
      <w:r w:rsidR="003045EB" w:rsidRPr="003045EB">
        <w:rPr>
          <w:rFonts w:ascii="Times New Roman" w:eastAsia="Times New Roman" w:hAnsi="Times New Roman" w:cs="Times New Roman"/>
          <w:spacing w:val="-1"/>
          <w:sz w:val="24"/>
          <w:szCs w:val="24"/>
        </w:rPr>
        <w:t>. In connection with these results, a study by Ngo, et al (2020) suggests that pregnant women who experience complications during pregnancy need more information from medical staff. Therefore, efforts are made to provide information through digital media so that it can be accessed more quickly and easily</w:t>
      </w:r>
      <w:r w:rsidR="00771219">
        <w:rPr>
          <w:rFonts w:ascii="Times New Roman" w:eastAsia="Times New Roman" w:hAnsi="Times New Roman" w:cs="Times New Roman"/>
          <w:spacing w:val="-1"/>
          <w:sz w:val="24"/>
          <w:szCs w:val="24"/>
        </w:rPr>
        <w:t xml:space="preserve"> </w:t>
      </w:r>
      <w:r w:rsidR="00771219">
        <w:rPr>
          <w:rFonts w:ascii="Times New Roman" w:eastAsia="Times New Roman" w:hAnsi="Times New Roman" w:cs="Times New Roman"/>
          <w:spacing w:val="-1"/>
          <w:sz w:val="24"/>
          <w:szCs w:val="24"/>
        </w:rPr>
        <w:fldChar w:fldCharType="begin" w:fldLock="1"/>
      </w:r>
      <w:r w:rsidR="00DB39A6">
        <w:rPr>
          <w:rFonts w:ascii="Times New Roman" w:eastAsia="Times New Roman" w:hAnsi="Times New Roman" w:cs="Times New Roman"/>
          <w:spacing w:val="-1"/>
          <w:sz w:val="24"/>
          <w:szCs w:val="24"/>
        </w:rPr>
        <w:instrText>ADDIN CSL_CITATION {"citationItems":[{"id":"ITEM-1","itemData":{"DOI":"10.2196/19436","ISSN":"14388871","PMID":"32924961","abstract":"Background: Women face many health-related decisions during pregnancy. Digitalization, new technology, and a greater focus on empowering patients have driven the development of patient-centered decision support tools. Objective: This systematic review provides an overview of studies investigating the effect of patient-centered decision support tools for pregnant women. Methods: We searched 5 online databases, MEDLINE, EMBASE, Web of Science, PsycINFO, and Scopus, from inception to December 1, 2019. Two independent researchers screened titles, abstracts, and full-texts against the inclusion criteria. All studies investigating the effect of patient-centered decision support tools for health-related issues among pregnant women were included. Study characteristics and results were extracted using the review management tool Rayyan and analyzed according to topic, type of decision support tools, control group, outcome measurements, and results. Results: The 25 eligible studies covered a range of health topics, including prenatal screening (n=10), gestational diabetes and weight gain (n=7), lifestyle (n=3), blood pressure and preeclampsia (n=2), depression (n=1), asthma (n=1), and psychological well-being (n=1). In general, the use of decision support tools increased women's knowledge, and recording symptoms enhanced satisfaction with maternity care. Conclusions: The opportunities created by digitalization and technology should be used to develop innovative patient-centered decision support tools tailored to support pregnant women. Effect on clinical outcomes should be documented.","author":[{"dropping-particle":"","family":"Ngo","given":"Elin","non-dropping-particle":"","parse-names":false,"suffix":""},{"dropping-particle":"","family":"Truong","given":"Maria Bich Thuy","non-dropping-particle":"","parse-names":false,"suffix":""},{"dropping-particle":"","family":"Nordeng","given":"Hedvig","non-dropping-particle":"","parse-names":false,"suffix":""}],"container-title":"Journal of Medical Internet Research","id":"ITEM-1","issue":"9","issued":{"date-parts":[["2020"]]},"page":"1-10","title":"Use of decision support tools to empower pregnant women: Systematic review","type":"article-journal","volume":"22"},"uris":["http://www.mendeley.com/documents/?uuid=38c80340-5895-468f-864a-bcbc712369af"]}],"mendeley":{"formattedCitation":"(Ngo et al., 2020)","plainTextFormattedCitation":"(Ngo et al., 2020)","previouslyFormattedCitation":"(Ngo et al., 2020)"},"properties":{"noteIndex":0},"schema":"https://github.com/citation-style-language/schema/raw/master/csl-citation.json"}</w:instrText>
      </w:r>
      <w:r w:rsidR="00771219">
        <w:rPr>
          <w:rFonts w:ascii="Times New Roman" w:eastAsia="Times New Roman" w:hAnsi="Times New Roman" w:cs="Times New Roman"/>
          <w:spacing w:val="-1"/>
          <w:sz w:val="24"/>
          <w:szCs w:val="24"/>
        </w:rPr>
        <w:fldChar w:fldCharType="separate"/>
      </w:r>
      <w:r w:rsidR="00771219" w:rsidRPr="00771219">
        <w:rPr>
          <w:rFonts w:ascii="Times New Roman" w:eastAsia="Times New Roman" w:hAnsi="Times New Roman" w:cs="Times New Roman"/>
          <w:noProof/>
          <w:spacing w:val="-1"/>
          <w:sz w:val="24"/>
          <w:szCs w:val="24"/>
        </w:rPr>
        <w:t>(Ngo et al., 2020)</w:t>
      </w:r>
      <w:r w:rsidR="00771219">
        <w:rPr>
          <w:rFonts w:ascii="Times New Roman" w:eastAsia="Times New Roman" w:hAnsi="Times New Roman" w:cs="Times New Roman"/>
          <w:spacing w:val="-1"/>
          <w:sz w:val="24"/>
          <w:szCs w:val="24"/>
        </w:rPr>
        <w:fldChar w:fldCharType="end"/>
      </w:r>
      <w:r w:rsidR="003045EB" w:rsidRPr="003045EB">
        <w:rPr>
          <w:rFonts w:ascii="Times New Roman" w:eastAsia="Times New Roman" w:hAnsi="Times New Roman" w:cs="Times New Roman"/>
          <w:spacing w:val="-1"/>
          <w:sz w:val="24"/>
          <w:szCs w:val="24"/>
        </w:rPr>
        <w:t>.</w:t>
      </w:r>
    </w:p>
    <w:p w14:paraId="6F7DB800" w14:textId="311E1D94" w:rsidR="00771219" w:rsidRDefault="003045EB" w:rsidP="00771219">
      <w:pPr>
        <w:tabs>
          <w:tab w:val="left" w:pos="567"/>
          <w:tab w:val="left" w:pos="8469"/>
        </w:tabs>
        <w:spacing w:after="0" w:line="240" w:lineRule="auto"/>
        <w:ind w:right="-14"/>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r>
      <w:r w:rsidR="00771219" w:rsidRPr="00771219">
        <w:rPr>
          <w:rFonts w:ascii="Times New Roman" w:eastAsia="Times New Roman" w:hAnsi="Times New Roman" w:cs="Times New Roman"/>
          <w:spacing w:val="-1"/>
          <w:sz w:val="24"/>
          <w:szCs w:val="24"/>
        </w:rPr>
        <w:t xml:space="preserve">A study by Chol., et al (2019) found that women's empowerment and women's autonomy in the family increased if women had jobs and higher incomes. In other words, there is a positive correlation between women's income and autonomy in the family. There is a strong correlation between low socio-economic levels of women and families, low education, low knowledge about the danger signs of pregnancy and postpartum, low autonomy and delays in recognizing problems. This delay is known as stage 1 delay. Furthermore, stage 2 delay is related to access to health facilities or seeking help at basic health facilities. </w:t>
      </w:r>
      <w:proofErr w:type="gramStart"/>
      <w:r w:rsidR="00771219" w:rsidRPr="00771219">
        <w:rPr>
          <w:rFonts w:ascii="Times New Roman" w:eastAsia="Times New Roman" w:hAnsi="Times New Roman" w:cs="Times New Roman"/>
          <w:spacing w:val="-1"/>
          <w:sz w:val="24"/>
          <w:szCs w:val="24"/>
        </w:rPr>
        <w:t>So</w:t>
      </w:r>
      <w:proofErr w:type="gramEnd"/>
      <w:r w:rsidR="00771219" w:rsidRPr="00771219">
        <w:rPr>
          <w:rFonts w:ascii="Times New Roman" w:eastAsia="Times New Roman" w:hAnsi="Times New Roman" w:cs="Times New Roman"/>
          <w:spacing w:val="-1"/>
          <w:sz w:val="24"/>
          <w:szCs w:val="24"/>
        </w:rPr>
        <w:t xml:space="preserve"> the delay in stage 2 is caused by constraints on costs, transportation, geography and affordability of access to basic health services. Stage three delays are delays in treatment at referral health facilities. This condition is caused by the unpreparedness of mothers and families to prepare blood donations, limited equipment, infrastructure, limited competent personnel to manage emergency cases</w:t>
      </w:r>
      <w:r w:rsidR="00B02629">
        <w:rPr>
          <w:rFonts w:ascii="Times New Roman" w:eastAsia="Times New Roman" w:hAnsi="Times New Roman" w:cs="Times New Roman"/>
          <w:spacing w:val="-1"/>
          <w:sz w:val="24"/>
          <w:szCs w:val="24"/>
        </w:rPr>
        <w:t xml:space="preserve"> </w:t>
      </w:r>
      <w:r w:rsidR="00B02629">
        <w:rPr>
          <w:rFonts w:ascii="Times New Roman" w:eastAsia="Times New Roman" w:hAnsi="Times New Roman" w:cs="Times New Roman"/>
          <w:spacing w:val="-1"/>
          <w:sz w:val="24"/>
          <w:szCs w:val="24"/>
        </w:rPr>
        <w:fldChar w:fldCharType="begin" w:fldLock="1"/>
      </w:r>
      <w:r w:rsidR="00B02629">
        <w:rPr>
          <w:rFonts w:ascii="Times New Roman" w:eastAsia="Times New Roman" w:hAnsi="Times New Roman" w:cs="Times New Roman"/>
          <w:spacing w:val="-1"/>
          <w:sz w:val="24"/>
          <w:szCs w:val="24"/>
        </w:rPr>
        <w:instrText>ADDIN CSL_CITATION {"citationItems":[{"id":"ITEM-1","itemData":{"DOI":"10.1136/bmjopen-2018-023128","ISBN":"2018023128","ISSN":"20446055","PMID":"30867200","abstract":"Objectives To examine the association between women's autonomy and the utilisation of maternal healthcare services across 31 Sub-Saharan African countries. Design, setting and participants We analysed the Demographic and Health Survey (DHS) (2010-2016) data collected from married women aged 15-49 years. We used four DHS measures related to women's autonomy: Attitude towards domestic violence, attitude towards sexual violence, decision making on spending of household income made by the women solely or jointly with husbands and decision making on major household purchases made by the women solely or jointly with husbands. We used multiple logistic regression analyses to examine the association between women's autonomy and the utilisation of maternal healthcare services adjusted for five potential confounders: Place of residence, age at birth of the last child, household wealth, educational attainment and working status. Adjusted ORs (aORs) and 95% CI were used to produce the forest plots. Outcome measures The primary outcome measures were the utilisation of ≥4 antenatal care visits and delivery by skilled birth attendants (SBA). Results Pooled results for all 31 countries (194 883 women) combined showed weak statistically significant associations between all four measures of women's autonomy and utilisation of maternal healthcare services (aORs ranged from 1.07 to 1.15). The strongest associations were in the Southern African region. For example, the aOR for women who made decisions on household income solely or jointly with husbands in relation to the use of SBAs in the Southern African region was 1.44 (95% CI 1.21 to 1.70). Paradoxically, there were three countries where women with higher autonomy on some measures were less likely to use maternal healthcare services. For example, the aOR in Senegal for women who made decisions on major household purchases solely or jointly with husbands in relation to the use of SBAs (aOR=0.74 95% CI 0.59 to 0.94). Conclusion Our results revealed a weak relationship between women's autonomy and the utilisation of maternal healthcare services. More research is needed to understand why these associations are not stronger.","author":[{"dropping-particle":"","family":"Chol","given":"Chol","non-dropping-particle":"","parse-names":false,"suffix":""},{"dropping-particle":"","family":"Negin","given":"Joel","non-dropping-particle":"","parse-names":false,"suffix":""},{"dropping-particle":"","family":"Agho","given":"Kingsley Emwinyore","non-dropping-particle":"","parse-names":false,"suffix":""},{"dropping-particle":"","family":"Cumming","given":"Robert Graham","non-dropping-particle":"","parse-names":false,"suffix":""}],"container-title":"BMJ Open","id":"ITEM-1","issue":"3","issued":{"date-parts":[["2019"]]},"page":"1-9","title":"Women's autonomy and utilisation of maternal healthcare services in 31 Sub-Saharan African countries: Results from the demographic and health surveys, 2010-2016","type":"article-journal","volume":"9"},"uris":["http://www.mendeley.com/documents/?uuid=40061c87-afdc-40d4-b376-f3df9c5af4c3"]}],"mendeley":{"formattedCitation":"(Chol et al., 2019)","plainTextFormattedCitation":"(Chol et al., 2019)"},"properties":{"noteIndex":0},"schema":"https://github.com/citation-style-language/schema/raw/master/csl-citation.json"}</w:instrText>
      </w:r>
      <w:r w:rsidR="00B02629">
        <w:rPr>
          <w:rFonts w:ascii="Times New Roman" w:eastAsia="Times New Roman" w:hAnsi="Times New Roman" w:cs="Times New Roman"/>
          <w:spacing w:val="-1"/>
          <w:sz w:val="24"/>
          <w:szCs w:val="24"/>
        </w:rPr>
        <w:fldChar w:fldCharType="separate"/>
      </w:r>
      <w:r w:rsidR="00B02629" w:rsidRPr="00B02629">
        <w:rPr>
          <w:rFonts w:ascii="Times New Roman" w:eastAsia="Times New Roman" w:hAnsi="Times New Roman" w:cs="Times New Roman"/>
          <w:noProof/>
          <w:spacing w:val="-1"/>
          <w:sz w:val="24"/>
          <w:szCs w:val="24"/>
        </w:rPr>
        <w:t>(Chol et al., 2019)</w:t>
      </w:r>
      <w:r w:rsidR="00B02629">
        <w:rPr>
          <w:rFonts w:ascii="Times New Roman" w:eastAsia="Times New Roman" w:hAnsi="Times New Roman" w:cs="Times New Roman"/>
          <w:spacing w:val="-1"/>
          <w:sz w:val="24"/>
          <w:szCs w:val="24"/>
        </w:rPr>
        <w:fldChar w:fldCharType="end"/>
      </w:r>
      <w:r w:rsidR="00771219" w:rsidRPr="00771219">
        <w:rPr>
          <w:rFonts w:ascii="Times New Roman" w:eastAsia="Times New Roman" w:hAnsi="Times New Roman" w:cs="Times New Roman"/>
          <w:spacing w:val="-1"/>
          <w:sz w:val="24"/>
          <w:szCs w:val="24"/>
        </w:rPr>
        <w:t>.</w:t>
      </w:r>
    </w:p>
    <w:p w14:paraId="69AEE1F8" w14:textId="50EE992F" w:rsidR="00E432A8" w:rsidRDefault="00771219" w:rsidP="00087740">
      <w:pPr>
        <w:tabs>
          <w:tab w:val="left" w:pos="567"/>
          <w:tab w:val="left" w:pos="8469"/>
        </w:tabs>
        <w:spacing w:after="0" w:line="24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r>
      <w:r w:rsidR="00087740" w:rsidRPr="00087740">
        <w:rPr>
          <w:rFonts w:ascii="Times New Roman" w:eastAsia="Times New Roman" w:hAnsi="Times New Roman" w:cs="Times New Roman"/>
          <w:sz w:val="24"/>
          <w:szCs w:val="24"/>
        </w:rPr>
        <w:t>Based on this, it appears that maternal behavior (knowledge, attitudes, skills) and autonomy and empowerment are related to women's ability to make decisions regarding their own and family health.</w:t>
      </w:r>
    </w:p>
    <w:p w14:paraId="6C778740" w14:textId="77777777" w:rsidR="00087740" w:rsidRPr="00986B1B" w:rsidRDefault="00087740" w:rsidP="00087740">
      <w:pPr>
        <w:tabs>
          <w:tab w:val="left" w:pos="567"/>
          <w:tab w:val="left" w:pos="8469"/>
        </w:tabs>
        <w:spacing w:after="0" w:line="240" w:lineRule="auto"/>
        <w:ind w:right="-14"/>
        <w:jc w:val="both"/>
        <w:rPr>
          <w:sz w:val="24"/>
          <w:szCs w:val="24"/>
        </w:rPr>
      </w:pPr>
    </w:p>
    <w:p w14:paraId="751FE6B2" w14:textId="1EFD5F7C" w:rsidR="00E432A8" w:rsidRPr="00986B1B" w:rsidRDefault="00087740" w:rsidP="00617159">
      <w:pPr>
        <w:spacing w:after="0" w:line="240" w:lineRule="auto"/>
        <w:ind w:left="352" w:right="504" w:hanging="352"/>
        <w:jc w:val="both"/>
        <w:rPr>
          <w:sz w:val="24"/>
          <w:szCs w:val="24"/>
        </w:rPr>
      </w:pPr>
      <w:r w:rsidRPr="00087740">
        <w:rPr>
          <w:rFonts w:ascii="Times New Roman" w:eastAsia="Times New Roman" w:hAnsi="Times New Roman" w:cs="Times New Roman"/>
          <w:b/>
          <w:spacing w:val="-1"/>
          <w:sz w:val="24"/>
          <w:szCs w:val="24"/>
        </w:rPr>
        <w:t xml:space="preserve">b. Increase in </w:t>
      </w:r>
      <w:r w:rsidR="00400E3C" w:rsidRPr="00087740">
        <w:rPr>
          <w:rFonts w:ascii="Times New Roman" w:eastAsia="Times New Roman" w:hAnsi="Times New Roman" w:cs="Times New Roman"/>
          <w:b/>
          <w:spacing w:val="-1"/>
          <w:sz w:val="24"/>
          <w:szCs w:val="24"/>
        </w:rPr>
        <w:t xml:space="preserve">Posttest Scores </w:t>
      </w:r>
      <w:r w:rsidRPr="00087740">
        <w:rPr>
          <w:rFonts w:ascii="Times New Roman" w:eastAsia="Times New Roman" w:hAnsi="Times New Roman" w:cs="Times New Roman"/>
          <w:b/>
          <w:spacing w:val="-1"/>
          <w:sz w:val="24"/>
          <w:szCs w:val="24"/>
        </w:rPr>
        <w:t xml:space="preserve">and </w:t>
      </w:r>
      <w:r w:rsidR="00400E3C" w:rsidRPr="00087740">
        <w:rPr>
          <w:rFonts w:ascii="Times New Roman" w:eastAsia="Times New Roman" w:hAnsi="Times New Roman" w:cs="Times New Roman"/>
          <w:b/>
          <w:spacing w:val="-1"/>
          <w:sz w:val="24"/>
          <w:szCs w:val="24"/>
        </w:rPr>
        <w:t>Influencing Determinants</w:t>
      </w:r>
    </w:p>
    <w:p w14:paraId="63E22150" w14:textId="77777777" w:rsidR="00E432A8" w:rsidRPr="00986B1B" w:rsidRDefault="00E432A8" w:rsidP="00986B1B">
      <w:pPr>
        <w:spacing w:after="0" w:line="240" w:lineRule="auto"/>
        <w:rPr>
          <w:sz w:val="24"/>
          <w:szCs w:val="24"/>
        </w:rPr>
      </w:pPr>
    </w:p>
    <w:p w14:paraId="74B2C852" w14:textId="2D2672F7" w:rsidR="003A648D" w:rsidRDefault="00DB39A6" w:rsidP="00617159">
      <w:pPr>
        <w:spacing w:after="0" w:line="240" w:lineRule="auto"/>
        <w:ind w:firstLine="720"/>
        <w:jc w:val="both"/>
        <w:rPr>
          <w:rFonts w:ascii="Times New Roman" w:eastAsia="Times New Roman" w:hAnsi="Times New Roman" w:cs="Times New Roman"/>
          <w:spacing w:val="5"/>
          <w:sz w:val="24"/>
          <w:szCs w:val="24"/>
        </w:rPr>
      </w:pPr>
      <w:r w:rsidRPr="00DB39A6">
        <w:rPr>
          <w:rFonts w:ascii="Times New Roman" w:eastAsia="Times New Roman" w:hAnsi="Times New Roman" w:cs="Times New Roman"/>
          <w:spacing w:val="-1"/>
          <w:sz w:val="24"/>
          <w:szCs w:val="24"/>
        </w:rPr>
        <w:t>The increase in scores on knowledge, attitudes and skills as well as women's empowerment can be caused by several factors. Providing information to pregnant women about danger signs and preparing referrals using e-books has a positive effect. Currently, with the increasing ability of people to buy gadgets and smartphones, it is easier for pregnant women to access various health-related information. Previous studies by Ngo., et al (2020), found that digitizing information makes it easier for clients to absorb information and is more interesting</w:t>
      </w:r>
      <w:r w:rsidR="008F22C4">
        <w:rPr>
          <w:rFonts w:ascii="Times New Roman" w:eastAsia="Times New Roman" w:hAnsi="Times New Roman" w:cs="Times New Roman"/>
          <w:spacing w:val="-1"/>
          <w:sz w:val="24"/>
          <w:szCs w:val="24"/>
        </w:rPr>
        <w:t xml:space="preserve"> </w:t>
      </w:r>
      <w:r w:rsidR="008F22C4">
        <w:rPr>
          <w:rFonts w:ascii="Times New Roman" w:eastAsia="Times New Roman" w:hAnsi="Times New Roman" w:cs="Times New Roman"/>
          <w:spacing w:val="-1"/>
          <w:sz w:val="24"/>
          <w:szCs w:val="24"/>
        </w:rPr>
        <w:fldChar w:fldCharType="begin" w:fldLock="1"/>
      </w:r>
      <w:r w:rsidR="008F22C4">
        <w:rPr>
          <w:rFonts w:ascii="Times New Roman" w:eastAsia="Times New Roman" w:hAnsi="Times New Roman" w:cs="Times New Roman"/>
          <w:spacing w:val="-1"/>
          <w:sz w:val="24"/>
          <w:szCs w:val="24"/>
        </w:rPr>
        <w:instrText>ADDIN CSL_CITATION {"citationItems":[{"id":"ITEM-1","itemData":{"DOI":"10.2196/19436","ISSN":"14388871","PMID":"32924961","abstract":"Background: Women face many health-related decisions during pregnancy. Digitalization, new technology, and a greater focus on empowering patients have driven the development of patient-centered decision support tools. Objective: This systematic review provides an overview of studies investigating the effect of patient-centered decision support tools for pregnant women. Methods: We searched 5 online databases, MEDLINE, EMBASE, Web of Science, PsycINFO, and Scopus, from inception to December 1, 2019. Two independent researchers screened titles, abstracts, and full-texts against the inclusion criteria. All studies investigating the effect of patient-centered decision support tools for health-related issues among pregnant women were included. Study characteristics and results were extracted using the review management tool Rayyan and analyzed according to topic, type of decision support tools, control group, outcome measurements, and results. Results: The 25 eligible studies covered a range of health topics, including prenatal screening (n=10), gestational diabetes and weight gain (n=7), lifestyle (n=3), blood pressure and preeclampsia (n=2), depression (n=1), asthma (n=1), and psychological well-being (n=1). In general, the use of decision support tools increased women's knowledge, and recording symptoms enhanced satisfaction with maternity care. Conclusions: The opportunities created by digitalization and technology should be used to develop innovative patient-centered decision support tools tailored to support pregnant women. Effect on clinical outcomes should be documented.","author":[{"dropping-particle":"","family":"Ngo","given":"Elin","non-dropping-particle":"","parse-names":false,"suffix":""},{"dropping-particle":"","family":"Truong","given":"Maria Bich Thuy","non-dropping-particle":"","parse-names":false,"suffix":""},{"dropping-particle":"","family":"Nordeng","given":"Hedvig","non-dropping-particle":"","parse-names":false,"suffix":""}],"container-title":"Journal of Medical Internet Research","id":"ITEM-1","issue":"9","issued":{"date-parts":[["2020"]]},"page":"1-10","title":"Use of decision support tools to empower pregnant women: Systematic review","type":"article-journal","volume":"22"},"uris":["http://www.mendeley.com/documents/?uuid=38c80340-5895-468f-864a-bcbc712369af"]}],"mendeley":{"formattedCitation":"(Ngo et al., 2020)","plainTextFormattedCitation":"(Ngo et al., 2020)","previouslyFormattedCitation":"(Ngo et al., 2020)"},"properties":{"noteIndex":0},"schema":"https://github.com/citation-style-language/schema/raw/master/csl-citation.json"}</w:instrText>
      </w:r>
      <w:r w:rsidR="008F22C4">
        <w:rPr>
          <w:rFonts w:ascii="Times New Roman" w:eastAsia="Times New Roman" w:hAnsi="Times New Roman" w:cs="Times New Roman"/>
          <w:spacing w:val="-1"/>
          <w:sz w:val="24"/>
          <w:szCs w:val="24"/>
        </w:rPr>
        <w:fldChar w:fldCharType="separate"/>
      </w:r>
      <w:r w:rsidR="008F22C4" w:rsidRPr="008F22C4">
        <w:rPr>
          <w:rFonts w:ascii="Times New Roman" w:eastAsia="Times New Roman" w:hAnsi="Times New Roman" w:cs="Times New Roman"/>
          <w:noProof/>
          <w:spacing w:val="-1"/>
          <w:sz w:val="24"/>
          <w:szCs w:val="24"/>
        </w:rPr>
        <w:t>(Ngo et al., 2020)</w:t>
      </w:r>
      <w:r w:rsidR="008F22C4">
        <w:rPr>
          <w:rFonts w:ascii="Times New Roman" w:eastAsia="Times New Roman" w:hAnsi="Times New Roman" w:cs="Times New Roman"/>
          <w:spacing w:val="-1"/>
          <w:sz w:val="24"/>
          <w:szCs w:val="24"/>
        </w:rPr>
        <w:fldChar w:fldCharType="end"/>
      </w:r>
      <w:r w:rsidRPr="00DB39A6">
        <w:rPr>
          <w:rFonts w:ascii="Times New Roman" w:eastAsia="Times New Roman" w:hAnsi="Times New Roman" w:cs="Times New Roman"/>
          <w:spacing w:val="-1"/>
          <w:sz w:val="24"/>
          <w:szCs w:val="24"/>
        </w:rPr>
        <w:t xml:space="preserve">. A previous study by </w:t>
      </w:r>
      <w:proofErr w:type="spellStart"/>
      <w:r w:rsidRPr="00DB39A6">
        <w:rPr>
          <w:rFonts w:ascii="Times New Roman" w:eastAsia="Times New Roman" w:hAnsi="Times New Roman" w:cs="Times New Roman"/>
          <w:spacing w:val="-1"/>
          <w:sz w:val="24"/>
          <w:szCs w:val="24"/>
        </w:rPr>
        <w:t>Rahyani</w:t>
      </w:r>
      <w:proofErr w:type="spellEnd"/>
      <w:r w:rsidRPr="00DB39A6">
        <w:rPr>
          <w:rFonts w:ascii="Times New Roman" w:eastAsia="Times New Roman" w:hAnsi="Times New Roman" w:cs="Times New Roman"/>
          <w:spacing w:val="-1"/>
          <w:sz w:val="24"/>
          <w:szCs w:val="24"/>
        </w:rPr>
        <w:t xml:space="preserve"> et al (202</w:t>
      </w:r>
      <w:r w:rsidR="001F0072">
        <w:rPr>
          <w:rFonts w:ascii="Times New Roman" w:eastAsia="Times New Roman" w:hAnsi="Times New Roman" w:cs="Times New Roman"/>
          <w:spacing w:val="-1"/>
          <w:sz w:val="24"/>
          <w:szCs w:val="24"/>
        </w:rPr>
        <w:t>2</w:t>
      </w:r>
      <w:r w:rsidRPr="00DB39A6">
        <w:rPr>
          <w:rFonts w:ascii="Times New Roman" w:eastAsia="Times New Roman" w:hAnsi="Times New Roman" w:cs="Times New Roman"/>
          <w:spacing w:val="-1"/>
          <w:sz w:val="24"/>
          <w:szCs w:val="24"/>
        </w:rPr>
        <w:t>) showed that providing training for midwives at Community Health Centers in Bali using video media was more effective in increasing knowledge and skills about complementary services. Training is declared effective if it is carried out using appropriate principles. The success of training is influenced by factors from the material provider, the media used, training participants who feel they need to be trained, adequate training infrastructure, as well as monitoring and evaluation of training activities. The media used can increase the intention and motivation of training participants to learn independently</w:t>
      </w:r>
      <w:r w:rsidR="007F56EE">
        <w:rPr>
          <w:rFonts w:ascii="Times New Roman" w:eastAsia="Times New Roman" w:hAnsi="Times New Roman" w:cs="Times New Roman"/>
          <w:spacing w:val="-1"/>
          <w:sz w:val="24"/>
          <w:szCs w:val="24"/>
        </w:rPr>
        <w:t xml:space="preserve"> </w:t>
      </w:r>
      <w:r w:rsidR="007F56EE">
        <w:rPr>
          <w:rFonts w:ascii="Times New Roman" w:eastAsia="Times New Roman" w:hAnsi="Times New Roman" w:cs="Times New Roman"/>
          <w:spacing w:val="-1"/>
          <w:sz w:val="24"/>
          <w:szCs w:val="24"/>
        </w:rPr>
        <w:fldChar w:fldCharType="begin" w:fldLock="1"/>
      </w:r>
      <w:r w:rsidR="00474D27">
        <w:rPr>
          <w:rFonts w:ascii="Times New Roman" w:eastAsia="Times New Roman" w:hAnsi="Times New Roman" w:cs="Times New Roman"/>
          <w:spacing w:val="-1"/>
          <w:sz w:val="24"/>
          <w:szCs w:val="24"/>
        </w:rPr>
        <w:instrText>ADDIN CSL_CITATION {"citationItems":[{"id":"ITEM-1","itemData":{"DOI":"10.21275/SR221103102326","author":[{"dropping-particle":"","family":"Rahyani.","given":"Ni Komang Yuni","non-dropping-particle":"","parse-names":false,"suffix":""},{"dropping-particle":"","family":"Endah","given":"K H","non-dropping-particle":"","parse-names":false,"suffix":""},{"dropping-particle":"","family":"Wahyuni","given":"Sri","non-dropping-particle":"","parse-names":false,"suffix":""},{"dropping-particle":"","family":"Somoyani","given":"Ni Ketut","non-dropping-particle":"","parse-names":false,"suffix":""}],"id":"ITEM-1","issue":"11","issued":{"date-parts":[["2022"]]},"page":"547-552","title":"Perceptions and Experiences of Midwives in Providing Complementary Services Based on SWOT Analysis in Bali","type":"article-journal","volume":"11"},"uris":["http://www.mendeley.com/documents/?uuid=6c95969c-f102-4cd1-b095-865c940bab8a"]}],"mendeley":{"formattedCitation":"(Rahyani. et al., 2022)","plainTextFormattedCitation":"(Rahyani. et al., 2022)","previouslyFormattedCitation":"(Rahyani. et al., 2022)"},"properties":{"noteIndex":0},"schema":"https://github.com/citation-style-language/schema/raw/master/csl-citation.json"}</w:instrText>
      </w:r>
      <w:r w:rsidR="007F56EE">
        <w:rPr>
          <w:rFonts w:ascii="Times New Roman" w:eastAsia="Times New Roman" w:hAnsi="Times New Roman" w:cs="Times New Roman"/>
          <w:spacing w:val="-1"/>
          <w:sz w:val="24"/>
          <w:szCs w:val="24"/>
        </w:rPr>
        <w:fldChar w:fldCharType="separate"/>
      </w:r>
      <w:r w:rsidR="007F56EE" w:rsidRPr="007F56EE">
        <w:rPr>
          <w:rFonts w:ascii="Times New Roman" w:eastAsia="Times New Roman" w:hAnsi="Times New Roman" w:cs="Times New Roman"/>
          <w:noProof/>
          <w:spacing w:val="-1"/>
          <w:sz w:val="24"/>
          <w:szCs w:val="24"/>
        </w:rPr>
        <w:t>(Rahyani. et al., 2022)</w:t>
      </w:r>
      <w:r w:rsidR="007F56EE">
        <w:rPr>
          <w:rFonts w:ascii="Times New Roman" w:eastAsia="Times New Roman" w:hAnsi="Times New Roman" w:cs="Times New Roman"/>
          <w:spacing w:val="-1"/>
          <w:sz w:val="24"/>
          <w:szCs w:val="24"/>
        </w:rPr>
        <w:fldChar w:fldCharType="end"/>
      </w:r>
      <w:r w:rsidRPr="00DB39A6">
        <w:rPr>
          <w:rFonts w:ascii="Times New Roman" w:eastAsia="Times New Roman" w:hAnsi="Times New Roman" w:cs="Times New Roman"/>
          <w:spacing w:val="-1"/>
          <w:sz w:val="24"/>
          <w:szCs w:val="24"/>
        </w:rPr>
        <w:t>.</w:t>
      </w:r>
    </w:p>
    <w:p w14:paraId="1CA2F36B" w14:textId="2139CE9F" w:rsidR="00F76997" w:rsidRDefault="00DB39A6" w:rsidP="00FD7B60">
      <w:pPr>
        <w:spacing w:after="0" w:line="240" w:lineRule="auto"/>
        <w:ind w:firstLine="720"/>
        <w:jc w:val="both"/>
        <w:rPr>
          <w:rFonts w:ascii="Times New Roman" w:eastAsia="Times New Roman" w:hAnsi="Times New Roman" w:cs="Times New Roman"/>
          <w:spacing w:val="5"/>
          <w:sz w:val="24"/>
          <w:szCs w:val="24"/>
        </w:rPr>
      </w:pPr>
      <w:r w:rsidRPr="00DB39A6">
        <w:rPr>
          <w:rFonts w:ascii="Times New Roman" w:eastAsia="Times New Roman" w:hAnsi="Times New Roman" w:cs="Times New Roman"/>
          <w:spacing w:val="5"/>
          <w:sz w:val="24"/>
          <w:szCs w:val="24"/>
        </w:rPr>
        <w:t xml:space="preserve">Respondents' level of education, socio-economic, geographical factors, distance traveled or access to health facilities, husband and family support are several indicators known to be determinants of high levels of women's empowerment. Previous studies by </w:t>
      </w:r>
      <w:proofErr w:type="spellStart"/>
      <w:r w:rsidRPr="00DB39A6">
        <w:rPr>
          <w:rFonts w:ascii="Times New Roman" w:eastAsia="Times New Roman" w:hAnsi="Times New Roman" w:cs="Times New Roman"/>
          <w:spacing w:val="5"/>
          <w:sz w:val="24"/>
          <w:szCs w:val="24"/>
        </w:rPr>
        <w:t>Nikhbat</w:t>
      </w:r>
      <w:proofErr w:type="spellEnd"/>
      <w:r w:rsidRPr="00DB39A6">
        <w:rPr>
          <w:rFonts w:ascii="Times New Roman" w:eastAsia="Times New Roman" w:hAnsi="Times New Roman" w:cs="Times New Roman"/>
          <w:spacing w:val="5"/>
          <w:sz w:val="24"/>
          <w:szCs w:val="24"/>
        </w:rPr>
        <w:t xml:space="preserve"> (2015), Health information seeking is one of the most important activities in this regard</w:t>
      </w:r>
      <w:r w:rsidR="000A5AA6" w:rsidRPr="000A5AA6">
        <w:rPr>
          <w:rFonts w:ascii="Times New Roman" w:eastAsia="Times New Roman" w:hAnsi="Times New Roman" w:cs="Times New Roman"/>
          <w:spacing w:val="5"/>
          <w:sz w:val="24"/>
          <w:szCs w:val="24"/>
        </w:rPr>
        <w:t xml:space="preserve">. A wide range of capabilities have been reported as outcomes of health information seeking in several studies. As health information </w:t>
      </w:r>
      <w:r w:rsidR="000A5AA6" w:rsidRPr="000A5AA6">
        <w:rPr>
          <w:rFonts w:ascii="Times New Roman" w:eastAsia="Times New Roman" w:hAnsi="Times New Roman" w:cs="Times New Roman"/>
          <w:spacing w:val="5"/>
          <w:sz w:val="24"/>
          <w:szCs w:val="24"/>
        </w:rPr>
        <w:lastRenderedPageBreak/>
        <w:t>seeking is developed within personal-social interactions and also the health system context, it seems that the qualitative paradigm is appropriate to use in studies in this regard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fldChar w:fldCharType="begin" w:fldLock="1"/>
      </w:r>
      <w:r w:rsidR="008F22C4">
        <w:rPr>
          <w:rFonts w:ascii="Times New Roman" w:eastAsia="Times New Roman" w:hAnsi="Times New Roman" w:cs="Times New Roman"/>
          <w:spacing w:val="5"/>
          <w:sz w:val="24"/>
          <w:szCs w:val="24"/>
        </w:rPr>
        <w:instrText>ADDIN CSL_CITATION {"citationItems":[{"id":"ITEM-1","itemData":{"ISSN":"2322-2476","PMID":"26005690","abstract":"BACKGROUND Today, women empowering is an important issue.  Several methods have been introduced to empower women. Health information seeking is one of the most important activities in this regard. A wide range of capabilities have been reported as outcomes of health information seeking in several studies. As health information seeking is developed within personal-social interactions and also the health system context, it seems that the qualitative paradigm is appropriate to use in studies in this regard. This study aimed to explore how women's empowerment through health information seeking is done. METHODS In this qualitative content analysis study, data collection was done with regard to inclusion criteria, through purposive sampling by semi-structured interviews with 17 women and using documentation and field notes until data saturation. Qualitative data analysis was done constantly and simultaneous with data collection. RESULTS Four central themes were emerged to explain women's empowerment through health information seeking that included: a) Health concerns management with three subcategories of Better coping, Stress management, Control of situation, b) Collaborative care with two subcategories of Effective interaction with health professions and Participation in health decision making c) Individual development d) Self-protection with four sub- categories of Life style modification,  Preventive behaviors promoting, Self-care promoting, and  medication adherence. CONCLUSION The results of this study indicate the importance of women empowerment through foraging their health information seeking rights and comprehensive health information management.","author":[{"dropping-particle":"","family":"Nikbakht Nasrabadi","given":"Alireza","non-dropping-particle":"","parse-names":false,"suffix":""},{"dropping-particle":"","family":"Sabzevari","given":"Sakineh","non-dropping-particle":"","parse-names":false,"suffix":""},{"dropping-particle":"","family":"Negahban Bonabi","given":"Tayebeh","non-dropping-particle":"","parse-names":false,"suffix":""}],"container-title":"International journal of community based nursing and midwifery","id":"ITEM-1","issue":"2","issued":{"date-parts":[["2015"]]},"page":"105-15","title":"Women Empowerment through Health Information Seeking: A Qualitative Study.","type":"article-journal","volume":"3"},"uris":["http://www.mendeley.com/documents/?uuid=8d58236c-d261-4ac6-8e0b-4a426f9aa12a"]}],"mendeley":{"formattedCitation":"(Nikbakht Nasrabadi et al., 2015)","plainTextFormattedCitation":"(Nikbakht Nasrabadi et al., 2015)","previouslyFormattedCitation":"(Nikbakht Nasrabadi et al., 2015)"},"properties":{"noteIndex":0},"schema":"https://github.com/citation-style-language/schema/raw/master/csl-citation.json"}</w:instrText>
      </w:r>
      <w:r>
        <w:rPr>
          <w:rFonts w:ascii="Times New Roman" w:eastAsia="Times New Roman" w:hAnsi="Times New Roman" w:cs="Times New Roman"/>
          <w:spacing w:val="5"/>
          <w:sz w:val="24"/>
          <w:szCs w:val="24"/>
        </w:rPr>
        <w:fldChar w:fldCharType="separate"/>
      </w:r>
      <w:r w:rsidRPr="00DB39A6">
        <w:rPr>
          <w:rFonts w:ascii="Times New Roman" w:eastAsia="Times New Roman" w:hAnsi="Times New Roman" w:cs="Times New Roman"/>
          <w:noProof/>
          <w:spacing w:val="5"/>
          <w:sz w:val="24"/>
          <w:szCs w:val="24"/>
        </w:rPr>
        <w:t>(Nikbakht Nasrabadi et al., 2015)</w:t>
      </w:r>
      <w:r>
        <w:rPr>
          <w:rFonts w:ascii="Times New Roman" w:eastAsia="Times New Roman" w:hAnsi="Times New Roman" w:cs="Times New Roman"/>
          <w:spacing w:val="5"/>
          <w:sz w:val="24"/>
          <w:szCs w:val="24"/>
        </w:rPr>
        <w:fldChar w:fldCharType="end"/>
      </w:r>
    </w:p>
    <w:p w14:paraId="41B872AB" w14:textId="00991781" w:rsidR="00FD7B60" w:rsidRPr="00FD4261" w:rsidRDefault="00FD7B60" w:rsidP="00FD7B60">
      <w:pPr>
        <w:spacing w:after="0" w:line="240" w:lineRule="auto"/>
        <w:ind w:firstLine="720"/>
        <w:jc w:val="both"/>
        <w:rPr>
          <w:rFonts w:ascii="Times New Roman" w:hAnsi="Times New Roman" w:cs="Times New Roman"/>
          <w:sz w:val="24"/>
          <w:szCs w:val="24"/>
        </w:rPr>
      </w:pPr>
      <w:bookmarkStart w:id="0" w:name="_GoBack"/>
      <w:bookmarkEnd w:id="0"/>
    </w:p>
    <w:p w14:paraId="0122D73E" w14:textId="4352676F" w:rsidR="00722BC3" w:rsidRPr="00474D27" w:rsidRDefault="00722BC3" w:rsidP="00FD4261">
      <w:pPr>
        <w:spacing w:after="0" w:line="240" w:lineRule="auto"/>
        <w:jc w:val="both"/>
        <w:rPr>
          <w:rFonts w:ascii="Times New Roman" w:hAnsi="Times New Roman" w:cs="Times New Roman"/>
          <w:b/>
          <w:bCs/>
          <w:sz w:val="24"/>
          <w:szCs w:val="24"/>
        </w:rPr>
      </w:pPr>
      <w:r w:rsidRPr="00474D27">
        <w:rPr>
          <w:rFonts w:ascii="Times New Roman" w:hAnsi="Times New Roman" w:cs="Times New Roman"/>
          <w:b/>
          <w:bCs/>
          <w:sz w:val="24"/>
          <w:szCs w:val="24"/>
        </w:rPr>
        <w:t>CONCLUSION</w:t>
      </w:r>
    </w:p>
    <w:p w14:paraId="4B56DAE0" w14:textId="704C68A6" w:rsidR="00FD4261" w:rsidRDefault="007F56EE" w:rsidP="00986C3A">
      <w:pPr>
        <w:spacing w:after="0" w:line="240" w:lineRule="auto"/>
        <w:ind w:firstLine="720"/>
        <w:jc w:val="both"/>
        <w:rPr>
          <w:rFonts w:ascii="Times New Roman" w:hAnsi="Times New Roman" w:cs="Times New Roman"/>
          <w:sz w:val="24"/>
          <w:szCs w:val="24"/>
          <w:shd w:val="clear" w:color="auto" w:fill="FFFFFF"/>
        </w:rPr>
      </w:pPr>
      <w:r w:rsidRPr="007F56EE">
        <w:rPr>
          <w:rFonts w:ascii="Times New Roman" w:hAnsi="Times New Roman" w:cs="Times New Roman"/>
          <w:sz w:val="24"/>
          <w:szCs w:val="24"/>
          <w:shd w:val="clear" w:color="auto" w:fill="FFFFFF"/>
        </w:rPr>
        <w:t>There was an increase in scores between the pretest and posttest on respondents' knowledge, attitudes and skills regarding danger signs.</w:t>
      </w:r>
      <w:r>
        <w:rPr>
          <w:rFonts w:ascii="Times New Roman" w:hAnsi="Times New Roman" w:cs="Times New Roman"/>
          <w:sz w:val="24"/>
          <w:szCs w:val="24"/>
          <w:shd w:val="clear" w:color="auto" w:fill="FFFFFF"/>
        </w:rPr>
        <w:t xml:space="preserve"> </w:t>
      </w:r>
      <w:r w:rsidR="00FD4261" w:rsidRPr="007F56EE">
        <w:rPr>
          <w:rFonts w:ascii="Times New Roman" w:hAnsi="Times New Roman" w:cs="Times New Roman"/>
          <w:sz w:val="24"/>
          <w:szCs w:val="24"/>
          <w:shd w:val="clear" w:color="auto" w:fill="FFFFFF"/>
        </w:rPr>
        <w:t xml:space="preserve">Every pregnancy and birth </w:t>
      </w:r>
      <w:proofErr w:type="gramStart"/>
      <w:r w:rsidR="00FD4261" w:rsidRPr="007F56EE">
        <w:rPr>
          <w:rFonts w:ascii="Times New Roman" w:hAnsi="Times New Roman" w:cs="Times New Roman"/>
          <w:sz w:val="24"/>
          <w:szCs w:val="24"/>
          <w:shd w:val="clear" w:color="auto" w:fill="FFFFFF"/>
        </w:rPr>
        <w:t>is</w:t>
      </w:r>
      <w:proofErr w:type="gramEnd"/>
      <w:r w:rsidR="00FD4261" w:rsidRPr="007F56EE">
        <w:rPr>
          <w:rFonts w:ascii="Times New Roman" w:hAnsi="Times New Roman" w:cs="Times New Roman"/>
          <w:sz w:val="24"/>
          <w:szCs w:val="24"/>
          <w:shd w:val="clear" w:color="auto" w:fill="FFFFFF"/>
        </w:rPr>
        <w:t xml:space="preserve"> unique. Addressing inequalities that affect health outcomes, especially sexual and reproductive health and rights and gender, is fundamental to ensuring all women have access to respectful and high-quality maternity care</w:t>
      </w:r>
      <w:r>
        <w:rPr>
          <w:rFonts w:ascii="Times New Roman" w:hAnsi="Times New Roman" w:cs="Times New Roman"/>
          <w:sz w:val="24"/>
          <w:szCs w:val="24"/>
          <w:shd w:val="clear" w:color="auto" w:fill="FFFFFF"/>
        </w:rPr>
        <w:t xml:space="preserve">. </w:t>
      </w:r>
      <w:r w:rsidR="003A66A0" w:rsidRPr="003A66A0">
        <w:rPr>
          <w:rFonts w:ascii="Times New Roman" w:hAnsi="Times New Roman" w:cs="Times New Roman"/>
          <w:sz w:val="24"/>
          <w:szCs w:val="24"/>
          <w:shd w:val="clear" w:color="auto" w:fill="FFFFFF"/>
        </w:rPr>
        <w:t>Positive behavior of pregnant women is influenced by various factors including family characteristics, obstetric history and the woman's autonomy.</w:t>
      </w:r>
    </w:p>
    <w:p w14:paraId="3E57A942" w14:textId="316B9709" w:rsidR="00A2416B" w:rsidRPr="007F56EE" w:rsidRDefault="00A2416B" w:rsidP="00986C3A">
      <w:pPr>
        <w:spacing w:after="0" w:line="240" w:lineRule="auto"/>
        <w:ind w:firstLine="720"/>
        <w:jc w:val="both"/>
        <w:rPr>
          <w:rFonts w:ascii="Times New Roman" w:hAnsi="Times New Roman" w:cs="Times New Roman"/>
          <w:sz w:val="24"/>
          <w:szCs w:val="24"/>
          <w:shd w:val="clear" w:color="auto" w:fill="FFFFFF"/>
        </w:rPr>
      </w:pPr>
      <w:r w:rsidRPr="00A2416B">
        <w:rPr>
          <w:rFonts w:ascii="Times New Roman" w:hAnsi="Times New Roman" w:cs="Times New Roman"/>
          <w:sz w:val="24"/>
          <w:szCs w:val="24"/>
          <w:shd w:val="clear" w:color="auto" w:fill="FFFFFF"/>
        </w:rPr>
        <w:t xml:space="preserve">Midwives and other health </w:t>
      </w:r>
      <w:proofErr w:type="spellStart"/>
      <w:r w:rsidRPr="00A2416B">
        <w:rPr>
          <w:rFonts w:ascii="Times New Roman" w:hAnsi="Times New Roman" w:cs="Times New Roman"/>
          <w:sz w:val="24"/>
          <w:szCs w:val="24"/>
          <w:shd w:val="clear" w:color="auto" w:fill="FFFFFF"/>
        </w:rPr>
        <w:t>worke</w:t>
      </w:r>
      <w:proofErr w:type="spellEnd"/>
      <w:r w:rsidR="00292BDD">
        <w:rPr>
          <w:rFonts w:ascii="Times New Roman" w:hAnsi="Times New Roman" w:cs="Times New Roman"/>
          <w:sz w:val="24"/>
          <w:szCs w:val="24"/>
          <w:shd w:val="clear" w:color="auto" w:fill="FFFFFF"/>
        </w:rPr>
        <w:t>*</w:t>
      </w:r>
      <w:r w:rsidR="00B41241">
        <w:rPr>
          <w:rFonts w:ascii="Times New Roman" w:hAnsi="Times New Roman" w:cs="Times New Roman"/>
          <w:sz w:val="24"/>
          <w:szCs w:val="24"/>
          <w:shd w:val="clear" w:color="auto" w:fill="FFFFFF"/>
        </w:rPr>
        <w:t>--</w:t>
      </w:r>
      <w:proofErr w:type="spellStart"/>
      <w:r w:rsidRPr="00A2416B">
        <w:rPr>
          <w:rFonts w:ascii="Times New Roman" w:hAnsi="Times New Roman" w:cs="Times New Roman"/>
          <w:sz w:val="24"/>
          <w:szCs w:val="24"/>
          <w:shd w:val="clear" w:color="auto" w:fill="FFFFFF"/>
        </w:rPr>
        <w:t>rs</w:t>
      </w:r>
      <w:proofErr w:type="spellEnd"/>
      <w:r w:rsidRPr="00A2416B">
        <w:rPr>
          <w:rFonts w:ascii="Times New Roman" w:hAnsi="Times New Roman" w:cs="Times New Roman"/>
          <w:sz w:val="24"/>
          <w:szCs w:val="24"/>
          <w:shd w:val="clear" w:color="auto" w:fill="FFFFFF"/>
        </w:rPr>
        <w:t xml:space="preserve"> need to improve the quality of services through integrated and sustainable health services, so that the condition of mothers and babies can be monitored quickly and precisely.</w:t>
      </w:r>
      <w:r>
        <w:rPr>
          <w:rFonts w:ascii="Times New Roman" w:hAnsi="Times New Roman" w:cs="Times New Roman"/>
          <w:sz w:val="24"/>
          <w:szCs w:val="24"/>
          <w:shd w:val="clear" w:color="auto" w:fill="FFFFFF"/>
        </w:rPr>
        <w:t xml:space="preserve"> </w:t>
      </w:r>
      <w:r w:rsidR="00986C3A" w:rsidRPr="00986C3A">
        <w:rPr>
          <w:rFonts w:ascii="Times New Roman" w:hAnsi="Times New Roman" w:cs="Times New Roman"/>
          <w:sz w:val="24"/>
          <w:szCs w:val="24"/>
          <w:shd w:val="clear" w:color="auto" w:fill="FFFFFF"/>
        </w:rPr>
        <w:t>The role of health workers, especially midwives, as promoters and educators greatly determines the high level of competence of women in making decisions regarding the safety and health of themselves and their babies.</w:t>
      </w:r>
    </w:p>
    <w:p w14:paraId="583AFF30" w14:textId="77777777" w:rsidR="007F56EE" w:rsidRPr="007F56EE" w:rsidRDefault="007F56EE" w:rsidP="00FD4261">
      <w:pPr>
        <w:spacing w:after="0" w:line="240" w:lineRule="auto"/>
        <w:jc w:val="both"/>
        <w:rPr>
          <w:rFonts w:ascii="Times New Roman" w:hAnsi="Times New Roman" w:cs="Times New Roman"/>
          <w:sz w:val="24"/>
          <w:szCs w:val="24"/>
        </w:rPr>
      </w:pPr>
    </w:p>
    <w:p w14:paraId="30A81D32" w14:textId="67FE563A" w:rsidR="00722BC3" w:rsidRPr="00474D27" w:rsidRDefault="00722BC3" w:rsidP="00FD4261">
      <w:pPr>
        <w:spacing w:after="0" w:line="240" w:lineRule="auto"/>
        <w:jc w:val="both"/>
        <w:rPr>
          <w:rFonts w:ascii="Times New Roman" w:hAnsi="Times New Roman" w:cs="Times New Roman"/>
          <w:b/>
          <w:bCs/>
          <w:sz w:val="24"/>
          <w:szCs w:val="24"/>
        </w:rPr>
      </w:pPr>
      <w:r w:rsidRPr="00474D27">
        <w:rPr>
          <w:rFonts w:ascii="Times New Roman" w:hAnsi="Times New Roman" w:cs="Times New Roman"/>
          <w:b/>
          <w:bCs/>
          <w:sz w:val="24"/>
          <w:szCs w:val="24"/>
        </w:rPr>
        <w:t>CONFLICT OF INTEREST</w:t>
      </w:r>
    </w:p>
    <w:p w14:paraId="233EEA8E" w14:textId="3325D09A" w:rsidR="00986C3A" w:rsidRDefault="00986C3A" w:rsidP="00FD4261">
      <w:pPr>
        <w:spacing w:after="0" w:line="240" w:lineRule="auto"/>
        <w:jc w:val="both"/>
        <w:rPr>
          <w:rFonts w:ascii="Times New Roman" w:hAnsi="Times New Roman" w:cs="Times New Roman"/>
          <w:sz w:val="24"/>
          <w:szCs w:val="24"/>
        </w:rPr>
      </w:pPr>
      <w:r w:rsidRPr="00986C3A">
        <w:rPr>
          <w:rFonts w:ascii="Times New Roman" w:hAnsi="Times New Roman" w:cs="Times New Roman"/>
          <w:sz w:val="24"/>
          <w:szCs w:val="24"/>
        </w:rPr>
        <w:t>There is no conflict of interest with any party in this research.</w:t>
      </w:r>
    </w:p>
    <w:p w14:paraId="4CC069B4" w14:textId="77777777" w:rsidR="00986C3A" w:rsidRPr="00FD4261" w:rsidRDefault="00986C3A" w:rsidP="00FD4261">
      <w:pPr>
        <w:spacing w:after="0" w:line="240" w:lineRule="auto"/>
        <w:jc w:val="both"/>
        <w:rPr>
          <w:rFonts w:ascii="Times New Roman" w:hAnsi="Times New Roman" w:cs="Times New Roman"/>
          <w:sz w:val="24"/>
          <w:szCs w:val="24"/>
        </w:rPr>
      </w:pPr>
    </w:p>
    <w:p w14:paraId="3C74DF6E" w14:textId="0CA3FC5B" w:rsidR="00722BC3" w:rsidRPr="00474D27" w:rsidRDefault="00722BC3" w:rsidP="00FD4261">
      <w:pPr>
        <w:spacing w:after="0" w:line="240" w:lineRule="auto"/>
        <w:jc w:val="both"/>
        <w:rPr>
          <w:rFonts w:ascii="Times New Roman" w:hAnsi="Times New Roman" w:cs="Times New Roman"/>
          <w:b/>
          <w:bCs/>
          <w:sz w:val="24"/>
          <w:szCs w:val="24"/>
        </w:rPr>
      </w:pPr>
      <w:r w:rsidRPr="00474D27">
        <w:rPr>
          <w:rFonts w:ascii="Times New Roman" w:hAnsi="Times New Roman" w:cs="Times New Roman"/>
          <w:b/>
          <w:bCs/>
          <w:sz w:val="24"/>
          <w:szCs w:val="24"/>
        </w:rPr>
        <w:t>ACKNOWLEDGMENT</w:t>
      </w:r>
    </w:p>
    <w:p w14:paraId="0A14D9FF" w14:textId="3A0CA367" w:rsidR="00986C3A" w:rsidRDefault="00474D27" w:rsidP="00FD4261">
      <w:pPr>
        <w:spacing w:after="0" w:line="240" w:lineRule="auto"/>
        <w:jc w:val="both"/>
        <w:rPr>
          <w:rFonts w:ascii="Times New Roman" w:hAnsi="Times New Roman" w:cs="Times New Roman"/>
          <w:sz w:val="24"/>
          <w:szCs w:val="24"/>
        </w:rPr>
      </w:pPr>
      <w:r w:rsidRPr="00474D27">
        <w:rPr>
          <w:rFonts w:ascii="Times New Roman" w:hAnsi="Times New Roman" w:cs="Times New Roman"/>
          <w:sz w:val="24"/>
          <w:szCs w:val="24"/>
        </w:rPr>
        <w:t>Thank you to the Director General of Health Personnel, Ministry of Health of the Republic of Indonesia for providing the opportunity to obtain funding to conduct this study.</w:t>
      </w:r>
    </w:p>
    <w:p w14:paraId="11E56CC7" w14:textId="77777777" w:rsidR="00474D27" w:rsidRPr="00FD4261" w:rsidRDefault="00474D27" w:rsidP="00FD4261">
      <w:pPr>
        <w:spacing w:after="0" w:line="240" w:lineRule="auto"/>
        <w:jc w:val="both"/>
        <w:rPr>
          <w:rFonts w:ascii="Times New Roman" w:hAnsi="Times New Roman" w:cs="Times New Roman"/>
          <w:sz w:val="24"/>
          <w:szCs w:val="24"/>
        </w:rPr>
      </w:pPr>
    </w:p>
    <w:p w14:paraId="6AAC6340" w14:textId="2FBF64F5" w:rsidR="00722BC3" w:rsidRDefault="00722BC3" w:rsidP="00FD4261">
      <w:pPr>
        <w:spacing w:after="0" w:line="240" w:lineRule="auto"/>
        <w:jc w:val="both"/>
        <w:rPr>
          <w:rFonts w:ascii="Times New Roman" w:hAnsi="Times New Roman" w:cs="Times New Roman"/>
          <w:b/>
          <w:bCs/>
          <w:sz w:val="24"/>
          <w:szCs w:val="24"/>
        </w:rPr>
      </w:pPr>
      <w:r w:rsidRPr="00474D27">
        <w:rPr>
          <w:rFonts w:ascii="Times New Roman" w:hAnsi="Times New Roman" w:cs="Times New Roman"/>
          <w:b/>
          <w:bCs/>
          <w:sz w:val="24"/>
          <w:szCs w:val="24"/>
        </w:rPr>
        <w:t>REFERENCES</w:t>
      </w:r>
    </w:p>
    <w:p w14:paraId="5C90E25E" w14:textId="77777777" w:rsidR="00474D27" w:rsidRPr="00474D27" w:rsidRDefault="00474D27" w:rsidP="00FD4261">
      <w:pPr>
        <w:spacing w:after="0" w:line="240" w:lineRule="auto"/>
        <w:jc w:val="both"/>
        <w:rPr>
          <w:rFonts w:ascii="Times New Roman" w:hAnsi="Times New Roman" w:cs="Times New Roman"/>
          <w:b/>
          <w:bCs/>
          <w:sz w:val="24"/>
          <w:szCs w:val="24"/>
        </w:rPr>
      </w:pPr>
    </w:p>
    <w:p w14:paraId="6E11037A" w14:textId="7745680A" w:rsidR="00B02629" w:rsidRPr="00B02629" w:rsidRDefault="00474D27"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02629" w:rsidRPr="00B02629">
        <w:rPr>
          <w:rFonts w:ascii="Times New Roman" w:hAnsi="Times New Roman" w:cs="Times New Roman"/>
          <w:noProof/>
          <w:sz w:val="24"/>
          <w:szCs w:val="24"/>
        </w:rPr>
        <w:t xml:space="preserve">Actis Danna, V., Bedwell, C., Wakasiaka, S., &amp; Lavender, T. (2020). Utility of the three-delays model and its potential for supporting a solution-based approach to accessing intrapartum care in low- and middle-income countries. A qualitative evidence synthesis. </w:t>
      </w:r>
      <w:r w:rsidR="00B02629" w:rsidRPr="00B02629">
        <w:rPr>
          <w:rFonts w:ascii="Times New Roman" w:hAnsi="Times New Roman" w:cs="Times New Roman"/>
          <w:i/>
          <w:iCs/>
          <w:noProof/>
          <w:sz w:val="24"/>
          <w:szCs w:val="24"/>
        </w:rPr>
        <w:t>Global Health Action</w:t>
      </w:r>
      <w:r w:rsidR="00B02629" w:rsidRPr="00B02629">
        <w:rPr>
          <w:rFonts w:ascii="Times New Roman" w:hAnsi="Times New Roman" w:cs="Times New Roman"/>
          <w:noProof/>
          <w:sz w:val="24"/>
          <w:szCs w:val="24"/>
        </w:rPr>
        <w:t xml:space="preserve">, </w:t>
      </w:r>
      <w:r w:rsidR="00B02629" w:rsidRPr="00B02629">
        <w:rPr>
          <w:rFonts w:ascii="Times New Roman" w:hAnsi="Times New Roman" w:cs="Times New Roman"/>
          <w:i/>
          <w:iCs/>
          <w:noProof/>
          <w:sz w:val="24"/>
          <w:szCs w:val="24"/>
        </w:rPr>
        <w:t>13</w:t>
      </w:r>
      <w:r w:rsidR="00B02629" w:rsidRPr="00B02629">
        <w:rPr>
          <w:rFonts w:ascii="Times New Roman" w:hAnsi="Times New Roman" w:cs="Times New Roman"/>
          <w:noProof/>
          <w:sz w:val="24"/>
          <w:szCs w:val="24"/>
        </w:rPr>
        <w:t>(1). https://doi.org/10.1080/16549716.2020.1819052</w:t>
      </w:r>
    </w:p>
    <w:p w14:paraId="1DBF4D2B"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BAPPENAS. (2017). Laporan Baseline SDG tentang Anak-Anak di Indonesia. </w:t>
      </w:r>
      <w:r w:rsidRPr="00B02629">
        <w:rPr>
          <w:rFonts w:ascii="Times New Roman" w:hAnsi="Times New Roman" w:cs="Times New Roman"/>
          <w:i/>
          <w:iCs/>
          <w:noProof/>
          <w:sz w:val="24"/>
          <w:szCs w:val="24"/>
        </w:rPr>
        <w:t>Kementerian Perencanaan Pembangunan Nasional (Bappenas) Dan United Nations Children’s Fund</w:t>
      </w:r>
      <w:r w:rsidRPr="00B02629">
        <w:rPr>
          <w:rFonts w:ascii="Times New Roman" w:hAnsi="Times New Roman" w:cs="Times New Roman"/>
          <w:noProof/>
          <w:sz w:val="24"/>
          <w:szCs w:val="24"/>
        </w:rPr>
        <w:t>, 1–105. https://www.unicef.org/indonesia/id/SDG_Baseline_report.pdf</w:t>
      </w:r>
    </w:p>
    <w:p w14:paraId="4F002930"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Chol, C., Negin, J., Agho, K. E., &amp; Cumming, R. G. (2019). Women’s autonomy and utilisation of maternal healthcare services in 31 Sub-Saharan African countries: Results from the demographic and health surveys, 2010-2016. </w:t>
      </w:r>
      <w:r w:rsidRPr="00B02629">
        <w:rPr>
          <w:rFonts w:ascii="Times New Roman" w:hAnsi="Times New Roman" w:cs="Times New Roman"/>
          <w:i/>
          <w:iCs/>
          <w:noProof/>
          <w:sz w:val="24"/>
          <w:szCs w:val="24"/>
        </w:rPr>
        <w:t>BMJ Open</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9</w:t>
      </w:r>
      <w:r w:rsidRPr="00B02629">
        <w:rPr>
          <w:rFonts w:ascii="Times New Roman" w:hAnsi="Times New Roman" w:cs="Times New Roman"/>
          <w:noProof/>
          <w:sz w:val="24"/>
          <w:szCs w:val="24"/>
        </w:rPr>
        <w:t>(3), 1–9. https://doi.org/10.1136/bmjopen-2018-023128</w:t>
      </w:r>
    </w:p>
    <w:p w14:paraId="5438E39D"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Dinas Kesehatan Provinsi Sulawesi Tengah. (2021). </w:t>
      </w:r>
      <w:r w:rsidRPr="00B02629">
        <w:rPr>
          <w:rFonts w:ascii="Times New Roman" w:hAnsi="Times New Roman" w:cs="Times New Roman"/>
          <w:i/>
          <w:iCs/>
          <w:noProof/>
          <w:sz w:val="24"/>
          <w:szCs w:val="24"/>
        </w:rPr>
        <w:t>Profil Kesehatan Provinsi Sulawesi Tengah. Profil Kesehat Provinsi Sulawesi Tengah</w:t>
      </w:r>
      <w:r w:rsidRPr="00B02629">
        <w:rPr>
          <w:rFonts w:ascii="Times New Roman" w:hAnsi="Times New Roman" w:cs="Times New Roman"/>
          <w:noProof/>
          <w:sz w:val="24"/>
          <w:szCs w:val="24"/>
        </w:rPr>
        <w:t>.</w:t>
      </w:r>
    </w:p>
    <w:p w14:paraId="2580DB53"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Herinawati, H., Diniyati, D., Danaz, A. F., &amp; Iksaruddin, I. (2021). Pemberdayaan Masyarakat dalam Mengenali Tanda-Tanda Bahaya pada Masa Kehamilan di Desa </w:t>
      </w:r>
      <w:r w:rsidRPr="00B02629">
        <w:rPr>
          <w:rFonts w:ascii="Times New Roman" w:hAnsi="Times New Roman" w:cs="Times New Roman"/>
          <w:noProof/>
          <w:sz w:val="24"/>
          <w:szCs w:val="24"/>
        </w:rPr>
        <w:lastRenderedPageBreak/>
        <w:t xml:space="preserve">Penyengat Olak Kabupaten Muaro Jambi Tahun 2020. </w:t>
      </w:r>
      <w:r w:rsidRPr="00B02629">
        <w:rPr>
          <w:rFonts w:ascii="Times New Roman" w:hAnsi="Times New Roman" w:cs="Times New Roman"/>
          <w:i/>
          <w:iCs/>
          <w:noProof/>
          <w:sz w:val="24"/>
          <w:szCs w:val="24"/>
        </w:rPr>
        <w:t>Jurnal Abdimas Kesehatan (JAK)</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3</w:t>
      </w:r>
      <w:r w:rsidRPr="00B02629">
        <w:rPr>
          <w:rFonts w:ascii="Times New Roman" w:hAnsi="Times New Roman" w:cs="Times New Roman"/>
          <w:noProof/>
          <w:sz w:val="24"/>
          <w:szCs w:val="24"/>
        </w:rPr>
        <w:t>(1), 93. https://doi.org/10.36565/jak.v3i1.184</w:t>
      </w:r>
    </w:p>
    <w:p w14:paraId="5B6AB819"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Hermawati, D. (2019). EMPOWERMENT OF PREGNANCY CARE FOR PREGNANT WOMEN: A CONCEPT ANALYSIS. </w:t>
      </w:r>
      <w:r w:rsidRPr="00B02629">
        <w:rPr>
          <w:rFonts w:ascii="Times New Roman" w:hAnsi="Times New Roman" w:cs="Times New Roman"/>
          <w:i/>
          <w:iCs/>
          <w:noProof/>
          <w:sz w:val="24"/>
          <w:szCs w:val="24"/>
        </w:rPr>
        <w:t>Idea Nursing Journal</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2</w:t>
      </w:r>
      <w:r w:rsidRPr="00B02629">
        <w:rPr>
          <w:rFonts w:ascii="Times New Roman" w:hAnsi="Times New Roman" w:cs="Times New Roman"/>
          <w:noProof/>
          <w:sz w:val="24"/>
          <w:szCs w:val="24"/>
        </w:rPr>
        <w:t>.</w:t>
      </w:r>
    </w:p>
    <w:p w14:paraId="282572B9"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IFAD, &amp; ILO. (2017). </w:t>
      </w:r>
      <w:r w:rsidRPr="00B02629">
        <w:rPr>
          <w:rFonts w:ascii="Times New Roman" w:hAnsi="Times New Roman" w:cs="Times New Roman"/>
          <w:i/>
          <w:iCs/>
          <w:noProof/>
          <w:sz w:val="24"/>
          <w:szCs w:val="24"/>
        </w:rPr>
        <w:t>Promoting women’s empowerment in the Middle East and North Africa: A rapid evidence assessment of labour market interventions Investing in rural people</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9</w:t>
      </w:r>
      <w:r w:rsidRPr="00B02629">
        <w:rPr>
          <w:rFonts w:ascii="Times New Roman" w:hAnsi="Times New Roman" w:cs="Times New Roman"/>
          <w:noProof/>
          <w:sz w:val="24"/>
          <w:szCs w:val="24"/>
        </w:rPr>
        <w:t>, 1–12.</w:t>
      </w:r>
    </w:p>
    <w:p w14:paraId="3FAEDC4E"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Kementerian Pemberdayaan Perempuan dan Perlindungan Anak Republik Indonesia. (2020). </w:t>
      </w:r>
      <w:r w:rsidRPr="00B02629">
        <w:rPr>
          <w:rFonts w:ascii="Times New Roman" w:hAnsi="Times New Roman" w:cs="Times New Roman"/>
          <w:i/>
          <w:iCs/>
          <w:noProof/>
          <w:sz w:val="24"/>
          <w:szCs w:val="24"/>
        </w:rPr>
        <w:t>Sejarah KEMENPPPA Republik Indonesia</w:t>
      </w:r>
      <w:r w:rsidRPr="00B02629">
        <w:rPr>
          <w:rFonts w:ascii="Times New Roman" w:hAnsi="Times New Roman" w:cs="Times New Roman"/>
          <w:noProof/>
          <w:sz w:val="24"/>
          <w:szCs w:val="24"/>
        </w:rPr>
        <w:t>. https://www.kemenpppa.go.id/index.php/page/view/3</w:t>
      </w:r>
    </w:p>
    <w:p w14:paraId="32465F8C"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Lowe, M., Chen, D.-R., &amp; Huang, S.-L. (2016). </w:t>
      </w:r>
      <w:r w:rsidRPr="00B02629">
        <w:rPr>
          <w:rFonts w:ascii="Times New Roman" w:hAnsi="Times New Roman" w:cs="Times New Roman"/>
          <w:i/>
          <w:iCs/>
          <w:noProof/>
          <w:sz w:val="24"/>
          <w:szCs w:val="24"/>
        </w:rPr>
        <w:t>Social and Cultural Factors Affecting Maternal Health in Rural Gambia: An Exploratory Qualitative Study</w:t>
      </w:r>
      <w:r w:rsidRPr="00B02629">
        <w:rPr>
          <w:rFonts w:ascii="Times New Roman" w:hAnsi="Times New Roman" w:cs="Times New Roman"/>
          <w:noProof/>
          <w:sz w:val="24"/>
          <w:szCs w:val="24"/>
        </w:rPr>
        <w:t>. https://doi.org/https://doi.org/10.1371/journal.pone.0163653</w:t>
      </w:r>
    </w:p>
    <w:p w14:paraId="50CC5513"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Massenga, J., Jeremiah, K., Kitinya, W., Kim, Y. M., van Roosmalen, J., &amp; van den Akker, T. (2023). Receiving antenatal care components and associated factors in Northwestern Tanzania. </w:t>
      </w:r>
      <w:r w:rsidRPr="00B02629">
        <w:rPr>
          <w:rFonts w:ascii="Times New Roman" w:hAnsi="Times New Roman" w:cs="Times New Roman"/>
          <w:i/>
          <w:iCs/>
          <w:noProof/>
          <w:sz w:val="24"/>
          <w:szCs w:val="24"/>
        </w:rPr>
        <w:t>PloS One</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18</w:t>
      </w:r>
      <w:r w:rsidRPr="00B02629">
        <w:rPr>
          <w:rFonts w:ascii="Times New Roman" w:hAnsi="Times New Roman" w:cs="Times New Roman"/>
          <w:noProof/>
          <w:sz w:val="24"/>
          <w:szCs w:val="24"/>
        </w:rPr>
        <w:t>(4), e0284049. https://doi.org/10.1371/journal.pone.0284049</w:t>
      </w:r>
    </w:p>
    <w:p w14:paraId="49E8A43A"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Merrell, L. K., &amp; Blackstone, S. R. (2020). Women’s empowerment as a mitigating factor for improved antenatal care quality despite impact of 2014 ebola outbreak in guinea. </w:t>
      </w:r>
      <w:r w:rsidRPr="00B02629">
        <w:rPr>
          <w:rFonts w:ascii="Times New Roman" w:hAnsi="Times New Roman" w:cs="Times New Roman"/>
          <w:i/>
          <w:iCs/>
          <w:noProof/>
          <w:sz w:val="24"/>
          <w:szCs w:val="24"/>
        </w:rPr>
        <w:t>International Journal of Environmental Research and Public Health</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17</w:t>
      </w:r>
      <w:r w:rsidRPr="00B02629">
        <w:rPr>
          <w:rFonts w:ascii="Times New Roman" w:hAnsi="Times New Roman" w:cs="Times New Roman"/>
          <w:noProof/>
          <w:sz w:val="24"/>
          <w:szCs w:val="24"/>
        </w:rPr>
        <w:t>(21), 1–18. https://doi.org/10.3390/ijerph17218172</w:t>
      </w:r>
    </w:p>
    <w:p w14:paraId="7CF1153D"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Nadia, S. (2022). </w:t>
      </w:r>
      <w:r w:rsidRPr="00B02629">
        <w:rPr>
          <w:rFonts w:ascii="Times New Roman" w:hAnsi="Times New Roman" w:cs="Times New Roman"/>
          <w:i/>
          <w:iCs/>
          <w:noProof/>
          <w:sz w:val="24"/>
          <w:szCs w:val="24"/>
        </w:rPr>
        <w:t>Pemberdayaan Perempuan untuk Kesetaraan</w:t>
      </w:r>
      <w:r w:rsidRPr="00B02629">
        <w:rPr>
          <w:rFonts w:ascii="Times New Roman" w:hAnsi="Times New Roman" w:cs="Times New Roman"/>
          <w:noProof/>
          <w:sz w:val="24"/>
          <w:szCs w:val="24"/>
        </w:rPr>
        <w:t>. Kementerian Keuangan Republik Indonesia. https://www.djkn.kemenkeu.go.id/kpknl-pontianak/baca-artikel/15732/Pemberdayaan-Perempuan-untuk-Kesetaraan.html</w:t>
      </w:r>
    </w:p>
    <w:p w14:paraId="47C8D300"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Ngo, E., Truong, M. B. T., &amp; Nordeng, H. (2020). Use of decision support tools to empower pregnant women: Systematic review. </w:t>
      </w:r>
      <w:r w:rsidRPr="00B02629">
        <w:rPr>
          <w:rFonts w:ascii="Times New Roman" w:hAnsi="Times New Roman" w:cs="Times New Roman"/>
          <w:i/>
          <w:iCs/>
          <w:noProof/>
          <w:sz w:val="24"/>
          <w:szCs w:val="24"/>
        </w:rPr>
        <w:t>Journal of Medical Internet Research</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22</w:t>
      </w:r>
      <w:r w:rsidRPr="00B02629">
        <w:rPr>
          <w:rFonts w:ascii="Times New Roman" w:hAnsi="Times New Roman" w:cs="Times New Roman"/>
          <w:noProof/>
          <w:sz w:val="24"/>
          <w:szCs w:val="24"/>
        </w:rPr>
        <w:t>(9), 1–10. https://doi.org/10.2196/19436</w:t>
      </w:r>
    </w:p>
    <w:p w14:paraId="7E537AFE"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Nikbakht Nasrabadi, A., Sabzevari, S., &amp; Negahban Bonabi, T. (2015). Women Empowerment through Health Information Seeking: A Qualitative Study. </w:t>
      </w:r>
      <w:r w:rsidRPr="00B02629">
        <w:rPr>
          <w:rFonts w:ascii="Times New Roman" w:hAnsi="Times New Roman" w:cs="Times New Roman"/>
          <w:i/>
          <w:iCs/>
          <w:noProof/>
          <w:sz w:val="24"/>
          <w:szCs w:val="24"/>
        </w:rPr>
        <w:t>International Journal of Community Based Nursing and Midwifery</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3</w:t>
      </w:r>
      <w:r w:rsidRPr="00B02629">
        <w:rPr>
          <w:rFonts w:ascii="Times New Roman" w:hAnsi="Times New Roman" w:cs="Times New Roman"/>
          <w:noProof/>
          <w:sz w:val="24"/>
          <w:szCs w:val="24"/>
        </w:rPr>
        <w:t>(2), 105–115. http://www.ncbi.nlm.nih.gov/pubmed/26005690%0Ahttp://www.pubmedcentral.nih.gov/articlerender.fcgi?artid=PMC4441348</w:t>
      </w:r>
    </w:p>
    <w:p w14:paraId="63A253DD"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Prata, N., Tavrow, P., &amp; Upadhyay, U. (2017). Women’s empowerment related to pregnancy and childbirth: Introduction to special issue. </w:t>
      </w:r>
      <w:r w:rsidRPr="00B02629">
        <w:rPr>
          <w:rFonts w:ascii="Times New Roman" w:hAnsi="Times New Roman" w:cs="Times New Roman"/>
          <w:i/>
          <w:iCs/>
          <w:noProof/>
          <w:sz w:val="24"/>
          <w:szCs w:val="24"/>
        </w:rPr>
        <w:t>BMC Pregnancy and Childbirth</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17</w:t>
      </w:r>
      <w:r w:rsidRPr="00B02629">
        <w:rPr>
          <w:rFonts w:ascii="Times New Roman" w:hAnsi="Times New Roman" w:cs="Times New Roman"/>
          <w:noProof/>
          <w:sz w:val="24"/>
          <w:szCs w:val="24"/>
        </w:rPr>
        <w:t>. https://doi.org/10.1186/s12884-017-1490-6</w:t>
      </w:r>
    </w:p>
    <w:p w14:paraId="65782D35"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Rahyani., N. K. Y., Endah, K. H., Wahyuni, S., &amp; Somoyani, N. K. (2022). </w:t>
      </w:r>
      <w:r w:rsidRPr="00B02629">
        <w:rPr>
          <w:rFonts w:ascii="Times New Roman" w:hAnsi="Times New Roman" w:cs="Times New Roman"/>
          <w:i/>
          <w:iCs/>
          <w:noProof/>
          <w:sz w:val="24"/>
          <w:szCs w:val="24"/>
        </w:rPr>
        <w:t>Perceptions and Experiences of Midwives in Providing Complementary Services Based on SWOT Analysis in Bali</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11</w:t>
      </w:r>
      <w:r w:rsidRPr="00B02629">
        <w:rPr>
          <w:rFonts w:ascii="Times New Roman" w:hAnsi="Times New Roman" w:cs="Times New Roman"/>
          <w:noProof/>
          <w:sz w:val="24"/>
          <w:szCs w:val="24"/>
        </w:rPr>
        <w:t>(11), 547–552. https://doi.org/10.21275/SR221103102326</w:t>
      </w:r>
    </w:p>
    <w:p w14:paraId="4E6B47FC"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2629">
        <w:rPr>
          <w:rFonts w:ascii="Times New Roman" w:hAnsi="Times New Roman" w:cs="Times New Roman"/>
          <w:noProof/>
          <w:sz w:val="24"/>
          <w:szCs w:val="24"/>
        </w:rPr>
        <w:t xml:space="preserve">WHO, UNAIDS, UNFPA, UNICEF, UN WOMEN, T. W. B. (2018). Survive, Thrive ,Transform current status and strategic priorities. </w:t>
      </w:r>
      <w:r w:rsidRPr="00B02629">
        <w:rPr>
          <w:rFonts w:ascii="Times New Roman" w:hAnsi="Times New Roman" w:cs="Times New Roman"/>
          <w:i/>
          <w:iCs/>
          <w:noProof/>
          <w:sz w:val="24"/>
          <w:szCs w:val="24"/>
        </w:rPr>
        <w:t>Global Strategy for Women’s, Children’s and Adolescents’ Health (2016–2030)</w:t>
      </w:r>
      <w:r w:rsidRPr="00B02629">
        <w:rPr>
          <w:rFonts w:ascii="Times New Roman" w:hAnsi="Times New Roman" w:cs="Times New Roman"/>
          <w:noProof/>
          <w:sz w:val="24"/>
          <w:szCs w:val="24"/>
        </w:rPr>
        <w:t xml:space="preserve">, </w:t>
      </w:r>
      <w:r w:rsidRPr="00B02629">
        <w:rPr>
          <w:rFonts w:ascii="Times New Roman" w:hAnsi="Times New Roman" w:cs="Times New Roman"/>
          <w:i/>
          <w:iCs/>
          <w:noProof/>
          <w:sz w:val="24"/>
          <w:szCs w:val="24"/>
        </w:rPr>
        <w:t>15</w:t>
      </w:r>
      <w:r w:rsidRPr="00B02629">
        <w:rPr>
          <w:rFonts w:ascii="Times New Roman" w:hAnsi="Times New Roman" w:cs="Times New Roman"/>
          <w:noProof/>
          <w:sz w:val="24"/>
          <w:szCs w:val="24"/>
        </w:rPr>
        <w:t>(November), 68.</w:t>
      </w:r>
    </w:p>
    <w:p w14:paraId="04B56073" w14:textId="77777777" w:rsidR="00B02629" w:rsidRPr="00B02629" w:rsidRDefault="00B02629" w:rsidP="00292BD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02629">
        <w:rPr>
          <w:rFonts w:ascii="Times New Roman" w:hAnsi="Times New Roman" w:cs="Times New Roman"/>
          <w:noProof/>
          <w:sz w:val="24"/>
          <w:szCs w:val="24"/>
        </w:rPr>
        <w:t xml:space="preserve">World Health Organization. (2018). </w:t>
      </w:r>
      <w:r w:rsidRPr="00B02629">
        <w:rPr>
          <w:rFonts w:ascii="Times New Roman" w:hAnsi="Times New Roman" w:cs="Times New Roman"/>
          <w:i/>
          <w:iCs/>
          <w:noProof/>
          <w:sz w:val="24"/>
          <w:szCs w:val="24"/>
        </w:rPr>
        <w:t>Quality, equity, dignity: the network to improve quality of care for maternal, newborn and child health</w:t>
      </w:r>
      <w:r w:rsidRPr="00B02629">
        <w:rPr>
          <w:rFonts w:ascii="Times New Roman" w:hAnsi="Times New Roman" w:cs="Times New Roman"/>
          <w:noProof/>
          <w:sz w:val="24"/>
          <w:szCs w:val="24"/>
        </w:rPr>
        <w:t>. https://www.who.int/publications/i/item/9789241513951</w:t>
      </w:r>
    </w:p>
    <w:p w14:paraId="4E716F1F" w14:textId="63C6E845" w:rsidR="00474D27" w:rsidRPr="00FD4261" w:rsidRDefault="00474D27" w:rsidP="00292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2688023" w14:textId="0A9AFC65" w:rsidR="00722BC3" w:rsidRPr="00FD4261" w:rsidRDefault="00292BDD" w:rsidP="00292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sectPr w:rsidR="00722BC3" w:rsidRPr="00FD4261" w:rsidSect="00C40615">
      <w:footerReference w:type="default" r:id="rId10"/>
      <w:pgSz w:w="11907" w:h="16840" w:code="9"/>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3055A" w14:textId="77777777" w:rsidR="000F59C4" w:rsidRDefault="000F59C4">
      <w:pPr>
        <w:spacing w:after="0" w:line="240" w:lineRule="auto"/>
      </w:pPr>
      <w:r>
        <w:separator/>
      </w:r>
    </w:p>
  </w:endnote>
  <w:endnote w:type="continuationSeparator" w:id="0">
    <w:p w14:paraId="3E3A5D12" w14:textId="77777777" w:rsidR="000F59C4" w:rsidRDefault="000F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8737" w14:textId="77777777" w:rsidR="00E432A8" w:rsidRDefault="00E432A8">
    <w:pPr>
      <w:spacing w:line="200" w:lineRule="exact"/>
    </w:pPr>
    <w:r>
      <w:rPr>
        <w:noProof/>
      </w:rPr>
      <mc:AlternateContent>
        <mc:Choice Requires="wps">
          <w:drawing>
            <wp:anchor distT="0" distB="0" distL="114300" distR="114300" simplePos="0" relativeHeight="251657216" behindDoc="1" locked="0" layoutInCell="1" allowOverlap="1" wp14:anchorId="0A9234DC" wp14:editId="26027F71">
              <wp:simplePos x="0" y="0"/>
              <wp:positionH relativeFrom="page">
                <wp:posOffset>3729990</wp:posOffset>
              </wp:positionH>
              <wp:positionV relativeFrom="page">
                <wp:posOffset>9900285</wp:posOffset>
              </wp:positionV>
              <wp:extent cx="96520" cy="165100"/>
              <wp:effectExtent l="0" t="381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FD67" w14:textId="77777777" w:rsidR="00E432A8" w:rsidRDefault="00E432A8">
                          <w:pPr>
                            <w:spacing w:line="240" w:lineRule="exact"/>
                            <w:ind w:left="20" w:right="-33"/>
                            <w:rPr>
                              <w:rFonts w:ascii="Calibri" w:eastAsia="Calibri" w:hAnsi="Calibri" w:cs="Calibri"/>
                            </w:rPr>
                          </w:pPr>
                          <w:r>
                            <w:rPr>
                              <w:rFonts w:ascii="Calibri" w:eastAsia="Calibri" w:hAnsi="Calibri" w:cs="Calibri"/>
                              <w:position w:val="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234DC" id="_x0000_t202" coordsize="21600,21600" o:spt="202" path="m,l,21600r21600,l21600,xe">
              <v:stroke joinstyle="miter"/>
              <v:path gradientshapeok="t" o:connecttype="rect"/>
            </v:shapetype>
            <v:shape id="Text Box 1" o:spid="_x0000_s1026" type="#_x0000_t202" style="position:absolute;margin-left:293.7pt;margin-top:779.55pt;width:7.6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" filled="f" stroked="f">
              <v:textbox inset="0,0,0,0">
                <w:txbxContent>
                  <w:p w14:paraId="4ED4FD67" w14:textId="77777777" w:rsidR="00E432A8" w:rsidRDefault="00E432A8">
                    <w:pPr>
                      <w:spacing w:line="240" w:lineRule="exact"/>
                      <w:ind w:left="20" w:right="-33"/>
                      <w:rPr>
                        <w:rFonts w:ascii="Calibri" w:eastAsia="Calibri" w:hAnsi="Calibri" w:cs="Calibri"/>
                      </w:rPr>
                    </w:pPr>
                    <w:r>
                      <w:rPr>
                        <w:rFonts w:ascii="Calibri" w:eastAsia="Calibri" w:hAnsi="Calibri" w:cs="Calibri"/>
                        <w:position w:val="1"/>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B5E58" w14:textId="77777777" w:rsidR="000F59C4" w:rsidRDefault="000F59C4">
      <w:pPr>
        <w:spacing w:after="0" w:line="240" w:lineRule="auto"/>
      </w:pPr>
      <w:r>
        <w:separator/>
      </w:r>
    </w:p>
  </w:footnote>
  <w:footnote w:type="continuationSeparator" w:id="0">
    <w:p w14:paraId="37EC8F94" w14:textId="77777777" w:rsidR="000F59C4" w:rsidRDefault="000F5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4376"/>
    <w:multiLevelType w:val="hybridMultilevel"/>
    <w:tmpl w:val="8550E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04DC0"/>
    <w:multiLevelType w:val="multilevel"/>
    <w:tmpl w:val="E2EAD2D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04547C5"/>
    <w:multiLevelType w:val="hybridMultilevel"/>
    <w:tmpl w:val="305CC600"/>
    <w:lvl w:ilvl="0" w:tplc="40FC5F94">
      <w:start w:val="1"/>
      <w:numFmt w:val="low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34091"/>
    <w:multiLevelType w:val="hybridMultilevel"/>
    <w:tmpl w:val="3C364684"/>
    <w:lvl w:ilvl="0" w:tplc="A7562B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2F"/>
    <w:rsid w:val="00013515"/>
    <w:rsid w:val="00027036"/>
    <w:rsid w:val="00053E25"/>
    <w:rsid w:val="00080A5F"/>
    <w:rsid w:val="00087740"/>
    <w:rsid w:val="000A5AA6"/>
    <w:rsid w:val="000B0642"/>
    <w:rsid w:val="000C05F9"/>
    <w:rsid w:val="000F59C4"/>
    <w:rsid w:val="00111101"/>
    <w:rsid w:val="001216F4"/>
    <w:rsid w:val="0016644C"/>
    <w:rsid w:val="001A3E23"/>
    <w:rsid w:val="001C174F"/>
    <w:rsid w:val="001E0ED9"/>
    <w:rsid w:val="001F0072"/>
    <w:rsid w:val="001F6950"/>
    <w:rsid w:val="00200178"/>
    <w:rsid w:val="00203F7D"/>
    <w:rsid w:val="002143CD"/>
    <w:rsid w:val="00224F91"/>
    <w:rsid w:val="002576DB"/>
    <w:rsid w:val="0025790C"/>
    <w:rsid w:val="00266161"/>
    <w:rsid w:val="00292BDD"/>
    <w:rsid w:val="00292D9B"/>
    <w:rsid w:val="002A782D"/>
    <w:rsid w:val="003045EB"/>
    <w:rsid w:val="0033705A"/>
    <w:rsid w:val="00342A8A"/>
    <w:rsid w:val="00361F35"/>
    <w:rsid w:val="00377173"/>
    <w:rsid w:val="003A4198"/>
    <w:rsid w:val="003A5939"/>
    <w:rsid w:val="003A648D"/>
    <w:rsid w:val="003A66A0"/>
    <w:rsid w:val="003B48FF"/>
    <w:rsid w:val="003E2C45"/>
    <w:rsid w:val="003E2C8A"/>
    <w:rsid w:val="003E534B"/>
    <w:rsid w:val="00400E3C"/>
    <w:rsid w:val="00404198"/>
    <w:rsid w:val="00414CA0"/>
    <w:rsid w:val="00441885"/>
    <w:rsid w:val="00474D27"/>
    <w:rsid w:val="00495FBE"/>
    <w:rsid w:val="004D1AE5"/>
    <w:rsid w:val="004D4CD8"/>
    <w:rsid w:val="00521AF7"/>
    <w:rsid w:val="00526833"/>
    <w:rsid w:val="00551EDF"/>
    <w:rsid w:val="00565438"/>
    <w:rsid w:val="005C3B6E"/>
    <w:rsid w:val="005C678F"/>
    <w:rsid w:val="00617159"/>
    <w:rsid w:val="00627CFC"/>
    <w:rsid w:val="006447ED"/>
    <w:rsid w:val="00666108"/>
    <w:rsid w:val="00687859"/>
    <w:rsid w:val="006915CD"/>
    <w:rsid w:val="006C46DF"/>
    <w:rsid w:val="00714DD1"/>
    <w:rsid w:val="00722BC3"/>
    <w:rsid w:val="00724781"/>
    <w:rsid w:val="00767462"/>
    <w:rsid w:val="00771219"/>
    <w:rsid w:val="00777B31"/>
    <w:rsid w:val="0079185F"/>
    <w:rsid w:val="007A298A"/>
    <w:rsid w:val="007C2278"/>
    <w:rsid w:val="007F56EE"/>
    <w:rsid w:val="007F682F"/>
    <w:rsid w:val="00822BD5"/>
    <w:rsid w:val="00833828"/>
    <w:rsid w:val="00862C3B"/>
    <w:rsid w:val="008738EE"/>
    <w:rsid w:val="00873E92"/>
    <w:rsid w:val="008A1F15"/>
    <w:rsid w:val="008A3D6D"/>
    <w:rsid w:val="008D27BE"/>
    <w:rsid w:val="008F22C4"/>
    <w:rsid w:val="00925024"/>
    <w:rsid w:val="00932094"/>
    <w:rsid w:val="0094089B"/>
    <w:rsid w:val="00950B1D"/>
    <w:rsid w:val="00953F56"/>
    <w:rsid w:val="009753B4"/>
    <w:rsid w:val="00980AA9"/>
    <w:rsid w:val="00986B1B"/>
    <w:rsid w:val="00986C3A"/>
    <w:rsid w:val="00995D4C"/>
    <w:rsid w:val="00A22725"/>
    <w:rsid w:val="00A2416B"/>
    <w:rsid w:val="00A2561D"/>
    <w:rsid w:val="00A42F63"/>
    <w:rsid w:val="00A4757C"/>
    <w:rsid w:val="00A672FE"/>
    <w:rsid w:val="00A86805"/>
    <w:rsid w:val="00AA78DA"/>
    <w:rsid w:val="00AE1733"/>
    <w:rsid w:val="00AE38AC"/>
    <w:rsid w:val="00AF30C9"/>
    <w:rsid w:val="00AF5F0F"/>
    <w:rsid w:val="00B02629"/>
    <w:rsid w:val="00B41241"/>
    <w:rsid w:val="00B525AB"/>
    <w:rsid w:val="00B76364"/>
    <w:rsid w:val="00B77DE7"/>
    <w:rsid w:val="00BC57F2"/>
    <w:rsid w:val="00BE37CC"/>
    <w:rsid w:val="00C04DB8"/>
    <w:rsid w:val="00C06697"/>
    <w:rsid w:val="00C16C1C"/>
    <w:rsid w:val="00C40615"/>
    <w:rsid w:val="00C615EA"/>
    <w:rsid w:val="00C8175E"/>
    <w:rsid w:val="00CA37AF"/>
    <w:rsid w:val="00D047DB"/>
    <w:rsid w:val="00D2252F"/>
    <w:rsid w:val="00D36027"/>
    <w:rsid w:val="00D84DBF"/>
    <w:rsid w:val="00D94A88"/>
    <w:rsid w:val="00DB39A6"/>
    <w:rsid w:val="00DC4EB6"/>
    <w:rsid w:val="00DE5A67"/>
    <w:rsid w:val="00E00CDB"/>
    <w:rsid w:val="00E278BE"/>
    <w:rsid w:val="00E432A8"/>
    <w:rsid w:val="00E9751F"/>
    <w:rsid w:val="00EB0D4F"/>
    <w:rsid w:val="00EE1134"/>
    <w:rsid w:val="00EE78AB"/>
    <w:rsid w:val="00F03DF5"/>
    <w:rsid w:val="00F34D53"/>
    <w:rsid w:val="00F46038"/>
    <w:rsid w:val="00F54207"/>
    <w:rsid w:val="00F56555"/>
    <w:rsid w:val="00F60B76"/>
    <w:rsid w:val="00F6634B"/>
    <w:rsid w:val="00F76997"/>
    <w:rsid w:val="00FA5197"/>
    <w:rsid w:val="00FB7063"/>
    <w:rsid w:val="00FD4261"/>
    <w:rsid w:val="00FD4446"/>
    <w:rsid w:val="00FD7B60"/>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B8A27"/>
  <w15:chartTrackingRefBased/>
  <w15:docId w15:val="{36B18F65-15C6-4BB2-B2E1-FE3AF7D6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C45"/>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E2C45"/>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E2C45"/>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E2C45"/>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E2C45"/>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E2C45"/>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E2C45"/>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E2C45"/>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E2C45"/>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7BE"/>
    <w:rPr>
      <w:rFonts w:ascii="Segoe UI" w:hAnsi="Segoe UI" w:cs="Segoe UI"/>
      <w:sz w:val="18"/>
      <w:szCs w:val="18"/>
    </w:rPr>
  </w:style>
  <w:style w:type="paragraph" w:styleId="ListParagraph">
    <w:name w:val="List Paragraph"/>
    <w:basedOn w:val="Normal"/>
    <w:uiPriority w:val="34"/>
    <w:qFormat/>
    <w:rsid w:val="008A1F15"/>
    <w:pPr>
      <w:ind w:left="720"/>
      <w:contextualSpacing/>
    </w:pPr>
  </w:style>
  <w:style w:type="character" w:customStyle="1" w:styleId="Heading1Char">
    <w:name w:val="Heading 1 Char"/>
    <w:basedOn w:val="DefaultParagraphFont"/>
    <w:link w:val="Heading1"/>
    <w:uiPriority w:val="9"/>
    <w:rsid w:val="003E2C4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E2C4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E2C4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E2C45"/>
    <w:rPr>
      <w:rFonts w:eastAsiaTheme="minorEastAsia"/>
      <w:b/>
      <w:bCs/>
      <w:sz w:val="28"/>
      <w:szCs w:val="28"/>
    </w:rPr>
  </w:style>
  <w:style w:type="character" w:customStyle="1" w:styleId="Heading5Char">
    <w:name w:val="Heading 5 Char"/>
    <w:basedOn w:val="DefaultParagraphFont"/>
    <w:link w:val="Heading5"/>
    <w:uiPriority w:val="9"/>
    <w:semiHidden/>
    <w:rsid w:val="003E2C45"/>
    <w:rPr>
      <w:rFonts w:eastAsiaTheme="minorEastAsia"/>
      <w:b/>
      <w:bCs/>
      <w:i/>
      <w:iCs/>
      <w:sz w:val="26"/>
      <w:szCs w:val="26"/>
    </w:rPr>
  </w:style>
  <w:style w:type="character" w:customStyle="1" w:styleId="Heading6Char">
    <w:name w:val="Heading 6 Char"/>
    <w:basedOn w:val="DefaultParagraphFont"/>
    <w:link w:val="Heading6"/>
    <w:rsid w:val="003E2C4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E2C45"/>
    <w:rPr>
      <w:rFonts w:eastAsiaTheme="minorEastAsia"/>
      <w:sz w:val="24"/>
      <w:szCs w:val="24"/>
    </w:rPr>
  </w:style>
  <w:style w:type="character" w:customStyle="1" w:styleId="Heading8Char">
    <w:name w:val="Heading 8 Char"/>
    <w:basedOn w:val="DefaultParagraphFont"/>
    <w:link w:val="Heading8"/>
    <w:uiPriority w:val="9"/>
    <w:semiHidden/>
    <w:rsid w:val="003E2C45"/>
    <w:rPr>
      <w:rFonts w:eastAsiaTheme="minorEastAsia"/>
      <w:i/>
      <w:iCs/>
      <w:sz w:val="24"/>
      <w:szCs w:val="24"/>
    </w:rPr>
  </w:style>
  <w:style w:type="character" w:customStyle="1" w:styleId="Heading9Char">
    <w:name w:val="Heading 9 Char"/>
    <w:basedOn w:val="DefaultParagraphFont"/>
    <w:link w:val="Heading9"/>
    <w:uiPriority w:val="9"/>
    <w:semiHidden/>
    <w:rsid w:val="003E2C45"/>
    <w:rPr>
      <w:rFonts w:asciiTheme="majorHAnsi" w:eastAsiaTheme="majorEastAsia" w:hAnsiTheme="majorHAnsi" w:cstheme="majorBidi"/>
    </w:rPr>
  </w:style>
  <w:style w:type="table" w:styleId="TableGrid">
    <w:name w:val="Table Grid"/>
    <w:basedOn w:val="TableNormal"/>
    <w:uiPriority w:val="39"/>
    <w:rsid w:val="0094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19356">
      <w:bodyDiv w:val="1"/>
      <w:marLeft w:val="0"/>
      <w:marRight w:val="0"/>
      <w:marTop w:val="0"/>
      <w:marBottom w:val="0"/>
      <w:divBdr>
        <w:top w:val="none" w:sz="0" w:space="0" w:color="auto"/>
        <w:left w:val="none" w:sz="0" w:space="0" w:color="auto"/>
        <w:bottom w:val="none" w:sz="0" w:space="0" w:color="auto"/>
        <w:right w:val="none" w:sz="0" w:space="0" w:color="auto"/>
      </w:divBdr>
    </w:div>
    <w:div w:id="19976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j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Score of Pretest vs Posttest in</a:t>
            </a:r>
            <a:r>
              <a:rPr lang="en-US" sz="1200" b="1" baseline="0">
                <a:solidFill>
                  <a:sysClr val="windowText" lastClr="000000"/>
                </a:solidFill>
                <a:latin typeface="Times New Roman" panose="02020603050405020304" pitchFamily="18" charset="0"/>
                <a:cs typeface="Times New Roman" panose="02020603050405020304" pitchFamily="18" charset="0"/>
              </a:rPr>
              <a:t> Behavior and Empowerment among Respondents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Sheet1!$B$9</c:f>
              <c:strCache>
                <c:ptCount val="1"/>
                <c:pt idx="0">
                  <c:v>Score of Pretest</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Sheet1!$A$10:$A$13</c:f>
              <c:strCache>
                <c:ptCount val="4"/>
                <c:pt idx="0">
                  <c:v>Knowledge</c:v>
                </c:pt>
                <c:pt idx="1">
                  <c:v>Attitude</c:v>
                </c:pt>
                <c:pt idx="2">
                  <c:v>Skill</c:v>
                </c:pt>
                <c:pt idx="3">
                  <c:v>Empowerment</c:v>
                </c:pt>
              </c:strCache>
            </c:strRef>
          </c:cat>
          <c:val>
            <c:numRef>
              <c:f>Sheet1!$B$10:$B$13</c:f>
              <c:numCache>
                <c:formatCode>General</c:formatCode>
                <c:ptCount val="4"/>
                <c:pt idx="0">
                  <c:v>8.74</c:v>
                </c:pt>
                <c:pt idx="1">
                  <c:v>19.07</c:v>
                </c:pt>
                <c:pt idx="2">
                  <c:v>20.69</c:v>
                </c:pt>
                <c:pt idx="3">
                  <c:v>14.65</c:v>
                </c:pt>
              </c:numCache>
            </c:numRef>
          </c:val>
          <c:extLst>
            <c:ext xmlns:c16="http://schemas.microsoft.com/office/drawing/2014/chart" uri="{C3380CC4-5D6E-409C-BE32-E72D297353CC}">
              <c16:uniqueId val="{00000000-6088-4288-AB2F-AD2E97100A40}"/>
            </c:ext>
          </c:extLst>
        </c:ser>
        <c:ser>
          <c:idx val="1"/>
          <c:order val="1"/>
          <c:tx>
            <c:strRef>
              <c:f>Sheet1!$C$9</c:f>
              <c:strCache>
                <c:ptCount val="1"/>
                <c:pt idx="0">
                  <c:v>Score of Posttest</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Sheet1!$A$10:$A$13</c:f>
              <c:strCache>
                <c:ptCount val="4"/>
                <c:pt idx="0">
                  <c:v>Knowledge</c:v>
                </c:pt>
                <c:pt idx="1">
                  <c:v>Attitude</c:v>
                </c:pt>
                <c:pt idx="2">
                  <c:v>Skill</c:v>
                </c:pt>
                <c:pt idx="3">
                  <c:v>Empowerment</c:v>
                </c:pt>
              </c:strCache>
            </c:strRef>
          </c:cat>
          <c:val>
            <c:numRef>
              <c:f>Sheet1!$C$10:$C$13</c:f>
              <c:numCache>
                <c:formatCode>General</c:formatCode>
                <c:ptCount val="4"/>
                <c:pt idx="0">
                  <c:v>9.35</c:v>
                </c:pt>
                <c:pt idx="1">
                  <c:v>25.91</c:v>
                </c:pt>
                <c:pt idx="2">
                  <c:v>25.91</c:v>
                </c:pt>
                <c:pt idx="3">
                  <c:v>16.27</c:v>
                </c:pt>
              </c:numCache>
            </c:numRef>
          </c:val>
          <c:extLst>
            <c:ext xmlns:c16="http://schemas.microsoft.com/office/drawing/2014/chart" uri="{C3380CC4-5D6E-409C-BE32-E72D297353CC}">
              <c16:uniqueId val="{00000001-6088-4288-AB2F-AD2E97100A40}"/>
            </c:ext>
          </c:extLst>
        </c:ser>
        <c:dLbls>
          <c:showLegendKey val="0"/>
          <c:showVal val="0"/>
          <c:showCatName val="0"/>
          <c:showSerName val="0"/>
          <c:showPercent val="0"/>
          <c:showBubbleSize val="0"/>
        </c:dLbls>
        <c:gapWidth val="182"/>
        <c:axId val="407884120"/>
        <c:axId val="407884448"/>
      </c:barChart>
      <c:catAx>
        <c:axId val="407884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884448"/>
        <c:crosses val="autoZero"/>
        <c:auto val="1"/>
        <c:lblAlgn val="ctr"/>
        <c:lblOffset val="100"/>
        <c:noMultiLvlLbl val="0"/>
      </c:catAx>
      <c:valAx>
        <c:axId val="407884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88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5088-467C-4EE8-A3E7-6E0CB49A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12264</Words>
  <Characters>69905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ZENBOOK FLIP 13</cp:lastModifiedBy>
  <cp:revision>2</cp:revision>
  <dcterms:created xsi:type="dcterms:W3CDTF">2024-09-30T07:00:00Z</dcterms:created>
  <dcterms:modified xsi:type="dcterms:W3CDTF">2024-09-30T07:00:00Z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97eb4854-d647-3600-bdd9-fd9685577351</vt:lpwstr>
  </property>
  <property fmtid="{D5CDD505-2E9C-101B-9397-08002B2CF9AE}" pid="24" name="Mendeley Citation Style_1">
    <vt:lpwstr>http://www.zotero.org/styles/apa</vt:lpwstr>
  </property>
</Properties>
</file>