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A5398" w:rsidRDefault="003A5398" w:rsidP="003A5398">
      <w:pPr>
        <w:pStyle w:val="ListParagraph"/>
        <w:spacing w:line="240" w:lineRule="auto"/>
        <w:ind w:left="0"/>
        <w:jc w:val="center"/>
        <w:rPr>
          <w:rFonts w:ascii="Arial Narrow" w:hAnsi="Arial Narrow" w:cs="Times New Roman"/>
          <w:b/>
          <w:sz w:val="36"/>
          <w:szCs w:val="36"/>
        </w:rPr>
      </w:pPr>
      <w:bookmarkStart w:id="0" w:name="_Hlk98238623"/>
      <w:r>
        <w:rPr>
          <w:rFonts w:ascii="Arial Narrow" w:hAnsi="Arial Narrow" w:cs="Times New Roman"/>
          <w:b/>
          <w:sz w:val="36"/>
          <w:szCs w:val="36"/>
        </w:rPr>
        <w:t xml:space="preserve">Perceptions And Social Support </w:t>
      </w:r>
      <w:proofErr w:type="gramStart"/>
      <w:r>
        <w:rPr>
          <w:rFonts w:ascii="Arial Narrow" w:hAnsi="Arial Narrow" w:cs="Times New Roman"/>
          <w:b/>
          <w:sz w:val="36"/>
          <w:szCs w:val="36"/>
        </w:rPr>
        <w:t>Of</w:t>
      </w:r>
      <w:proofErr w:type="gramEnd"/>
      <w:r>
        <w:rPr>
          <w:rFonts w:ascii="Arial Narrow" w:hAnsi="Arial Narrow" w:cs="Times New Roman"/>
          <w:b/>
          <w:sz w:val="36"/>
          <w:szCs w:val="36"/>
        </w:rPr>
        <w:t xml:space="preserve"> The Community For Children With HIV/AIDS </w:t>
      </w:r>
      <w:r w:rsidR="00D60A6F">
        <w:rPr>
          <w:rFonts w:ascii="Arial Narrow" w:hAnsi="Arial Narrow" w:cs="Times New Roman"/>
          <w:b/>
          <w:sz w:val="36"/>
          <w:szCs w:val="36"/>
        </w:rPr>
        <w:t>(CWHA’s)</w:t>
      </w:r>
    </w:p>
    <w:p w:rsidR="003A5398" w:rsidRDefault="003A5398" w:rsidP="003A5398">
      <w:pPr>
        <w:pStyle w:val="ListParagraph"/>
        <w:spacing w:line="240" w:lineRule="auto"/>
        <w:ind w:left="0"/>
        <w:jc w:val="center"/>
        <w:rPr>
          <w:rFonts w:ascii="Arial Narrow" w:hAnsi="Arial Narrow" w:cs="Times New Roman"/>
          <w:b/>
          <w:sz w:val="36"/>
          <w:szCs w:val="36"/>
        </w:rPr>
      </w:pPr>
    </w:p>
    <w:p w:rsidR="003A5398" w:rsidRDefault="003A5398" w:rsidP="003A5398">
      <w:pPr>
        <w:pStyle w:val="ListParagraph"/>
        <w:spacing w:line="240" w:lineRule="auto"/>
        <w:ind w:left="0"/>
        <w:jc w:val="center"/>
        <w:rPr>
          <w:rFonts w:ascii="Arial Narrow" w:hAnsi="Arial Narrow"/>
          <w:bCs/>
          <w:sz w:val="28"/>
          <w:szCs w:val="28"/>
        </w:rPr>
      </w:pPr>
      <w:r w:rsidRPr="00157D11">
        <w:rPr>
          <w:rFonts w:ascii="Arial Narrow" w:hAnsi="Arial Narrow" w:cs="Times New Roman"/>
          <w:bCs/>
          <w:sz w:val="28"/>
          <w:szCs w:val="28"/>
        </w:rPr>
        <w:t>Ketut Espana Giri</w:t>
      </w:r>
      <w:r w:rsidRPr="00A651C3">
        <w:rPr>
          <w:rFonts w:ascii="Arial Narrow" w:hAnsi="Arial Narrow" w:cs="Times New Roman"/>
          <w:bCs/>
          <w:sz w:val="28"/>
          <w:szCs w:val="28"/>
          <w:vertAlign w:val="superscript"/>
        </w:rPr>
        <w:t>1</w:t>
      </w:r>
      <w:r w:rsidRPr="00157D11">
        <w:rPr>
          <w:rFonts w:ascii="Arial Narrow" w:hAnsi="Arial Narrow" w:cs="Times New Roman"/>
          <w:bCs/>
          <w:sz w:val="28"/>
          <w:szCs w:val="28"/>
        </w:rPr>
        <w:t xml:space="preserve">, </w:t>
      </w:r>
      <w:proofErr w:type="spellStart"/>
      <w:r w:rsidRPr="00157D11">
        <w:rPr>
          <w:rFonts w:ascii="Arial Narrow" w:hAnsi="Arial Narrow"/>
          <w:bCs/>
          <w:sz w:val="28"/>
          <w:szCs w:val="28"/>
        </w:rPr>
        <w:t>Hesteria</w:t>
      </w:r>
      <w:proofErr w:type="spellEnd"/>
      <w:r w:rsidRPr="00157D11">
        <w:rPr>
          <w:rFonts w:ascii="Arial Narrow" w:hAnsi="Arial Narrow"/>
          <w:bCs/>
          <w:sz w:val="28"/>
          <w:szCs w:val="28"/>
        </w:rPr>
        <w:t xml:space="preserve"> </w:t>
      </w:r>
      <w:proofErr w:type="spellStart"/>
      <w:r w:rsidRPr="00157D11">
        <w:rPr>
          <w:rFonts w:ascii="Arial Narrow" w:hAnsi="Arial Narrow"/>
          <w:bCs/>
          <w:sz w:val="28"/>
          <w:szCs w:val="28"/>
        </w:rPr>
        <w:t>Friska</w:t>
      </w:r>
      <w:proofErr w:type="spellEnd"/>
      <w:r w:rsidRPr="00157D11">
        <w:rPr>
          <w:rFonts w:ascii="Arial Narrow" w:hAnsi="Arial Narrow"/>
          <w:bCs/>
          <w:sz w:val="28"/>
          <w:szCs w:val="28"/>
        </w:rPr>
        <w:t xml:space="preserve"> </w:t>
      </w:r>
      <w:proofErr w:type="spellStart"/>
      <w:r w:rsidRPr="00157D11">
        <w:rPr>
          <w:rFonts w:ascii="Arial Narrow" w:hAnsi="Arial Narrow"/>
          <w:bCs/>
          <w:sz w:val="28"/>
          <w:szCs w:val="28"/>
        </w:rPr>
        <w:t>Armynia</w:t>
      </w:r>
      <w:proofErr w:type="spellEnd"/>
      <w:r w:rsidRPr="00157D11">
        <w:rPr>
          <w:rFonts w:ascii="Arial Narrow" w:hAnsi="Arial Narrow"/>
          <w:bCs/>
          <w:sz w:val="28"/>
          <w:szCs w:val="28"/>
        </w:rPr>
        <w:t xml:space="preserve"> Subratha</w:t>
      </w:r>
      <w:r w:rsidRPr="00A651C3">
        <w:rPr>
          <w:rFonts w:ascii="Arial Narrow" w:hAnsi="Arial Narrow"/>
          <w:bCs/>
          <w:sz w:val="28"/>
          <w:szCs w:val="28"/>
          <w:vertAlign w:val="superscript"/>
        </w:rPr>
        <w:t>2</w:t>
      </w:r>
      <w:r w:rsidRPr="00157D11">
        <w:rPr>
          <w:rFonts w:ascii="Arial Narrow" w:hAnsi="Arial Narrow"/>
          <w:bCs/>
          <w:sz w:val="28"/>
          <w:szCs w:val="28"/>
        </w:rPr>
        <w:t>, and Made Ririn Sri Wulandari</w:t>
      </w:r>
      <w:r w:rsidRPr="00A651C3">
        <w:rPr>
          <w:rFonts w:ascii="Arial Narrow" w:hAnsi="Arial Narrow"/>
          <w:bCs/>
          <w:sz w:val="28"/>
          <w:szCs w:val="28"/>
          <w:vertAlign w:val="superscript"/>
        </w:rPr>
        <w:t>3</w:t>
      </w:r>
    </w:p>
    <w:p w:rsidR="003A5398" w:rsidRPr="003A5398" w:rsidRDefault="003A5398" w:rsidP="003A5398">
      <w:pPr>
        <w:pStyle w:val="ListParagraph"/>
        <w:spacing w:line="240" w:lineRule="auto"/>
        <w:ind w:left="0"/>
        <w:jc w:val="center"/>
        <w:rPr>
          <w:rFonts w:ascii="Arial Narrow" w:hAnsi="Arial Narrow"/>
          <w:bCs/>
          <w:sz w:val="24"/>
          <w:szCs w:val="24"/>
        </w:rPr>
      </w:pPr>
      <w:r w:rsidRPr="003A5398">
        <w:rPr>
          <w:rFonts w:ascii="Arial Narrow" w:hAnsi="Arial Narrow"/>
          <w:bCs/>
          <w:sz w:val="24"/>
          <w:szCs w:val="24"/>
        </w:rPr>
        <w:t>Universitas Pendidikan Ganesha</w:t>
      </w:r>
      <w:r w:rsidRPr="003A5398">
        <w:rPr>
          <w:rFonts w:ascii="Arial Narrow" w:hAnsi="Arial Narrow"/>
          <w:bCs/>
          <w:sz w:val="24"/>
          <w:szCs w:val="24"/>
          <w:vertAlign w:val="superscript"/>
        </w:rPr>
        <w:t>1</w:t>
      </w:r>
    </w:p>
    <w:p w:rsidR="003A5398" w:rsidRPr="003A5398" w:rsidRDefault="003A5398" w:rsidP="003A5398">
      <w:pPr>
        <w:pStyle w:val="ListParagraph"/>
        <w:spacing w:line="240" w:lineRule="auto"/>
        <w:ind w:left="0"/>
        <w:jc w:val="center"/>
        <w:rPr>
          <w:rFonts w:ascii="Arial Narrow" w:hAnsi="Arial Narrow" w:cs="Times New Roman"/>
          <w:bCs/>
          <w:sz w:val="24"/>
          <w:szCs w:val="24"/>
        </w:rPr>
      </w:pPr>
      <w:r w:rsidRPr="003A5398">
        <w:rPr>
          <w:rFonts w:ascii="Arial Narrow" w:hAnsi="Arial Narrow"/>
          <w:bCs/>
          <w:sz w:val="24"/>
          <w:szCs w:val="24"/>
        </w:rPr>
        <w:t>Universitas Pendidikan Ganesha</w:t>
      </w:r>
      <w:r w:rsidRPr="003A5398">
        <w:rPr>
          <w:rFonts w:ascii="Arial Narrow" w:hAnsi="Arial Narrow"/>
          <w:bCs/>
          <w:sz w:val="24"/>
          <w:szCs w:val="24"/>
          <w:vertAlign w:val="superscript"/>
        </w:rPr>
        <w:t>2</w:t>
      </w:r>
    </w:p>
    <w:p w:rsidR="003A5398" w:rsidRPr="003A5398" w:rsidRDefault="003A5398" w:rsidP="003A5398">
      <w:pPr>
        <w:pStyle w:val="ListParagraph"/>
        <w:spacing w:line="240" w:lineRule="auto"/>
        <w:ind w:left="0"/>
        <w:jc w:val="center"/>
        <w:rPr>
          <w:rFonts w:ascii="Arial Narrow" w:hAnsi="Arial Narrow"/>
          <w:bCs/>
          <w:sz w:val="24"/>
          <w:szCs w:val="24"/>
          <w:vertAlign w:val="superscript"/>
        </w:rPr>
      </w:pPr>
      <w:r w:rsidRPr="003A5398">
        <w:rPr>
          <w:rFonts w:ascii="Arial Narrow" w:hAnsi="Arial Narrow"/>
          <w:bCs/>
          <w:sz w:val="24"/>
          <w:szCs w:val="24"/>
        </w:rPr>
        <w:t>Universitas Pendidikan Ganesha</w:t>
      </w:r>
      <w:r w:rsidRPr="003A5398">
        <w:rPr>
          <w:rFonts w:ascii="Arial Narrow" w:hAnsi="Arial Narrow"/>
          <w:bCs/>
          <w:sz w:val="24"/>
          <w:szCs w:val="24"/>
          <w:vertAlign w:val="superscript"/>
        </w:rPr>
        <w:t>3</w:t>
      </w:r>
    </w:p>
    <w:p w:rsidR="003A5398" w:rsidRPr="003A5398" w:rsidRDefault="003A5398" w:rsidP="003A5398">
      <w:pPr>
        <w:pStyle w:val="ListParagraph"/>
        <w:spacing w:line="240" w:lineRule="auto"/>
        <w:ind w:left="0"/>
        <w:jc w:val="center"/>
        <w:rPr>
          <w:rFonts w:ascii="Arial Narrow" w:hAnsi="Arial Narrow" w:cs="Times New Roman"/>
          <w:bCs/>
          <w:sz w:val="24"/>
          <w:szCs w:val="24"/>
        </w:rPr>
      </w:pPr>
      <w:r w:rsidRPr="003A5398">
        <w:rPr>
          <w:rFonts w:ascii="Arial Narrow" w:hAnsi="Arial Narrow"/>
          <w:bCs/>
          <w:sz w:val="24"/>
          <w:szCs w:val="24"/>
        </w:rPr>
        <w:t>Email: panaprabawa@gmail.com</w:t>
      </w:r>
    </w:p>
    <w:p w:rsidR="003A5398" w:rsidRPr="00157D11" w:rsidRDefault="003A5398" w:rsidP="003A5398">
      <w:pPr>
        <w:pStyle w:val="ListParagraph"/>
        <w:spacing w:line="240" w:lineRule="auto"/>
        <w:ind w:left="0"/>
        <w:jc w:val="center"/>
        <w:rPr>
          <w:rFonts w:ascii="Arial Narrow" w:hAnsi="Arial Narrow" w:cs="Times New Roman"/>
          <w:bCs/>
          <w:sz w:val="28"/>
          <w:szCs w:val="28"/>
        </w:rPr>
      </w:pPr>
    </w:p>
    <w:p w:rsidR="003A5398" w:rsidRDefault="003A5398" w:rsidP="003A5398">
      <w:pPr>
        <w:spacing w:line="240" w:lineRule="auto"/>
        <w:jc w:val="center"/>
        <w:rPr>
          <w:rFonts w:ascii="Times New Roman" w:hAnsi="Times New Roman" w:cs="Times New Roman"/>
          <w:b/>
          <w:spacing w:val="-12"/>
          <w:sz w:val="24"/>
          <w:szCs w:val="24"/>
        </w:rPr>
      </w:pPr>
      <w:r>
        <w:rPr>
          <w:rFonts w:ascii="Times New Roman" w:hAnsi="Times New Roman" w:cs="Times New Roman"/>
          <w:b/>
          <w:spacing w:val="-12"/>
          <w:sz w:val="24"/>
          <w:szCs w:val="24"/>
        </w:rPr>
        <w:t>ABSTRAC</w:t>
      </w:r>
    </w:p>
    <w:p w:rsidR="003A5398" w:rsidRDefault="003A5398" w:rsidP="003A5398">
      <w:pPr>
        <w:spacing w:line="240" w:lineRule="auto"/>
        <w:rPr>
          <w:rFonts w:ascii="Times New Roman" w:hAnsi="Times New Roman" w:cs="Times New Roman"/>
          <w:b/>
          <w:sz w:val="24"/>
          <w:szCs w:val="24"/>
        </w:rPr>
      </w:pPr>
    </w:p>
    <w:p w:rsidR="00D60A6F" w:rsidRPr="00D60A6F" w:rsidRDefault="00D60A6F" w:rsidP="00D60A6F">
      <w:pPr>
        <w:spacing w:line="240" w:lineRule="auto"/>
        <w:rPr>
          <w:rFonts w:ascii="Arial Narrow" w:hAnsi="Arial Narrow" w:cs="Times New Roman"/>
          <w:sz w:val="24"/>
          <w:szCs w:val="24"/>
        </w:rPr>
      </w:pPr>
      <w:r w:rsidRPr="00D60A6F">
        <w:rPr>
          <w:rFonts w:ascii="Arial Narrow" w:hAnsi="Arial Narrow" w:cs="Times New Roman"/>
          <w:sz w:val="24"/>
          <w:szCs w:val="24"/>
        </w:rPr>
        <w:t>Children with HIV/AIDS (</w:t>
      </w:r>
      <w:r>
        <w:rPr>
          <w:rFonts w:ascii="Arial Narrow" w:hAnsi="Arial Narrow" w:cs="Times New Roman"/>
          <w:sz w:val="24"/>
          <w:szCs w:val="24"/>
        </w:rPr>
        <w:t>CWHA’s</w:t>
      </w:r>
      <w:r w:rsidRPr="00D60A6F">
        <w:rPr>
          <w:rFonts w:ascii="Arial Narrow" w:hAnsi="Arial Narrow" w:cs="Times New Roman"/>
          <w:sz w:val="24"/>
          <w:szCs w:val="24"/>
        </w:rPr>
        <w:t xml:space="preserve">) also experience stigma and discrimination in the community. The low knowledge of public related to HIV/AIDS has an impact on </w:t>
      </w:r>
      <w:r>
        <w:rPr>
          <w:rFonts w:ascii="Arial Narrow" w:hAnsi="Arial Narrow" w:cs="Times New Roman"/>
          <w:sz w:val="24"/>
          <w:szCs w:val="24"/>
        </w:rPr>
        <w:t>CWHA</w:t>
      </w:r>
      <w:r w:rsidRPr="00D60A6F">
        <w:rPr>
          <w:rFonts w:ascii="Arial Narrow" w:hAnsi="Arial Narrow" w:cs="Times New Roman"/>
          <w:sz w:val="24"/>
          <w:szCs w:val="24"/>
        </w:rPr>
        <w:t xml:space="preserve">'s social life so that it affects ARV compliance and physical and psychological health of </w:t>
      </w:r>
      <w:r>
        <w:rPr>
          <w:rFonts w:ascii="Arial Narrow" w:hAnsi="Arial Narrow" w:cs="Times New Roman"/>
          <w:sz w:val="24"/>
          <w:szCs w:val="24"/>
        </w:rPr>
        <w:t>CWHA’s</w:t>
      </w:r>
      <w:r w:rsidRPr="00D60A6F">
        <w:rPr>
          <w:rFonts w:ascii="Arial Narrow" w:hAnsi="Arial Narrow" w:cs="Times New Roman"/>
          <w:sz w:val="24"/>
          <w:szCs w:val="24"/>
        </w:rPr>
        <w:t xml:space="preserve">. The purpose of this study was to identify the perception and social support of the community for </w:t>
      </w:r>
      <w:r>
        <w:rPr>
          <w:rFonts w:ascii="Arial Narrow" w:hAnsi="Arial Narrow" w:cs="Times New Roman"/>
          <w:sz w:val="24"/>
          <w:szCs w:val="24"/>
        </w:rPr>
        <w:t>CWHA’s</w:t>
      </w:r>
      <w:r>
        <w:rPr>
          <w:rFonts w:ascii="Arial Narrow" w:hAnsi="Arial Narrow" w:cs="Times New Roman"/>
          <w:sz w:val="24"/>
          <w:szCs w:val="24"/>
        </w:rPr>
        <w:t>.</w:t>
      </w:r>
      <w:r w:rsidRPr="00D60A6F">
        <w:rPr>
          <w:rFonts w:ascii="Arial Narrow" w:hAnsi="Arial Narrow" w:cs="Times New Roman"/>
          <w:sz w:val="24"/>
          <w:szCs w:val="24"/>
        </w:rPr>
        <w:t xml:space="preserve"> </w:t>
      </w:r>
      <w:r w:rsidRPr="00D60A6F">
        <w:rPr>
          <w:rFonts w:ascii="Arial Narrow" w:hAnsi="Arial Narrow" w:cs="Times New Roman"/>
          <w:sz w:val="24"/>
          <w:szCs w:val="24"/>
        </w:rPr>
        <w:t xml:space="preserve">The design of this research is an analytical descriptive with a cross sectional approach, data collection is carried out purposive sampling, as many as 54 people with criteria for having children aged 1-14 years, living in </w:t>
      </w:r>
      <w:proofErr w:type="spellStart"/>
      <w:r w:rsidRPr="00D60A6F">
        <w:rPr>
          <w:rFonts w:ascii="Arial Narrow" w:hAnsi="Arial Narrow" w:cs="Times New Roman"/>
          <w:sz w:val="24"/>
          <w:szCs w:val="24"/>
        </w:rPr>
        <w:t>Bubunan</w:t>
      </w:r>
      <w:proofErr w:type="spellEnd"/>
      <w:r w:rsidRPr="00D60A6F">
        <w:rPr>
          <w:rFonts w:ascii="Arial Narrow" w:hAnsi="Arial Narrow" w:cs="Times New Roman"/>
          <w:sz w:val="24"/>
          <w:szCs w:val="24"/>
        </w:rPr>
        <w:t xml:space="preserve"> village and willing to become respondents. The data explored is the perception and social support of the mother of </w:t>
      </w:r>
      <w:r>
        <w:rPr>
          <w:rFonts w:ascii="Arial Narrow" w:hAnsi="Arial Narrow" w:cs="Times New Roman"/>
          <w:sz w:val="24"/>
          <w:szCs w:val="24"/>
        </w:rPr>
        <w:t>CWHA’s</w:t>
      </w:r>
      <w:r w:rsidRPr="00D60A6F">
        <w:rPr>
          <w:rFonts w:ascii="Arial Narrow" w:hAnsi="Arial Narrow" w:cs="Times New Roman"/>
          <w:sz w:val="24"/>
          <w:szCs w:val="24"/>
        </w:rPr>
        <w:t xml:space="preserve"> using a questionnaire. Data were analyzed univariate and bivariate with the Chi-</w:t>
      </w:r>
      <w:proofErr w:type="spellStart"/>
      <w:r w:rsidRPr="00D60A6F">
        <w:rPr>
          <w:rFonts w:ascii="Arial Narrow" w:hAnsi="Arial Narrow" w:cs="Times New Roman"/>
          <w:sz w:val="24"/>
          <w:szCs w:val="24"/>
        </w:rPr>
        <w:t>Squre</w:t>
      </w:r>
      <w:proofErr w:type="spellEnd"/>
      <w:r w:rsidRPr="00D60A6F">
        <w:rPr>
          <w:rFonts w:ascii="Arial Narrow" w:hAnsi="Arial Narrow" w:cs="Times New Roman"/>
          <w:sz w:val="24"/>
          <w:szCs w:val="24"/>
        </w:rPr>
        <w:t xml:space="preserve"> test and the level of significance α &lt;0.05. The results showed that the level of knowledge of respondents was in sufficient category (59.3%), the most public perceptions of </w:t>
      </w:r>
      <w:r>
        <w:rPr>
          <w:rFonts w:ascii="Arial Narrow" w:hAnsi="Arial Narrow" w:cs="Times New Roman"/>
          <w:sz w:val="24"/>
          <w:szCs w:val="24"/>
        </w:rPr>
        <w:t>CWHA’s</w:t>
      </w:r>
      <w:r w:rsidRPr="00D60A6F">
        <w:rPr>
          <w:rFonts w:ascii="Arial Narrow" w:hAnsi="Arial Narrow" w:cs="Times New Roman"/>
          <w:sz w:val="24"/>
          <w:szCs w:val="24"/>
        </w:rPr>
        <w:t xml:space="preserve"> in the sufficient category (48.1%), and the most social support for </w:t>
      </w:r>
      <w:r>
        <w:rPr>
          <w:rFonts w:ascii="Arial Narrow" w:hAnsi="Arial Narrow" w:cs="Times New Roman"/>
          <w:sz w:val="24"/>
          <w:szCs w:val="24"/>
        </w:rPr>
        <w:t>CWHA’s</w:t>
      </w:r>
      <w:r w:rsidRPr="00D60A6F">
        <w:rPr>
          <w:rFonts w:ascii="Arial Narrow" w:hAnsi="Arial Narrow" w:cs="Times New Roman"/>
          <w:sz w:val="24"/>
          <w:szCs w:val="24"/>
        </w:rPr>
        <w:t xml:space="preserve"> was in the sufficient category (38.9%)</w:t>
      </w:r>
      <w:r>
        <w:rPr>
          <w:rFonts w:ascii="Arial Narrow" w:hAnsi="Arial Narrow" w:cs="Times New Roman"/>
          <w:sz w:val="24"/>
          <w:szCs w:val="24"/>
        </w:rPr>
        <w:t xml:space="preserve">. </w:t>
      </w:r>
      <w:r w:rsidRPr="00D60A6F">
        <w:rPr>
          <w:rFonts w:ascii="Arial Narrow" w:hAnsi="Arial Narrow" w:cs="Times New Roman"/>
          <w:sz w:val="24"/>
          <w:szCs w:val="24"/>
        </w:rPr>
        <w:t xml:space="preserve">There is no relationship between knowledge and community perception (P-value 0.217). It is expected that providing information related to HIV/AIDS will continue to the community in order to eliminate stigma and discrimination against </w:t>
      </w:r>
      <w:r>
        <w:rPr>
          <w:rFonts w:ascii="Arial Narrow" w:hAnsi="Arial Narrow" w:cs="Times New Roman"/>
          <w:sz w:val="24"/>
          <w:szCs w:val="24"/>
        </w:rPr>
        <w:t>CWHA’s</w:t>
      </w:r>
      <w:r w:rsidRPr="00D60A6F">
        <w:rPr>
          <w:rFonts w:ascii="Arial Narrow" w:hAnsi="Arial Narrow" w:cs="Times New Roman"/>
          <w:sz w:val="24"/>
          <w:szCs w:val="24"/>
        </w:rPr>
        <w:t>.</w:t>
      </w:r>
    </w:p>
    <w:p w:rsidR="00D60A6F" w:rsidRPr="00D60A6F" w:rsidRDefault="00D60A6F" w:rsidP="00D60A6F">
      <w:pPr>
        <w:spacing w:line="240" w:lineRule="auto"/>
        <w:rPr>
          <w:rFonts w:ascii="Arial Narrow" w:hAnsi="Arial Narrow" w:cs="Times New Roman"/>
          <w:sz w:val="24"/>
          <w:szCs w:val="24"/>
        </w:rPr>
      </w:pPr>
    </w:p>
    <w:p w:rsidR="00D60A6F" w:rsidRDefault="00D60A6F" w:rsidP="007743DA">
      <w:pPr>
        <w:rPr>
          <w:rFonts w:ascii="Arial Narrow" w:hAnsi="Arial Narrow" w:cs="Times New Roman"/>
          <w:sz w:val="24"/>
          <w:szCs w:val="24"/>
        </w:rPr>
      </w:pPr>
      <w:r w:rsidRPr="00D60A6F">
        <w:rPr>
          <w:rFonts w:ascii="Arial Narrow" w:hAnsi="Arial Narrow" w:cs="Times New Roman"/>
          <w:sz w:val="24"/>
          <w:szCs w:val="24"/>
        </w:rPr>
        <w:t xml:space="preserve">Keywords: Children </w:t>
      </w:r>
      <w:r>
        <w:rPr>
          <w:rFonts w:ascii="Arial Narrow" w:hAnsi="Arial Narrow" w:cs="Times New Roman"/>
          <w:sz w:val="24"/>
          <w:szCs w:val="24"/>
        </w:rPr>
        <w:t>With</w:t>
      </w:r>
      <w:r w:rsidRPr="00D60A6F">
        <w:rPr>
          <w:rFonts w:ascii="Arial Narrow" w:hAnsi="Arial Narrow" w:cs="Times New Roman"/>
          <w:sz w:val="24"/>
          <w:szCs w:val="24"/>
        </w:rPr>
        <w:t xml:space="preserve"> HIV/AIDS, Perception, Social Support</w:t>
      </w:r>
    </w:p>
    <w:p w:rsidR="00D60A6F" w:rsidRDefault="00D60A6F" w:rsidP="007743DA">
      <w:pPr>
        <w:rPr>
          <w:rFonts w:ascii="Arial Narrow" w:hAnsi="Arial Narrow" w:cs="Times New Roman"/>
          <w:sz w:val="24"/>
          <w:szCs w:val="24"/>
        </w:rPr>
      </w:pPr>
    </w:p>
    <w:p w:rsidR="007743DA" w:rsidRPr="00777FB0" w:rsidRDefault="007743DA" w:rsidP="007743DA">
      <w:pPr>
        <w:rPr>
          <w:rFonts w:ascii="Arial Narrow" w:hAnsi="Arial Narrow"/>
          <w:b/>
          <w:bCs/>
          <w:sz w:val="24"/>
          <w:szCs w:val="24"/>
        </w:rPr>
      </w:pPr>
      <w:r w:rsidRPr="00777FB0">
        <w:rPr>
          <w:rFonts w:ascii="Arial Narrow" w:hAnsi="Arial Narrow"/>
          <w:b/>
          <w:bCs/>
          <w:sz w:val="24"/>
          <w:szCs w:val="24"/>
        </w:rPr>
        <w:t>INTRODUCTION</w:t>
      </w:r>
    </w:p>
    <w:p w:rsidR="007743DA" w:rsidRPr="00777FB0" w:rsidRDefault="006F093F" w:rsidP="006F093F">
      <w:pPr>
        <w:ind w:firstLine="720"/>
        <w:rPr>
          <w:rFonts w:ascii="Arial Narrow" w:hAnsi="Arial Narrow"/>
          <w:sz w:val="24"/>
          <w:szCs w:val="24"/>
        </w:rPr>
      </w:pPr>
      <w:r w:rsidRPr="00777FB0">
        <w:rPr>
          <w:rFonts w:ascii="Arial Narrow" w:hAnsi="Arial Narrow"/>
          <w:sz w:val="24"/>
          <w:szCs w:val="24"/>
        </w:rPr>
        <w:t xml:space="preserve">HIV not only interferes with physical, but also interferes with psychological and social for children with HIV/AIDS </w:t>
      </w:r>
      <w:r w:rsidRPr="00777FB0">
        <w:rPr>
          <w:rFonts w:ascii="Arial Narrow" w:hAnsi="Arial Narrow"/>
          <w:sz w:val="24"/>
          <w:szCs w:val="24"/>
        </w:rPr>
        <w:t>(</w:t>
      </w:r>
      <w:r w:rsidRPr="00777FB0">
        <w:rPr>
          <w:rFonts w:ascii="Arial Narrow" w:hAnsi="Arial Narrow" w:cs="Times New Roman"/>
          <w:sz w:val="24"/>
          <w:szCs w:val="24"/>
        </w:rPr>
        <w:t>CWHA’s</w:t>
      </w:r>
      <w:r w:rsidRPr="00777FB0">
        <w:rPr>
          <w:rFonts w:ascii="Arial Narrow" w:hAnsi="Arial Narrow" w:cs="Times New Roman"/>
          <w:sz w:val="24"/>
          <w:szCs w:val="24"/>
        </w:rPr>
        <w:t>)</w:t>
      </w:r>
      <w:r w:rsidRPr="00777FB0">
        <w:rPr>
          <w:rFonts w:ascii="Arial Narrow" w:hAnsi="Arial Narrow"/>
          <w:sz w:val="24"/>
          <w:szCs w:val="24"/>
        </w:rPr>
        <w:t xml:space="preserve"> so that it affects the quality of life </w:t>
      </w:r>
      <w:r w:rsidRPr="00777FB0">
        <w:rPr>
          <w:rFonts w:ascii="Arial Narrow" w:hAnsi="Arial Narrow"/>
          <w:sz w:val="24"/>
          <w:szCs w:val="24"/>
        </w:rPr>
        <w:fldChar w:fldCharType="begin" w:fldLock="1"/>
      </w:r>
      <w:r w:rsidR="00777FB0" w:rsidRPr="00777FB0">
        <w:rPr>
          <w:rFonts w:ascii="Arial Narrow" w:hAnsi="Arial Narrow"/>
          <w:sz w:val="24"/>
          <w:szCs w:val="24"/>
        </w:rPr>
        <w:instrText>ADDIN CSL_CITATION {"citationItems":[{"id":"ITEM-1","itemData":{"DOI":"10.1016/j.pmedr.2021.101580","ISSN":"22113355","abstract":"We characterized the prevalence of, and estimated associations between, (1) HIV-related healthcare stigma/discrimination and (2) unmet social, mental, and chronic condition healthcare needs among persons living with HIV (PLHIV) in England and Wales. We used data from Positive Voices 2017, a national, cross-sectional probability survey of PLHIV in England and Wales, in which N = 3,475 PLHIV provided complete data on demographic characteristics (control variables; age, ethnicity, gender, sexual identity), HIV-related healthcare stigma/discrimination (exposures; treated differently from other patients, care was refused/delayed, worried about being treated differently, avoided seeking needed care, all due to HIV status), and unmet needs (outcomes; unmet peer support, psychological care, management of chronic health conditions, and isolation help needs). Modified Poisson regression models with log links and robust variance estimators were used to produce prevalence ratios and 95% confidence intervals for unadjusted and adjusted associations between demographic characteristics, HIV-related healthcare stigma/discrimination (individual items and total scale score), and unmet needs variables. Two in five participants (40%) endorsed at least one HIV-related healthcare stigma/discrimination item; and 474 (14%), 428 (12%), 459 (13%), and 501 (14%) reported an unmet peer support, psychological care, chronic health condition management, and isolation help need, respectively. Each HIV-related healthcare stigma/discrimination item and the summed scale score were significantly, positively associated with all four unmet needs variables in unadjusted and adjusted models. Trainings for all healthcare workers in HIV-competent, non-stigmatizing care, as well as the development of engagement and delivery approaches for psychosocial care for PLHIV, are needed.","author":[{"dropping-particle":"","family":"Wiginton","given":"John Mark","non-dropping-particle":"","parse-names":false,"suffix":""},{"dropping-particle":"","family":"Maksut","given":"Jessica L.","non-dropping-particle":"","parse-names":false,"suffix":""},{"dropping-particle":"","family":"Murray","given":"Sarah M.","non-dropping-particle":"","parse-names":false,"suffix":""},{"dropping-particle":"","family":"Augustinavicius","given":"Jura L.","non-dropping-particle":"","parse-names":false,"suffix":""},{"dropping-particle":"","family":"Kall","given":"Meaghan","non-dropping-particle":"","parse-names":false,"suffix":""},{"dropping-particle":"","family":"Delpech","given":"Valerie","non-dropping-particle":"","parse-names":false,"suffix":""},{"dropping-particle":"","family":"Baral","given":"Stefan D.","non-dropping-particle":"","parse-names":false,"suffix":""}],"container-title":"Preventive Medicine Reports","id":"ITEM-1","issue":"September 2020","issued":{"date-parts":[["2021"]]},"page":"101580","publisher":"Elsevier Inc.","title":"Brief Report: HIV-Related Healthcare Stigma/Discrimination And Unmet Needs Among Persons Living With HIV In England And Wales","type":"article-journal","volume":"24"},"uris":["http://www.mendeley.com/documents/?uuid=88ae92dd-beed-4667-b1ca-9b737aa04e3e"]}],"mendeley":{"formattedCitation":"(Wiginton et al., 2021)","plainTextFormattedCitation":"(Wiginton et al., 2021)","previouslyFormattedCitation":"(1)"},"properties":{"noteIndex":0},"schema":"https://github.com/citation-style-language/schema/raw/master/csl-citation.json"}</w:instrText>
      </w:r>
      <w:r w:rsidRPr="00777FB0">
        <w:rPr>
          <w:rFonts w:ascii="Arial Narrow" w:hAnsi="Arial Narrow"/>
          <w:sz w:val="24"/>
          <w:szCs w:val="24"/>
        </w:rPr>
        <w:fldChar w:fldCharType="separate"/>
      </w:r>
      <w:r w:rsidR="00777FB0" w:rsidRPr="00777FB0">
        <w:rPr>
          <w:rFonts w:ascii="Arial Narrow" w:hAnsi="Arial Narrow"/>
          <w:noProof/>
          <w:sz w:val="24"/>
          <w:szCs w:val="24"/>
        </w:rPr>
        <w:t>(Wiginton et al., 2021)</w:t>
      </w:r>
      <w:r w:rsidRPr="00777FB0">
        <w:rPr>
          <w:rFonts w:ascii="Arial Narrow" w:hAnsi="Arial Narrow"/>
          <w:sz w:val="24"/>
          <w:szCs w:val="24"/>
        </w:rPr>
        <w:fldChar w:fldCharType="end"/>
      </w:r>
      <w:r w:rsidRPr="00777FB0">
        <w:rPr>
          <w:rFonts w:ascii="Arial Narrow" w:hAnsi="Arial Narrow"/>
          <w:sz w:val="24"/>
          <w:szCs w:val="24"/>
        </w:rPr>
        <w:t xml:space="preserve"> </w:t>
      </w:r>
      <w:r w:rsidRPr="00777FB0">
        <w:rPr>
          <w:rFonts w:ascii="Arial Narrow" w:hAnsi="Arial Narrow"/>
          <w:sz w:val="24"/>
          <w:szCs w:val="24"/>
        </w:rPr>
        <w:fldChar w:fldCharType="begin" w:fldLock="1"/>
      </w:r>
      <w:r w:rsidR="00777FB0" w:rsidRPr="00777FB0">
        <w:rPr>
          <w:rFonts w:ascii="Arial Narrow" w:hAnsi="Arial Narrow"/>
          <w:sz w:val="24"/>
          <w:szCs w:val="24"/>
        </w:rPr>
        <w:instrText>ADDIN CSL_CITATION {"citationItems":[{"id":"ITEM-1","itemData":{"abstract":"… terkait HIV juga lebih tinggi pada ODHA yang tidak memiliki pengetahuan yang benar dan menolak mitos tentang HIV, ODHA yang tidak pernah dites HIV, dan pada ODHA yang tidak …","author":[{"dropping-particle":"","family":"Darmawan","given":"Brian Agung","non-dropping-particle":"","parse-names":false,"suffix":""},{"dropping-particle":"","family":"Permatasari","given":"Intan","non-dropping-particle":"","parse-names":false,"suffix":""}],"container-title":"Faculty of Public Health Universitas Indonesia","id":"ITEM-1","issue":"December","issued":{"date-parts":[["2022"]]},"title":"Upaya Penurunan stigma Dan Diskriminasi Terhadap ODHA Menuju Indonesia Bebas HIV/AIDS 2030","type":"article-journal"},"uris":["http://www.mendeley.com/documents/?uuid=b2324ce4-7c90-4cb2-89d8-649c9a73cede"]}],"mendeley":{"formattedCitation":"(Darmawan &amp; Permatasari, 2022)","plainTextFormattedCitation":"(Darmawan &amp; Permatasari, 2022)","previouslyFormattedCitation":"(2)"},"properties":{"noteIndex":0},"schema":"https://github.com/citation-style-language/schema/raw/master/csl-citation.json"}</w:instrText>
      </w:r>
      <w:r w:rsidRPr="00777FB0">
        <w:rPr>
          <w:rFonts w:ascii="Arial Narrow" w:hAnsi="Arial Narrow"/>
          <w:sz w:val="24"/>
          <w:szCs w:val="24"/>
        </w:rPr>
        <w:fldChar w:fldCharType="separate"/>
      </w:r>
      <w:r w:rsidR="00777FB0" w:rsidRPr="00777FB0">
        <w:rPr>
          <w:rFonts w:ascii="Arial Narrow" w:hAnsi="Arial Narrow"/>
          <w:noProof/>
          <w:sz w:val="24"/>
          <w:szCs w:val="24"/>
        </w:rPr>
        <w:t>(Darmawan &amp; Permatasari, 2022)</w:t>
      </w:r>
      <w:r w:rsidRPr="00777FB0">
        <w:rPr>
          <w:rFonts w:ascii="Arial Narrow" w:hAnsi="Arial Narrow"/>
          <w:sz w:val="24"/>
          <w:szCs w:val="24"/>
        </w:rPr>
        <w:fldChar w:fldCharType="end"/>
      </w:r>
      <w:r w:rsidRPr="00777FB0">
        <w:rPr>
          <w:rFonts w:ascii="Arial Narrow" w:hAnsi="Arial Narrow"/>
          <w:sz w:val="24"/>
          <w:szCs w:val="24"/>
        </w:rPr>
        <w:t xml:space="preserve">. Over the years, discrimination and stigma against </w:t>
      </w:r>
      <w:r w:rsidRPr="00777FB0">
        <w:rPr>
          <w:rFonts w:ascii="Arial Narrow" w:hAnsi="Arial Narrow"/>
          <w:sz w:val="24"/>
          <w:szCs w:val="24"/>
        </w:rPr>
        <w:t xml:space="preserve">CWHA’s </w:t>
      </w:r>
      <w:r w:rsidRPr="00777FB0">
        <w:rPr>
          <w:rFonts w:ascii="Arial Narrow" w:hAnsi="Arial Narrow"/>
          <w:sz w:val="24"/>
          <w:szCs w:val="24"/>
        </w:rPr>
        <w:t>became the focus of various studies, this was due to the lack of positive perceptions and support of the community. Lack of public perceptions and support remains a big barrier to public health efforts in reducing HIV/AIDS cases.</w:t>
      </w:r>
    </w:p>
    <w:p w:rsidR="006F093F" w:rsidRPr="00777FB0" w:rsidRDefault="006F093F" w:rsidP="006F093F">
      <w:pPr>
        <w:ind w:firstLine="720"/>
        <w:rPr>
          <w:rFonts w:ascii="Arial Narrow" w:hAnsi="Arial Narrow"/>
          <w:sz w:val="24"/>
          <w:szCs w:val="24"/>
        </w:rPr>
      </w:pPr>
      <w:r w:rsidRPr="00777FB0">
        <w:rPr>
          <w:rFonts w:ascii="Arial Narrow" w:hAnsi="Arial Narrow"/>
          <w:sz w:val="24"/>
          <w:szCs w:val="24"/>
        </w:rPr>
        <w:t xml:space="preserve">HIV is still a global health crisis and must be taken into account. In 2020, 37.7 million people lived with HIV. A total of 1.5 million new infections and 680,000 deaths due to AIDS related causes </w:t>
      </w:r>
      <w:r w:rsidRPr="00777FB0">
        <w:rPr>
          <w:rFonts w:ascii="Arial Narrow" w:hAnsi="Arial Narrow"/>
          <w:sz w:val="24"/>
          <w:szCs w:val="24"/>
        </w:rPr>
        <w:fldChar w:fldCharType="begin" w:fldLock="1"/>
      </w:r>
      <w:r w:rsidR="00777FB0" w:rsidRPr="00777FB0">
        <w:rPr>
          <w:rFonts w:ascii="Arial Narrow" w:hAnsi="Arial Narrow"/>
          <w:sz w:val="24"/>
          <w:szCs w:val="24"/>
        </w:rPr>
        <w:instrText>ADDIN CSL_CITATION {"citationItems":[{"id":"ITEM-1","itemData":{"abstract":"unaids data 2020","author":[{"dropping-particle":"","family":"UNAIDS","given":"","non-dropping-particle":"","parse-names":false,"suffix":""}],"id":"ITEM-1","issued":{"date-parts":[["2021"]]},"number-of-pages":"4-38","title":"UNAIDS data 2021","type":"report"},"uris":["http://www.mendeley.com/documents/?uuid=4b4b02a2-fecc-4aa6-b6a7-54b6aed5f5fb"]}],"mendeley":{"formattedCitation":"(UNAIDS, 2021)","plainTextFormattedCitation":"(UNAIDS, 2021)","previouslyFormattedCitation":"(3)"},"properties":{"noteIndex":0},"schema":"https://github.com/citation-style-language/schema/raw/master/csl-citation.json"}</w:instrText>
      </w:r>
      <w:r w:rsidRPr="00777FB0">
        <w:rPr>
          <w:rFonts w:ascii="Arial Narrow" w:hAnsi="Arial Narrow"/>
          <w:sz w:val="24"/>
          <w:szCs w:val="24"/>
        </w:rPr>
        <w:fldChar w:fldCharType="separate"/>
      </w:r>
      <w:r w:rsidR="00777FB0" w:rsidRPr="00777FB0">
        <w:rPr>
          <w:rFonts w:ascii="Arial Narrow" w:hAnsi="Arial Narrow"/>
          <w:noProof/>
          <w:sz w:val="24"/>
          <w:szCs w:val="24"/>
        </w:rPr>
        <w:t>(UNAIDS, 2021)</w:t>
      </w:r>
      <w:r w:rsidRPr="00777FB0">
        <w:rPr>
          <w:rFonts w:ascii="Arial Narrow" w:hAnsi="Arial Narrow"/>
          <w:sz w:val="24"/>
          <w:szCs w:val="24"/>
        </w:rPr>
        <w:fldChar w:fldCharType="end"/>
      </w:r>
      <w:r w:rsidRPr="00777FB0">
        <w:rPr>
          <w:rFonts w:ascii="Arial Narrow" w:hAnsi="Arial Narrow"/>
          <w:sz w:val="24"/>
          <w:szCs w:val="24"/>
        </w:rPr>
        <w:t xml:space="preserve">. </w:t>
      </w:r>
      <w:r w:rsidRPr="00777FB0">
        <w:rPr>
          <w:rFonts w:ascii="Arial Narrow" w:hAnsi="Arial Narrow"/>
          <w:sz w:val="24"/>
          <w:szCs w:val="24"/>
        </w:rPr>
        <w:t xml:space="preserve">At the end of 2022 around 39.0 million people lived with HIV and among them around 1.5 million children living with HIV (0-14 years) </w:t>
      </w:r>
      <w:r w:rsidRPr="00777FB0">
        <w:rPr>
          <w:rFonts w:ascii="Arial Narrow" w:hAnsi="Arial Narrow"/>
          <w:sz w:val="24"/>
          <w:szCs w:val="24"/>
        </w:rPr>
        <w:fldChar w:fldCharType="begin" w:fldLock="1"/>
      </w:r>
      <w:r w:rsidR="00777FB0" w:rsidRPr="00777FB0">
        <w:rPr>
          <w:rFonts w:ascii="Arial Narrow" w:hAnsi="Arial Narrow"/>
          <w:sz w:val="24"/>
          <w:szCs w:val="24"/>
        </w:rPr>
        <w:instrText>ADDIN CSL_CITATION {"citationItems":[{"id":"ITEM-1","itemData":{"author":[{"dropping-particle":"","family":"WHO","given":"","non-dropping-particle":"","parse-names":false,"suffix":""}],"container-title":"WHO","id":"ITEM-1","issued":{"date-parts":[["2023"]]},"page":"1-8","title":"People Living With HIV People Acquiring HIV People Dying From HIV-Related Causes","type":"article-journal"},"uris":["http://www.mendeley.com/documents/?uuid=741d344c-200a-4051-81b8-38244ae9127d"]}],"mendeley":{"formattedCitation":"(WHO, 2023)","plainTextFormattedCitation":"(WHO, 2023)","previouslyFormattedCitation":"(4)"},"properties":{"noteIndex":0},"schema":"https://github.com/citation-style-language/schema/raw/master/csl-citation.json"}</w:instrText>
      </w:r>
      <w:r w:rsidRPr="00777FB0">
        <w:rPr>
          <w:rFonts w:ascii="Arial Narrow" w:hAnsi="Arial Narrow"/>
          <w:sz w:val="24"/>
          <w:szCs w:val="24"/>
        </w:rPr>
        <w:fldChar w:fldCharType="separate"/>
      </w:r>
      <w:r w:rsidR="00777FB0" w:rsidRPr="00777FB0">
        <w:rPr>
          <w:rFonts w:ascii="Arial Narrow" w:hAnsi="Arial Narrow"/>
          <w:noProof/>
          <w:sz w:val="24"/>
          <w:szCs w:val="24"/>
        </w:rPr>
        <w:t>(WHO, 2023)</w:t>
      </w:r>
      <w:r w:rsidRPr="00777FB0">
        <w:rPr>
          <w:rFonts w:ascii="Arial Narrow" w:hAnsi="Arial Narrow"/>
          <w:sz w:val="24"/>
          <w:szCs w:val="24"/>
        </w:rPr>
        <w:fldChar w:fldCharType="end"/>
      </w:r>
      <w:r w:rsidRPr="00777FB0">
        <w:rPr>
          <w:rFonts w:ascii="Arial Narrow" w:hAnsi="Arial Narrow"/>
          <w:sz w:val="24"/>
          <w:szCs w:val="24"/>
        </w:rPr>
        <w:t>. Indonesia's health profile in 2022 said there was still HIV transmission in Indonesia in children aged 1-14 years as much as 2% of cases of adults and AIDS events as many as 1.9%</w:t>
      </w:r>
      <w:r w:rsidRPr="00777FB0">
        <w:rPr>
          <w:rFonts w:ascii="Arial Narrow" w:hAnsi="Arial Narrow"/>
          <w:sz w:val="24"/>
          <w:szCs w:val="24"/>
        </w:rPr>
        <w:fldChar w:fldCharType="begin" w:fldLock="1"/>
      </w:r>
      <w:r w:rsidR="00777FB0" w:rsidRPr="00777FB0">
        <w:rPr>
          <w:rFonts w:ascii="Arial Narrow" w:hAnsi="Arial Narrow"/>
          <w:sz w:val="24"/>
          <w:szCs w:val="24"/>
        </w:rPr>
        <w:instrText>ADDIN CSL_CITATION {"citationItems":[{"id":"ITEM-1","itemData":{"ISBN":"9786022351061","abstract":"23. Kemenkes RI, 2015. Profil Kesehatan Indonesia. Kementerian Kesehatan Republik Indonesia, Jakarta","author":[{"dropping-particle":"","family":"Kemenkes RI","given":"","non-dropping-particle":"","parse-names":false,"suffix":""}],"container-title":"Kementrian Kesehatan Republik Indonesia","id":"ITEM-1","issued":{"date-parts":[["2023"]]},"number-of-pages":"Kementrian Kesehatan Republik Indonesia","title":"Profil Kesehatan Indonesia","type":"book"},"uris":["http://www.mendeley.com/documents/?uuid=4a82b72a-0749-4736-b4c9-ab216cf5a470"]}],"mendeley":{"formattedCitation":"(Kemenkes RI, 2023)","plainTextFormattedCitation":"(Kemenkes RI, 2023)","previouslyFormattedCitation":"(5)"},"properties":{"noteIndex":0},"schema":"https://github.com/citation-style-language/schema/raw/master/csl-citation.json"}</w:instrText>
      </w:r>
      <w:r w:rsidRPr="00777FB0">
        <w:rPr>
          <w:rFonts w:ascii="Arial Narrow" w:hAnsi="Arial Narrow"/>
          <w:sz w:val="24"/>
          <w:szCs w:val="24"/>
        </w:rPr>
        <w:fldChar w:fldCharType="separate"/>
      </w:r>
      <w:r w:rsidR="00777FB0" w:rsidRPr="00777FB0">
        <w:rPr>
          <w:rFonts w:ascii="Arial Narrow" w:hAnsi="Arial Narrow"/>
          <w:noProof/>
          <w:sz w:val="24"/>
          <w:szCs w:val="24"/>
        </w:rPr>
        <w:t>(</w:t>
      </w:r>
      <w:proofErr w:type="spellStart"/>
      <w:r w:rsidR="00777FB0" w:rsidRPr="00777FB0">
        <w:rPr>
          <w:rFonts w:ascii="Arial Narrow" w:hAnsi="Arial Narrow"/>
          <w:noProof/>
          <w:sz w:val="24"/>
          <w:szCs w:val="24"/>
        </w:rPr>
        <w:t>Kemenkes</w:t>
      </w:r>
      <w:proofErr w:type="spellEnd"/>
      <w:r w:rsidR="00777FB0" w:rsidRPr="00777FB0">
        <w:rPr>
          <w:rFonts w:ascii="Arial Narrow" w:hAnsi="Arial Narrow"/>
          <w:noProof/>
          <w:sz w:val="24"/>
          <w:szCs w:val="24"/>
        </w:rPr>
        <w:t xml:space="preserve"> RI, 2023)</w:t>
      </w:r>
      <w:r w:rsidRPr="00777FB0">
        <w:rPr>
          <w:rFonts w:ascii="Arial Narrow" w:hAnsi="Arial Narrow"/>
          <w:sz w:val="24"/>
          <w:szCs w:val="24"/>
        </w:rPr>
        <w:fldChar w:fldCharType="end"/>
      </w:r>
      <w:r w:rsidRPr="00777FB0">
        <w:rPr>
          <w:rFonts w:ascii="Arial Narrow" w:hAnsi="Arial Narrow"/>
          <w:sz w:val="24"/>
          <w:szCs w:val="24"/>
        </w:rPr>
        <w:t xml:space="preserve">. In Bali Province, HIV events at the age of children 1-14 years are 1.64% of the total cases of adults </w:t>
      </w:r>
      <w:r w:rsidRPr="00777FB0">
        <w:rPr>
          <w:rFonts w:ascii="Arial Narrow" w:hAnsi="Arial Narrow"/>
          <w:sz w:val="24"/>
          <w:szCs w:val="24"/>
        </w:rPr>
        <w:fldChar w:fldCharType="begin" w:fldLock="1"/>
      </w:r>
      <w:r w:rsidR="00777FB0" w:rsidRPr="00777FB0">
        <w:rPr>
          <w:rFonts w:ascii="Arial Narrow" w:hAnsi="Arial Narrow"/>
          <w:sz w:val="24"/>
          <w:szCs w:val="24"/>
        </w:rPr>
        <w:instrText>ADDIN CSL_CITATION {"citationItems":[{"id":"ITEM-1","itemData":{"author":[{"dropping-particle":"","family":"Dinas Kesehatan Provinsi Bali","given":"","non-dropping-particle":"","parse-names":false,"suffix":""}],"id":"ITEM-1","issued":{"date-parts":[["2023"]]},"title":"Profil Kesehatan Provinsi Bali Tahun 2022","type":"article-journal"},"uris":["http://www.mendeley.com/documents/?uuid=5c4a1097-ed4f-40b8-b542-2e07e83ebe9e"]}],"mendeley":{"formattedCitation":"(Dinas Kesehatan Provinsi Bali, 2023)","plainTextFormattedCitation":"(Dinas Kesehatan Provinsi Bali, 2023)","previouslyFormattedCitation":"(6)"},"properties":{"noteIndex":0},"schema":"https://github.com/citation-style-language/schema/raw/master/csl-citation.json"}</w:instrText>
      </w:r>
      <w:r w:rsidRPr="00777FB0">
        <w:rPr>
          <w:rFonts w:ascii="Arial Narrow" w:hAnsi="Arial Narrow"/>
          <w:sz w:val="24"/>
          <w:szCs w:val="24"/>
        </w:rPr>
        <w:fldChar w:fldCharType="separate"/>
      </w:r>
      <w:r w:rsidR="00777FB0" w:rsidRPr="00777FB0">
        <w:rPr>
          <w:rFonts w:ascii="Arial Narrow" w:hAnsi="Arial Narrow"/>
          <w:noProof/>
          <w:sz w:val="24"/>
          <w:szCs w:val="24"/>
        </w:rPr>
        <w:t>(Dinas Kesehatan Provinsi Bali, 2023)</w:t>
      </w:r>
      <w:r w:rsidRPr="00777FB0">
        <w:rPr>
          <w:rFonts w:ascii="Arial Narrow" w:hAnsi="Arial Narrow"/>
          <w:sz w:val="24"/>
          <w:szCs w:val="24"/>
        </w:rPr>
        <w:fldChar w:fldCharType="end"/>
      </w:r>
      <w:r w:rsidRPr="00777FB0">
        <w:rPr>
          <w:rFonts w:ascii="Arial Narrow" w:hAnsi="Arial Narrow"/>
          <w:sz w:val="24"/>
          <w:szCs w:val="24"/>
        </w:rPr>
        <w:t xml:space="preserve">, while in </w:t>
      </w:r>
      <w:proofErr w:type="spellStart"/>
      <w:r w:rsidRPr="00777FB0">
        <w:rPr>
          <w:rFonts w:ascii="Arial Narrow" w:hAnsi="Arial Narrow"/>
          <w:sz w:val="24"/>
          <w:szCs w:val="24"/>
        </w:rPr>
        <w:t>Buleleng</w:t>
      </w:r>
      <w:proofErr w:type="spellEnd"/>
      <w:r w:rsidRPr="00777FB0">
        <w:rPr>
          <w:rFonts w:ascii="Arial Narrow" w:hAnsi="Arial Narrow"/>
          <w:sz w:val="24"/>
          <w:szCs w:val="24"/>
        </w:rPr>
        <w:t xml:space="preserve"> </w:t>
      </w:r>
      <w:r w:rsidRPr="00777FB0">
        <w:rPr>
          <w:rFonts w:ascii="Arial Narrow" w:hAnsi="Arial Narrow"/>
          <w:sz w:val="24"/>
          <w:szCs w:val="24"/>
        </w:rPr>
        <w:lastRenderedPageBreak/>
        <w:t xml:space="preserve">Regency in the same year the proportion of HIV cases according to age groups found as many as 5.6% occurred in children aged ≤ 14 years </w:t>
      </w:r>
      <w:r w:rsidRPr="00777FB0">
        <w:rPr>
          <w:rFonts w:ascii="Arial Narrow" w:hAnsi="Arial Narrow"/>
          <w:sz w:val="24"/>
          <w:szCs w:val="24"/>
        </w:rPr>
        <w:fldChar w:fldCharType="begin" w:fldLock="1"/>
      </w:r>
      <w:r w:rsidR="00777FB0" w:rsidRPr="00777FB0">
        <w:rPr>
          <w:rFonts w:ascii="Arial Narrow" w:hAnsi="Arial Narrow"/>
          <w:sz w:val="24"/>
          <w:szCs w:val="24"/>
        </w:rPr>
        <w:instrText>ADDIN CSL_CITATION {"citationItems":[{"id":"ITEM-1","itemData":{"author":[{"dropping-particle":"","family":"Dinas Kesehatan Kabupaten Buleleng","given":"","non-dropping-particle":"","parse-names":false,"suffix":""}],"container-title":"Dinas Kesehatan Buleleng","id":"ITEM-1","issued":{"date-parts":[["2023"]]},"title":"Profil Kesehatan Kabupaten Buleleng 2022","type":"report"},"uris":["http://www.mendeley.com/documents/?uuid=220472f3-17a3-4f34-899d-65e0bb8b0ef8"]}],"mendeley":{"formattedCitation":"(Dinas Kesehatan Kabupaten Buleleng, 2023)","plainTextFormattedCitation":"(Dinas Kesehatan Kabupaten Buleleng, 2023)","previouslyFormattedCitation":"(7)"},"properties":{"noteIndex":0},"schema":"https://github.com/citation-style-language/schema/raw/master/csl-citation.json"}</w:instrText>
      </w:r>
      <w:r w:rsidRPr="00777FB0">
        <w:rPr>
          <w:rFonts w:ascii="Arial Narrow" w:hAnsi="Arial Narrow"/>
          <w:sz w:val="24"/>
          <w:szCs w:val="24"/>
        </w:rPr>
        <w:fldChar w:fldCharType="separate"/>
      </w:r>
      <w:r w:rsidR="00777FB0" w:rsidRPr="00777FB0">
        <w:rPr>
          <w:rFonts w:ascii="Arial Narrow" w:hAnsi="Arial Narrow"/>
          <w:noProof/>
          <w:sz w:val="24"/>
          <w:szCs w:val="24"/>
        </w:rPr>
        <w:t>(Dinas Kesehatan Kabupaten Buleleng, 2023)</w:t>
      </w:r>
      <w:r w:rsidRPr="00777FB0">
        <w:rPr>
          <w:rFonts w:ascii="Arial Narrow" w:hAnsi="Arial Narrow"/>
          <w:sz w:val="24"/>
          <w:szCs w:val="24"/>
        </w:rPr>
        <w:fldChar w:fldCharType="end"/>
      </w:r>
      <w:r w:rsidRPr="00777FB0">
        <w:rPr>
          <w:rFonts w:ascii="Arial Narrow" w:hAnsi="Arial Narrow"/>
          <w:sz w:val="24"/>
          <w:szCs w:val="24"/>
        </w:rPr>
        <w:t>.</w:t>
      </w:r>
    </w:p>
    <w:p w:rsidR="00B61C71" w:rsidRPr="00777FB0" w:rsidRDefault="00B61C71" w:rsidP="00B61C71">
      <w:pPr>
        <w:ind w:firstLine="720"/>
        <w:rPr>
          <w:rFonts w:ascii="Arial Narrow" w:hAnsi="Arial Narrow"/>
          <w:sz w:val="24"/>
          <w:szCs w:val="24"/>
        </w:rPr>
      </w:pPr>
      <w:r w:rsidRPr="00777FB0">
        <w:rPr>
          <w:rFonts w:ascii="Arial Narrow" w:hAnsi="Arial Narrow"/>
          <w:sz w:val="24"/>
          <w:szCs w:val="24"/>
        </w:rPr>
        <w:t xml:space="preserve">CWHA’s has long experienced stigma and discrimination, coupled with issues related to gender, sexuality and culture. This incident can prevent children from getting along, school and access ARVs. Children often feel tired of consuming ARVs causing AIDS </w:t>
      </w:r>
      <w:r w:rsidRPr="00777FB0">
        <w:rPr>
          <w:rFonts w:ascii="Arial Narrow" w:hAnsi="Arial Narrow"/>
          <w:sz w:val="24"/>
          <w:szCs w:val="24"/>
        </w:rPr>
        <w:fldChar w:fldCharType="begin" w:fldLock="1"/>
      </w:r>
      <w:r w:rsidR="00777FB0" w:rsidRPr="00777FB0">
        <w:rPr>
          <w:rFonts w:ascii="Arial Narrow" w:hAnsi="Arial Narrow"/>
          <w:sz w:val="24"/>
          <w:szCs w:val="24"/>
        </w:rPr>
        <w:instrText>ADDIN CSL_CITATION {"citationItems":[{"id":"ITEM-1","itemData":{"DOI":"10.33755/jkk.v6i1.176","ISSN":"2354-8428","abstract":"Latar belakang:Penyakit HIV/AIDS (Human Immunodeficiency Virus/ Acquired Immune Deficiency Syndrome) merupakan suatu penyakit yang terus berkembang dan menjadi masalah global. Permasalahan dalam pengobatan HIV/AIDS adalah ARV, di mana obat ini hanya untuk menekan replikasi virus, Penelitian klinik menunjukkan bahwa penderita yang mengikuti aturan pengobatan dan melakukan pemeriksaan kesehatan dengan teratur, umumnya obat-obat akan bekerja dengan baik. Kenyataannya, beberapa dokter mengatakan bahwa hanya separuh pasiennya menunjukkan hasil yang baik. Salah satu faktor penting yang perlu diperhatikan adalalah kepatuhan pasien.Â Tujuan:Â Mengetahui gambaran kepatuhan minum obat pada pasien anak penderita HIV/AIDS.Â Metode:Penelitian ini menggunakan jenis penelitian deskriptif dengan pendekatan kualitatif dengan wawancara mendalam. Data akan dianalisis menggunakan perspektif konstruksionis dengan asumsiÂ memahami kenyataan melalui cerita, menerima pengalaman terjadi secara naratif, dan cerita berasal dari konstruksi dan persepsi peristiwa. Hasil: Hasil wawancara mendalam gambaran kepatuhan minum obat ARV pada anak dengan HIV/AIDS,Â Â medapatÂ Â 3 tema. Tema tersebut adalah alasan mengkonsumsi obat terus-menerus dipertanyakan, percaya atau believ terhadap efektifitas ARV. Dukungan keluarga.Â Kesimpulan:Setelah dilakukan proses wawancara mendalam kepada 4 partisipan didapatkan 3 tema,yaitu alasan mengkonsumsi obat terus-menerus dipertanyakan, percaya atau believ terhadap efektifitas ARV danÂ Â Dukungan keluarga.","author":[{"dropping-particle":"","family":"Srinatania","given":"Dewi","non-dropping-particle":"","parse-names":false,"suffix":""},{"dropping-particle":"","family":"Sukarya","given":"Doni","non-dropping-particle":"","parse-names":false,"suffix":""},{"dropping-particle":"","family":"Lindayani","given":"Linlin","non-dropping-particle":"","parse-names":false,"suffix":""}],"container-title":"Jurnal Keperawatan Komprehensif (Comprehensive Nursing Journal)","id":"ITEM-1","issue":"1","issued":{"date-parts":[["2020"]]},"page":"53-58","title":"Gambaran Kepatuhan Minum Obat ARV Pada Anak Dengan HIV/AIDS","type":"article-journal","volume":"6"},"uris":["http://www.mendeley.com/documents/?uuid=4688fbc7-ccd7-4bd2-8390-56b3997054e3"]}],"mendeley":{"formattedCitation":"(Srinatania et al., 2020)","plainTextFormattedCitation":"(Srinatania et al., 2020)","previouslyFormattedCitation":"(8)"},"properties":{"noteIndex":0},"schema":"https://github.com/citation-style-language/schema/raw/master/csl-citation.json"}</w:instrText>
      </w:r>
      <w:r w:rsidRPr="00777FB0">
        <w:rPr>
          <w:rFonts w:ascii="Arial Narrow" w:hAnsi="Arial Narrow"/>
          <w:sz w:val="24"/>
          <w:szCs w:val="24"/>
        </w:rPr>
        <w:fldChar w:fldCharType="separate"/>
      </w:r>
      <w:r w:rsidR="00777FB0" w:rsidRPr="00777FB0">
        <w:rPr>
          <w:rFonts w:ascii="Arial Narrow" w:hAnsi="Arial Narrow"/>
          <w:noProof/>
          <w:sz w:val="24"/>
          <w:szCs w:val="24"/>
        </w:rPr>
        <w:t>(Srinatania et al., 2020)</w:t>
      </w:r>
      <w:r w:rsidRPr="00777FB0">
        <w:rPr>
          <w:rFonts w:ascii="Arial Narrow" w:hAnsi="Arial Narrow"/>
          <w:sz w:val="24"/>
          <w:szCs w:val="24"/>
        </w:rPr>
        <w:fldChar w:fldCharType="end"/>
      </w:r>
      <w:r w:rsidRPr="00777FB0">
        <w:rPr>
          <w:rFonts w:ascii="Arial Narrow" w:hAnsi="Arial Narrow"/>
          <w:sz w:val="24"/>
          <w:szCs w:val="24"/>
        </w:rPr>
        <w:t xml:space="preserve">. </w:t>
      </w:r>
      <w:r w:rsidRPr="00777FB0">
        <w:rPr>
          <w:rFonts w:ascii="Arial Narrow" w:hAnsi="Arial Narrow"/>
          <w:sz w:val="24"/>
          <w:szCs w:val="24"/>
        </w:rPr>
        <w:t>CWHA’s</w:t>
      </w:r>
      <w:r w:rsidRPr="00777FB0">
        <w:rPr>
          <w:rFonts w:ascii="Arial Narrow" w:hAnsi="Arial Narrow"/>
          <w:sz w:val="24"/>
          <w:szCs w:val="24"/>
        </w:rPr>
        <w:t xml:space="preserve"> needs support to improve the quality of life of children and honesty related to the consumption of ARV drugs </w:t>
      </w:r>
      <w:r w:rsidRPr="00777FB0">
        <w:rPr>
          <w:rFonts w:ascii="Arial Narrow" w:hAnsi="Arial Narrow"/>
          <w:sz w:val="24"/>
          <w:szCs w:val="24"/>
        </w:rPr>
        <w:fldChar w:fldCharType="begin" w:fldLock="1"/>
      </w:r>
      <w:r w:rsidR="00777FB0" w:rsidRPr="00777FB0">
        <w:rPr>
          <w:rFonts w:ascii="Arial Narrow" w:hAnsi="Arial Narrow"/>
          <w:sz w:val="24"/>
          <w:szCs w:val="24"/>
        </w:rPr>
        <w:instrText>ADDIN CSL_CITATION {"citationItems":[{"id":"ITEM-1","itemData":{"author":[{"dropping-particle":"","family":"Ernawati","given":"Eka; Nila Marwiyah; dan Dewi Rahmawati","non-dropping-particle":"","parse-names":false,"suffix":""}],"id":"ITEM-1","issue":"April 2022","issued":{"date-parts":[["2023"]]},"page":"193-202","title":"Studi Fenomenologi Pengalaman Merawat Anak Dengan HIV","type":"article-journal","volume":"10"},"uris":["http://www.mendeley.com/documents/?uuid=12111a3f-be26-4d0e-a093-f47ac9a96b19"]}],"mendeley":{"formattedCitation":"(Ernawati, 2023)","plainTextFormattedCitation":"(Ernawati, 2023)","previouslyFormattedCitation":"(9)"},"properties":{"noteIndex":0},"schema":"https://github.com/citation-style-language/schema/raw/master/csl-citation.json"}</w:instrText>
      </w:r>
      <w:r w:rsidRPr="00777FB0">
        <w:rPr>
          <w:rFonts w:ascii="Arial Narrow" w:hAnsi="Arial Narrow"/>
          <w:sz w:val="24"/>
          <w:szCs w:val="24"/>
        </w:rPr>
        <w:fldChar w:fldCharType="separate"/>
      </w:r>
      <w:r w:rsidR="00777FB0" w:rsidRPr="00777FB0">
        <w:rPr>
          <w:rFonts w:ascii="Arial Narrow" w:hAnsi="Arial Narrow"/>
          <w:noProof/>
          <w:sz w:val="24"/>
          <w:szCs w:val="24"/>
        </w:rPr>
        <w:t>(Ernawati, 2023)</w:t>
      </w:r>
      <w:r w:rsidRPr="00777FB0">
        <w:rPr>
          <w:rFonts w:ascii="Arial Narrow" w:hAnsi="Arial Narrow"/>
          <w:sz w:val="24"/>
          <w:szCs w:val="24"/>
        </w:rPr>
        <w:fldChar w:fldCharType="end"/>
      </w:r>
      <w:r w:rsidRPr="00777FB0">
        <w:rPr>
          <w:rFonts w:ascii="Arial Narrow" w:hAnsi="Arial Narrow"/>
          <w:sz w:val="24"/>
          <w:szCs w:val="24"/>
        </w:rPr>
        <w:t>.</w:t>
      </w:r>
    </w:p>
    <w:p w:rsidR="006F093F" w:rsidRPr="00777FB0" w:rsidRDefault="00B61C71" w:rsidP="00B61C71">
      <w:pPr>
        <w:ind w:firstLine="720"/>
        <w:rPr>
          <w:rFonts w:ascii="Arial Narrow" w:hAnsi="Arial Narrow"/>
          <w:sz w:val="24"/>
          <w:szCs w:val="24"/>
        </w:rPr>
      </w:pPr>
      <w:r w:rsidRPr="00777FB0">
        <w:rPr>
          <w:rFonts w:ascii="Arial Narrow" w:hAnsi="Arial Narrow"/>
          <w:sz w:val="24"/>
          <w:szCs w:val="24"/>
        </w:rPr>
        <w:t>Handling of HIV/AIDS cases in children is different from handling cases in adults. When using the assumption of child protection, the children with HIV/AIDS in the law are categorized into groups of children who get special protection (</w:t>
      </w:r>
      <w:proofErr w:type="spellStart"/>
      <w:r w:rsidRPr="00777FB0">
        <w:rPr>
          <w:rFonts w:ascii="Arial Narrow" w:hAnsi="Arial Narrow"/>
          <w:color w:val="101518"/>
          <w:sz w:val="24"/>
          <w:szCs w:val="24"/>
        </w:rPr>
        <w:t>Undang-Undang</w:t>
      </w:r>
      <w:proofErr w:type="spellEnd"/>
      <w:r w:rsidRPr="00777FB0">
        <w:rPr>
          <w:rFonts w:ascii="Arial Narrow" w:hAnsi="Arial Narrow"/>
          <w:color w:val="101518"/>
          <w:sz w:val="24"/>
          <w:szCs w:val="24"/>
        </w:rPr>
        <w:t xml:space="preserve"> No. 35 </w:t>
      </w:r>
      <w:proofErr w:type="spellStart"/>
      <w:r w:rsidRPr="00777FB0">
        <w:rPr>
          <w:rFonts w:ascii="Arial Narrow" w:hAnsi="Arial Narrow"/>
          <w:color w:val="101518"/>
          <w:sz w:val="24"/>
          <w:szCs w:val="24"/>
        </w:rPr>
        <w:t>tahun</w:t>
      </w:r>
      <w:proofErr w:type="spellEnd"/>
      <w:r w:rsidRPr="00777FB0">
        <w:rPr>
          <w:rFonts w:ascii="Arial Narrow" w:hAnsi="Arial Narrow"/>
          <w:color w:val="101518"/>
          <w:sz w:val="24"/>
          <w:szCs w:val="24"/>
        </w:rPr>
        <w:t xml:space="preserve"> 2014 </w:t>
      </w:r>
      <w:proofErr w:type="spellStart"/>
      <w:r w:rsidRPr="00777FB0">
        <w:rPr>
          <w:rFonts w:ascii="Arial Narrow" w:hAnsi="Arial Narrow"/>
          <w:color w:val="101518"/>
          <w:sz w:val="24"/>
          <w:szCs w:val="24"/>
        </w:rPr>
        <w:t>tentang</w:t>
      </w:r>
      <w:proofErr w:type="spellEnd"/>
      <w:r w:rsidRPr="00777FB0">
        <w:rPr>
          <w:rFonts w:ascii="Arial Narrow" w:hAnsi="Arial Narrow"/>
          <w:color w:val="101518"/>
          <w:sz w:val="24"/>
          <w:szCs w:val="24"/>
        </w:rPr>
        <w:t xml:space="preserve"> </w:t>
      </w:r>
      <w:proofErr w:type="spellStart"/>
      <w:r w:rsidRPr="00777FB0">
        <w:rPr>
          <w:rFonts w:ascii="Arial Narrow" w:hAnsi="Arial Narrow"/>
          <w:color w:val="101518"/>
          <w:sz w:val="24"/>
          <w:szCs w:val="24"/>
        </w:rPr>
        <w:t>Perlindungan</w:t>
      </w:r>
      <w:proofErr w:type="spellEnd"/>
      <w:r w:rsidRPr="00777FB0">
        <w:rPr>
          <w:rFonts w:ascii="Arial Narrow" w:hAnsi="Arial Narrow"/>
          <w:color w:val="101518"/>
          <w:sz w:val="24"/>
          <w:szCs w:val="24"/>
        </w:rPr>
        <w:t xml:space="preserve"> Anak</w:t>
      </w:r>
      <w:r w:rsidRPr="00777FB0">
        <w:rPr>
          <w:rFonts w:ascii="Arial Narrow" w:hAnsi="Arial Narrow"/>
          <w:sz w:val="24"/>
          <w:szCs w:val="24"/>
        </w:rPr>
        <w:t xml:space="preserve">) </w:t>
      </w:r>
      <w:r w:rsidRPr="00777FB0">
        <w:rPr>
          <w:rFonts w:ascii="Arial Narrow" w:hAnsi="Arial Narrow"/>
          <w:color w:val="101518"/>
          <w:sz w:val="24"/>
          <w:szCs w:val="24"/>
        </w:rPr>
        <w:fldChar w:fldCharType="begin" w:fldLock="1"/>
      </w:r>
      <w:r w:rsidR="00777FB0" w:rsidRPr="00777FB0">
        <w:rPr>
          <w:rFonts w:ascii="Arial Narrow" w:hAnsi="Arial Narrow"/>
          <w:color w:val="101518"/>
          <w:sz w:val="24"/>
          <w:szCs w:val="24"/>
        </w:rPr>
        <w:instrText>ADDIN CSL_CITATION {"citationItems":[{"id":"ITEM-1","itemData":{"abstract":"bahwa Negara Kesatuan Republik Indonesia menjamin kesejahteraan tiap warga negaranya, termasuk perlindungan terhadap hak anak yang merupakan hak asasi manusia; bahwa setiap anak berhak atas kelangsungan hidup, tumbuh dan berkembang serta berhak atas perlindungan dari kekerasan dan diskriminasi sebagaimana diamanatkan dalam Undang-Undang Dasar Negara Republik Indonesia Tahun 1945; bahwa anak sebagai tunas, potensi, dan generasi muda penerus cita-cita perjuangan bangsa memiliki peran strategis, ciri, dan sifat khusus sehingga wajib dilindungi dari segala bentuk perlakuan tidak manusiawi yang mengakibatkan terjadinya pelanggaran hak asasi manusia; bahwa dalam rangka meningkatkan perlindungan terhadap anak perlu dilakukan penyesuaian terhadap beberapa ketentuan dalam Undang-Undang Nomor 23 Tahun 2002 tentang Perlindungan Anak. Pasal 20, Pasal 21, Pasal 28B ayat (2), Pasal 28G ayat (2), dan Pasal 28I ayat (2), Undang-Undang Dasar Negara Republik Indonesia Tahun 1945; Undang-Undang Nomor 23 Tahun 2002 tentang Perlindungan Anak (Lembaran Negara Republik Indonesia Tahun 2002 Nomor 109, Tambahan Lembaran Negara Republik Indonesia Nomor 4235); Undang-Undang Nomor 11 Tahun 2012 tentang Sistem Peradilan Pidana Anak (Lembaran Negara Republik Indonesia Tahun 2012 Nomor 153, Tambahan Lembaran Negara Republik Indonesia Nomor 5332); Perubahan Undang-Undang Nomor 23 Tahun 2002 tentang Perlindungan Anak juga mempertegas tentang perlunya pemberatan sanksi pidana dan denda bagi pelaku kejahatan terhadap Anak, untuk memberikan efek jera, serta mendorong adanya langkah konkret untuk memulihkan kembali fisik, psikis dan sosial Anak korban dan/atau Anak pelaku kejahatan. Hal tersebut perlu dilakukan untuk mengantisipasi Anak korban dan/atau Anak pelaku kejahatan di kemudian hari tidak menjadi pelaku kejahatan yang sama.","author":[{"dropping-particle":"","family":"Kemensesneg","given":"RI","non-dropping-particle":"","parse-names":false,"suffix":""}],"container-title":"UU Perlindungan Anak","id":"ITEM-1","issued":{"date-parts":[["2014"]]},"page":"48","title":"Undang - Undang Nomor 35 Tahun 2014 tentang Perubahan Atas Undang – Undang Nomor 23 Tahun 2002 tentang Perlindungan Anak","type":"article-journal"},"uris":["http://www.mendeley.com/documents/?uuid=fb27665c-4ab8-4786-9216-f6dfe9da96b9"]}],"mendeley":{"formattedCitation":"(Kemensesneg, 2014)","plainTextFormattedCitation":"(Kemensesneg, 2014)","previouslyFormattedCitation":"(10)"},"properties":{"noteIndex":0},"schema":"https://github.com/citation-style-language/schema/raw/master/csl-citation.json"}</w:instrText>
      </w:r>
      <w:r w:rsidRPr="00777FB0">
        <w:rPr>
          <w:rFonts w:ascii="Arial Narrow" w:hAnsi="Arial Narrow"/>
          <w:color w:val="101518"/>
          <w:sz w:val="24"/>
          <w:szCs w:val="24"/>
        </w:rPr>
        <w:fldChar w:fldCharType="separate"/>
      </w:r>
      <w:r w:rsidR="00777FB0" w:rsidRPr="00777FB0">
        <w:rPr>
          <w:rFonts w:ascii="Arial Narrow" w:hAnsi="Arial Narrow"/>
          <w:noProof/>
          <w:color w:val="101518"/>
          <w:sz w:val="24"/>
          <w:szCs w:val="24"/>
        </w:rPr>
        <w:t>(Kemensesneg, 2014)</w:t>
      </w:r>
      <w:r w:rsidRPr="00777FB0">
        <w:rPr>
          <w:rFonts w:ascii="Arial Narrow" w:hAnsi="Arial Narrow"/>
          <w:color w:val="101518"/>
          <w:sz w:val="24"/>
          <w:szCs w:val="24"/>
        </w:rPr>
        <w:fldChar w:fldCharType="end"/>
      </w:r>
      <w:r w:rsidRPr="00777FB0">
        <w:rPr>
          <w:rFonts w:ascii="Arial Narrow" w:hAnsi="Arial Narrow"/>
          <w:sz w:val="24"/>
          <w:szCs w:val="24"/>
        </w:rPr>
        <w:t xml:space="preserve">, therefore efforts are needed </w:t>
      </w:r>
      <w:r w:rsidRPr="00777FB0">
        <w:rPr>
          <w:rFonts w:ascii="Arial Narrow" w:hAnsi="Arial Narrow"/>
          <w:sz w:val="24"/>
          <w:szCs w:val="24"/>
        </w:rPr>
        <w:t>s</w:t>
      </w:r>
      <w:r w:rsidRPr="00777FB0">
        <w:rPr>
          <w:rFonts w:ascii="Arial Narrow" w:hAnsi="Arial Narrow"/>
          <w:sz w:val="24"/>
          <w:szCs w:val="24"/>
        </w:rPr>
        <w:t xml:space="preserve">pecifically, systematic and comprehensive in handling this problem. The Indonesian Ministry of Health is committed to eliminating HIV/AIDS in 2030. The commitment is reflected in the target of 95-95-95, the first 95% </w:t>
      </w:r>
      <w:r w:rsidRPr="00777FB0">
        <w:rPr>
          <w:rFonts w:ascii="Arial Narrow" w:hAnsi="Arial Narrow"/>
          <w:sz w:val="24"/>
          <w:szCs w:val="24"/>
        </w:rPr>
        <w:t>PLWHA</w:t>
      </w:r>
      <w:r w:rsidRPr="00777FB0">
        <w:rPr>
          <w:rFonts w:ascii="Arial Narrow" w:hAnsi="Arial Narrow"/>
          <w:sz w:val="24"/>
          <w:szCs w:val="24"/>
        </w:rPr>
        <w:t xml:space="preserve"> knows HIV status, 95% of the second </w:t>
      </w:r>
      <w:r w:rsidRPr="00777FB0">
        <w:rPr>
          <w:rFonts w:ascii="Arial Narrow" w:hAnsi="Arial Narrow"/>
          <w:sz w:val="24"/>
          <w:szCs w:val="24"/>
        </w:rPr>
        <w:t>PLWHA</w:t>
      </w:r>
      <w:r w:rsidRPr="00777FB0">
        <w:rPr>
          <w:rFonts w:ascii="Arial Narrow" w:hAnsi="Arial Narrow"/>
          <w:sz w:val="24"/>
          <w:szCs w:val="24"/>
        </w:rPr>
        <w:t xml:space="preserve"> get ARV therapy and 95% Third all </w:t>
      </w:r>
      <w:r w:rsidRPr="00777FB0">
        <w:rPr>
          <w:rFonts w:ascii="Arial Narrow" w:hAnsi="Arial Narrow"/>
          <w:sz w:val="24"/>
          <w:szCs w:val="24"/>
        </w:rPr>
        <w:t>PLWHA</w:t>
      </w:r>
      <w:r w:rsidRPr="00777FB0">
        <w:rPr>
          <w:rFonts w:ascii="Arial Narrow" w:hAnsi="Arial Narrow"/>
          <w:sz w:val="24"/>
          <w:szCs w:val="24"/>
        </w:rPr>
        <w:t xml:space="preserve"> who have received ARV experience </w:t>
      </w:r>
      <w:r w:rsidRPr="00777FB0">
        <w:rPr>
          <w:rFonts w:ascii="Arial Narrow" w:hAnsi="Arial Narrow"/>
          <w:sz w:val="24"/>
          <w:szCs w:val="24"/>
        </w:rPr>
        <w:t>d</w:t>
      </w:r>
      <w:r w:rsidRPr="00777FB0">
        <w:rPr>
          <w:rFonts w:ascii="Arial Narrow" w:hAnsi="Arial Narrow"/>
          <w:sz w:val="24"/>
          <w:szCs w:val="24"/>
        </w:rPr>
        <w:t xml:space="preserve">ecreased viral load </w:t>
      </w:r>
      <w:r w:rsidRPr="00777FB0">
        <w:rPr>
          <w:rFonts w:ascii="Arial Narrow" w:hAnsi="Arial Narrow"/>
          <w:color w:val="101518"/>
          <w:sz w:val="24"/>
          <w:szCs w:val="24"/>
        </w:rPr>
        <w:fldChar w:fldCharType="begin" w:fldLock="1"/>
      </w:r>
      <w:r w:rsidR="00777FB0" w:rsidRPr="00777FB0">
        <w:rPr>
          <w:rFonts w:ascii="Arial Narrow" w:hAnsi="Arial Narrow"/>
          <w:color w:val="101518"/>
          <w:sz w:val="24"/>
          <w:szCs w:val="24"/>
        </w:rPr>
        <w:instrText>ADDIN CSL_CITATION {"citationItems":[{"id":"ITEM-1","itemData":{"author":[{"dropping-particle":"","family":"WHO","given":"","non-dropping-particle":"","parse-names":false,"suffix":""}],"container-title":"WHO","id":"ITEM-1","issued":{"date-parts":[["2023"]]},"page":"1-8","title":"People Living With HIV People Acquiring HIV People Dying From HIV-Related Causes","type":"article-journal"},"uris":["http://www.mendeley.com/documents/?uuid=741d344c-200a-4051-81b8-38244ae9127d"]}],"mendeley":{"formattedCitation":"(WHO, 2023)","plainTextFormattedCitation":"(WHO, 2023)","previouslyFormattedCitation":"(4)"},"properties":{"noteIndex":0},"schema":"https://github.com/citation-style-language/schema/raw/master/csl-citation.json"}</w:instrText>
      </w:r>
      <w:r w:rsidRPr="00777FB0">
        <w:rPr>
          <w:rFonts w:ascii="Arial Narrow" w:hAnsi="Arial Narrow"/>
          <w:color w:val="101518"/>
          <w:sz w:val="24"/>
          <w:szCs w:val="24"/>
        </w:rPr>
        <w:fldChar w:fldCharType="separate"/>
      </w:r>
      <w:r w:rsidR="00777FB0" w:rsidRPr="00777FB0">
        <w:rPr>
          <w:rFonts w:ascii="Arial Narrow" w:hAnsi="Arial Narrow"/>
          <w:noProof/>
          <w:color w:val="101518"/>
          <w:sz w:val="24"/>
          <w:szCs w:val="24"/>
        </w:rPr>
        <w:t>(WHO, 2023)</w:t>
      </w:r>
      <w:r w:rsidRPr="00777FB0">
        <w:rPr>
          <w:rFonts w:ascii="Arial Narrow" w:hAnsi="Arial Narrow"/>
          <w:color w:val="101518"/>
          <w:sz w:val="24"/>
          <w:szCs w:val="24"/>
        </w:rPr>
        <w:fldChar w:fldCharType="end"/>
      </w:r>
      <w:r w:rsidRPr="00777FB0">
        <w:rPr>
          <w:rFonts w:ascii="Arial Narrow" w:hAnsi="Arial Narrow"/>
          <w:sz w:val="24"/>
          <w:szCs w:val="24"/>
        </w:rPr>
        <w:t xml:space="preserve">. One of the HIV/AIDS countermeasures carried out in Bali is to form community groups (cadres) who care about AIDS and are trained to be able to accompany PLWHA including </w:t>
      </w:r>
      <w:r w:rsidRPr="00777FB0">
        <w:rPr>
          <w:rFonts w:ascii="Arial Narrow" w:hAnsi="Arial Narrow"/>
          <w:sz w:val="24"/>
          <w:szCs w:val="24"/>
        </w:rPr>
        <w:t>CWHA’s</w:t>
      </w:r>
      <w:r w:rsidRPr="00777FB0">
        <w:rPr>
          <w:rFonts w:ascii="Arial Narrow" w:hAnsi="Arial Narrow"/>
          <w:sz w:val="24"/>
          <w:szCs w:val="24"/>
        </w:rPr>
        <w:t xml:space="preserve">, but there are still cases of stigma and discrimination in the community including health workers </w:t>
      </w:r>
      <w:r w:rsidRPr="00777FB0">
        <w:rPr>
          <w:rFonts w:ascii="Arial Narrow" w:hAnsi="Arial Narrow"/>
          <w:sz w:val="24"/>
          <w:szCs w:val="24"/>
        </w:rPr>
        <w:fldChar w:fldCharType="begin" w:fldLock="1"/>
      </w:r>
      <w:r w:rsidR="00777FB0" w:rsidRPr="00777FB0">
        <w:rPr>
          <w:rFonts w:ascii="Arial Narrow" w:hAnsi="Arial Narrow"/>
          <w:sz w:val="24"/>
          <w:szCs w:val="24"/>
        </w:rPr>
        <w:instrText>ADDIN CSL_CITATION {"citationItems":[{"id":"ITEM-1","itemData":{"DOI":"10.17576/JKMJC-2018-3401-04","ISSN":"22891528","abstract":"Stigma and discrimination against people living with HIV/AIDS (ODHA) are still ongoing up until today. The purpose of this study is to firstly provide greater exposure about HIV/AIDS in the context of physical knowledge and involvement through visits to HIV/AIDS home shelters; secondly, to reduce the negative perceptions of the community on HIV/AIDS; and thirdly to promote more public acceptance of people living with HIV/AIDS. Participation approach was used for this study. Two focus group discussions were conducted. The first focus group involving ten respondents, selected based on purposive sampling method, made a visit to Penang AIDS Community (CASP). Another focus group involving five people were randomly selected based on ODHA. The finding shows that the understanding and knowledge of the participants under study increased after each visit. The misconceptions about the spread of HIV/AIDS were rectified. The negative attitude of the participants towards ODHA decreased after the visits. The finding also shows that ODHA still suffers from stigma and discrimination from families, friends and communities. Overall, the stigma and discrimination of the people towards ODHA can be mitigated by the exposure and knowledge about HIV/AIDS. The study has somehow successfully educated youth on the importance of volunteerism.","author":[{"dropping-particle":"","family":"Jamri","given":"Mohamad Hafifi","non-dropping-particle":"","parse-names":false,"suffix":""},{"dropping-particle":"","family":"Hashim","given":"Nor Hazlina","non-dropping-particle":"","parse-names":false,"suffix":""},{"dropping-particle":"","family":"Zolkepli","given":"Izzal Asnira","non-dropping-particle":"","parse-names":false,"suffix":""}],"container-title":"Jurnal Komunikasi: Malaysian Journal of Communication","id":"ITEM-1","issue":"1","issued":{"date-parts":[["2018"]]},"page":"55-74","title":"Stigma Dan Diskriminasi Terhadap Orang Yang Hidup Dengan HIV/AIDS (ODHA): Satu Pendekatan Tindakan Penyertaan Dalam Kalangan Belia Di Pulau Pinang","type":"article-journal","volume":"34"},"uris":["http://www.mendeley.com/documents/?uuid=e3cfd9f9-b32f-4329-a49d-cc250c279f7c"]}],"mendeley":{"formattedCitation":"(Jamri et al., 2018)","plainTextFormattedCitation":"(Jamri et al., 2018)","previouslyFormattedCitation":"(11)"},"properties":{"noteIndex":0},"schema":"https://github.com/citation-style-language/schema/raw/master/csl-citation.json"}</w:instrText>
      </w:r>
      <w:r w:rsidRPr="00777FB0">
        <w:rPr>
          <w:rFonts w:ascii="Arial Narrow" w:hAnsi="Arial Narrow"/>
          <w:sz w:val="24"/>
          <w:szCs w:val="24"/>
        </w:rPr>
        <w:fldChar w:fldCharType="separate"/>
      </w:r>
      <w:r w:rsidR="00777FB0" w:rsidRPr="00777FB0">
        <w:rPr>
          <w:rFonts w:ascii="Arial Narrow" w:hAnsi="Arial Narrow"/>
          <w:noProof/>
          <w:sz w:val="24"/>
          <w:szCs w:val="24"/>
        </w:rPr>
        <w:t>(Jamri et al., 2018)</w:t>
      </w:r>
      <w:r w:rsidRPr="00777FB0">
        <w:rPr>
          <w:rFonts w:ascii="Arial Narrow" w:hAnsi="Arial Narrow"/>
          <w:sz w:val="24"/>
          <w:szCs w:val="24"/>
        </w:rPr>
        <w:fldChar w:fldCharType="end"/>
      </w:r>
      <w:r w:rsidRPr="00777FB0">
        <w:rPr>
          <w:rFonts w:ascii="Arial Narrow" w:hAnsi="Arial Narrow"/>
          <w:sz w:val="24"/>
          <w:szCs w:val="24"/>
        </w:rPr>
        <w:fldChar w:fldCharType="begin" w:fldLock="1"/>
      </w:r>
      <w:r w:rsidR="00777FB0" w:rsidRPr="00777FB0">
        <w:rPr>
          <w:rFonts w:ascii="Arial Narrow" w:hAnsi="Arial Narrow"/>
          <w:sz w:val="24"/>
          <w:szCs w:val="24"/>
        </w:rPr>
        <w:instrText>ADDIN CSL_CITATION {"citationItems":[{"id":"ITEM-1","itemData":{"DOI":"10.1080/09540121.2018.1445826","author":[{"dropping-particle":"","family":"Busza","given":"J","non-dropping-particle":"","parse-names":false,"suffix":""},{"dropping-particle":"","family":"Simms","given":"V","non-dropping-particle":"","parse-names":false,"suffix":""},{"dropping-particle":"","family":"Dziva Chikwari","given":"C","non-dropping-particle":"","parse-names":false,"suffix":""},{"dropping-particle":"","family":"Dauya","given":"E","non-dropping-particle":"","parse-names":false,"suffix":""},{"dropping-particle":"","family":"Bandason","given":"T","non-dropping-particle":"","parse-names":false,"suffix":""},{"dropping-particle":"","family":"Makamba","given":"M","non-dropping-particle":"","parse-names":false,"suffix":""},{"dropping-particle":"","family":"McHugh","given":"G","non-dropping-particle":"","parse-names":false,"suffix":""},{"dropping-particle":"","family":"Ferrand","given":"R A","non-dropping-particle":"","parse-names":false,"suffix":""}],"container-title":"AIDS Care - Psychological and Socio-Medical Aspects of AIDS/HIV","id":"ITEM-1","issue":"7","issued":{"date-parts":[["2018"]]},"note":"Export Date: 05 August 2024; Cited By: 13","page":"903-909","title":"“It is not possible to go inside and have a discussion”: how fear of stigma affects delivery of community-based support for children’s HIV care","type":"article-journal","volume":"30"},"uris":["http://www.mendeley.com/documents/?uuid=ea07aeca-81b1-4c88-8c8c-b3e0ba51b7ee"]}],"mendeley":{"formattedCitation":"(Busza et al., 2018)","plainTextFormattedCitation":"(Busza et al., 2018)","previouslyFormattedCitation":"(12)"},"properties":{"noteIndex":0},"schema":"https://github.com/citation-style-language/schema/raw/master/csl-citation.json"}</w:instrText>
      </w:r>
      <w:r w:rsidRPr="00777FB0">
        <w:rPr>
          <w:rFonts w:ascii="Arial Narrow" w:hAnsi="Arial Narrow"/>
          <w:sz w:val="24"/>
          <w:szCs w:val="24"/>
        </w:rPr>
        <w:fldChar w:fldCharType="separate"/>
      </w:r>
      <w:r w:rsidR="00777FB0" w:rsidRPr="00777FB0">
        <w:rPr>
          <w:rFonts w:ascii="Arial Narrow" w:hAnsi="Arial Narrow"/>
          <w:noProof/>
          <w:sz w:val="24"/>
          <w:szCs w:val="24"/>
        </w:rPr>
        <w:t>(Busza et al., 2018)</w:t>
      </w:r>
      <w:r w:rsidRPr="00777FB0">
        <w:rPr>
          <w:rFonts w:ascii="Arial Narrow" w:hAnsi="Arial Narrow"/>
          <w:sz w:val="24"/>
          <w:szCs w:val="24"/>
        </w:rPr>
        <w:fldChar w:fldCharType="end"/>
      </w:r>
      <w:r w:rsidRPr="00777FB0">
        <w:rPr>
          <w:rFonts w:ascii="Arial Narrow" w:hAnsi="Arial Narrow"/>
          <w:sz w:val="24"/>
          <w:szCs w:val="24"/>
        </w:rPr>
        <w:t xml:space="preserve">. </w:t>
      </w:r>
    </w:p>
    <w:p w:rsidR="00E5651C" w:rsidRPr="00777FB0" w:rsidRDefault="00EE10A1" w:rsidP="00B61C71">
      <w:pPr>
        <w:ind w:firstLine="720"/>
        <w:rPr>
          <w:rFonts w:ascii="Arial Narrow" w:hAnsi="Arial Narrow"/>
          <w:sz w:val="24"/>
          <w:szCs w:val="24"/>
        </w:rPr>
      </w:pPr>
      <w:r w:rsidRPr="00777FB0">
        <w:rPr>
          <w:rFonts w:ascii="Arial Narrow" w:hAnsi="Arial Narrow"/>
          <w:sz w:val="24"/>
          <w:szCs w:val="24"/>
        </w:rPr>
        <w:t xml:space="preserve">UNAIDS data states that around 63% of Indonesian people are still reluctant to interact directly with PLWHA. There are several reasons why stigma and discrimination against PLWHA are still high, namely the lack of adequate information and education about HIV/AIDS so that this disease is feared by many people </w:t>
      </w:r>
      <w:r w:rsidRPr="00777FB0">
        <w:rPr>
          <w:rFonts w:ascii="Arial Narrow" w:hAnsi="Arial Narrow"/>
          <w:color w:val="101518"/>
          <w:sz w:val="24"/>
          <w:szCs w:val="24"/>
        </w:rPr>
        <w:fldChar w:fldCharType="begin" w:fldLock="1"/>
      </w:r>
      <w:r w:rsidR="00777FB0" w:rsidRPr="00777FB0">
        <w:rPr>
          <w:rFonts w:ascii="Arial Narrow" w:hAnsi="Arial Narrow"/>
          <w:color w:val="101518"/>
          <w:sz w:val="24"/>
          <w:szCs w:val="24"/>
        </w:rPr>
        <w:instrText>ADDIN CSL_CITATION {"citationItems":[{"id":"ITEM-1","itemData":{"author":[{"dropping-particle":"","family":"Na","given":"D E Conduta","non-dropping-particle":"","parse-names":false,"suffix":""},{"dropping-particle":"","family":"Hipertensiva","given":"Crise","non-dropping-particle":"","parse-names":false,"suffix":""}],"container-title":"UNAIDS","id":"ITEM-1","issued":{"date-parts":[["2017"]]},"title":"Agenda For Zero Discrimination In Health-Care Settings","type":"article-journal"},"uris":["http://www.mendeley.com/documents/?uuid=2064472a-c9e8-4d88-afb5-ee74d1cadacf"]}],"mendeley":{"formattedCitation":"(Na &amp; Hipertensiva, 2017)","plainTextFormattedCitation":"(Na &amp; Hipertensiva, 2017)","previouslyFormattedCitation":"(13)"},"properties":{"noteIndex":0},"schema":"https://github.com/citation-style-language/schema/raw/master/csl-citation.json"}</w:instrText>
      </w:r>
      <w:r w:rsidRPr="00777FB0">
        <w:rPr>
          <w:rFonts w:ascii="Arial Narrow" w:hAnsi="Arial Narrow"/>
          <w:color w:val="101518"/>
          <w:sz w:val="24"/>
          <w:szCs w:val="24"/>
        </w:rPr>
        <w:fldChar w:fldCharType="separate"/>
      </w:r>
      <w:r w:rsidR="00777FB0" w:rsidRPr="00777FB0">
        <w:rPr>
          <w:rFonts w:ascii="Arial Narrow" w:hAnsi="Arial Narrow"/>
          <w:noProof/>
          <w:color w:val="101518"/>
          <w:sz w:val="24"/>
          <w:szCs w:val="24"/>
        </w:rPr>
        <w:t>(Na &amp; Hipertensiva, 2017)</w:t>
      </w:r>
      <w:r w:rsidRPr="00777FB0">
        <w:rPr>
          <w:rFonts w:ascii="Arial Narrow" w:hAnsi="Arial Narrow"/>
          <w:color w:val="101518"/>
          <w:sz w:val="24"/>
          <w:szCs w:val="24"/>
        </w:rPr>
        <w:fldChar w:fldCharType="end"/>
      </w:r>
      <w:r w:rsidRPr="00777FB0">
        <w:rPr>
          <w:rFonts w:ascii="Arial Narrow" w:hAnsi="Arial Narrow"/>
          <w:sz w:val="24"/>
          <w:szCs w:val="24"/>
        </w:rPr>
        <w:t xml:space="preserve">. Many previous interventions to reduce stigma and discrimination related to HIV/AIDS, have been focused on increasing knowledge and attitudes about HIV, social support and positive coping skills, but the events of stigma and discrimination remain high </w:t>
      </w:r>
      <w:r w:rsidRPr="00777FB0">
        <w:rPr>
          <w:rFonts w:ascii="Arial Narrow" w:hAnsi="Arial Narrow"/>
          <w:color w:val="101518"/>
          <w:sz w:val="24"/>
          <w:szCs w:val="24"/>
        </w:rPr>
        <w:fldChar w:fldCharType="begin" w:fldLock="1"/>
      </w:r>
      <w:r w:rsidR="00777FB0" w:rsidRPr="00777FB0">
        <w:rPr>
          <w:rFonts w:ascii="Arial Narrow" w:hAnsi="Arial Narrow"/>
          <w:color w:val="101518"/>
          <w:sz w:val="24"/>
          <w:szCs w:val="24"/>
        </w:rPr>
        <w:instrText>ADDIN CSL_CITATION {"citationItems":[{"id":"ITEM-1","itemData":{"abstract":"… terkait HIV juga lebih tinggi pada ODHA yang tidak memiliki pengetahuan yang benar dan menolak mitos tentang HIV, ODHA yang tidak pernah dites HIV, dan pada ODHA yang tidak …","author":[{"dropping-particle":"","family":"Darmawan","given":"Brian Agung","non-dropping-particle":"","parse-names":false,"suffix":""},{"dropping-particle":"","family":"Permatasari","given":"Intan","non-dropping-particle":"","parse-names":false,"suffix":""}],"container-title":"Faculty of Public Health Universitas Indonesia","id":"ITEM-1","issue":"December","issued":{"date-parts":[["2022"]]},"title":"Upaya Penurunan stigma Dan Diskriminasi Terhadap ODHA Menuju Indonesia Bebas HIV/AIDS 2030","type":"article-journal"},"uris":["http://www.mendeley.com/documents/?uuid=b2324ce4-7c90-4cb2-89d8-649c9a73cede"]}],"mendeley":{"formattedCitation":"(Darmawan &amp; Permatasari, 2022)","plainTextFormattedCitation":"(Darmawan &amp; Permatasari, 2022)","previouslyFormattedCitation":"(2)"},"properties":{"noteIndex":0},"schema":"https://github.com/citation-style-language/schema/raw/master/csl-citation.json"}</w:instrText>
      </w:r>
      <w:r w:rsidRPr="00777FB0">
        <w:rPr>
          <w:rFonts w:ascii="Arial Narrow" w:hAnsi="Arial Narrow"/>
          <w:color w:val="101518"/>
          <w:sz w:val="24"/>
          <w:szCs w:val="24"/>
        </w:rPr>
        <w:fldChar w:fldCharType="separate"/>
      </w:r>
      <w:r w:rsidR="00777FB0" w:rsidRPr="00777FB0">
        <w:rPr>
          <w:rFonts w:ascii="Arial Narrow" w:hAnsi="Arial Narrow"/>
          <w:noProof/>
          <w:color w:val="101518"/>
          <w:sz w:val="24"/>
          <w:szCs w:val="24"/>
        </w:rPr>
        <w:t>(Darmawan &amp; Permatasari, 2022)</w:t>
      </w:r>
      <w:r w:rsidRPr="00777FB0">
        <w:rPr>
          <w:rFonts w:ascii="Arial Narrow" w:hAnsi="Arial Narrow"/>
          <w:color w:val="101518"/>
          <w:sz w:val="24"/>
          <w:szCs w:val="24"/>
        </w:rPr>
        <w:fldChar w:fldCharType="end"/>
      </w:r>
      <w:r w:rsidRPr="00777FB0">
        <w:rPr>
          <w:rFonts w:ascii="Arial Narrow" w:hAnsi="Arial Narrow"/>
          <w:sz w:val="24"/>
          <w:szCs w:val="24"/>
        </w:rPr>
        <w:t>. This study aims to explore community perceptions and how social support is very important to reduce stigma and discrimination against CWHA’s</w:t>
      </w:r>
      <w:r w:rsidRPr="00777FB0">
        <w:rPr>
          <w:rFonts w:ascii="Arial Narrow" w:hAnsi="Arial Narrow"/>
          <w:sz w:val="24"/>
          <w:szCs w:val="24"/>
        </w:rPr>
        <w:t>.</w:t>
      </w:r>
    </w:p>
    <w:p w:rsidR="00EE10A1" w:rsidRPr="00777FB0" w:rsidRDefault="00EE10A1" w:rsidP="00B61C71">
      <w:pPr>
        <w:ind w:firstLine="720"/>
        <w:rPr>
          <w:rFonts w:ascii="Arial Narrow" w:hAnsi="Arial Narrow"/>
          <w:b/>
          <w:bCs/>
          <w:sz w:val="24"/>
          <w:szCs w:val="24"/>
        </w:rPr>
      </w:pPr>
    </w:p>
    <w:p w:rsidR="007743DA" w:rsidRPr="00777FB0" w:rsidRDefault="007743DA" w:rsidP="007743DA">
      <w:pPr>
        <w:rPr>
          <w:rFonts w:ascii="Arial Narrow" w:eastAsia="Times New Roman" w:hAnsi="Arial Narrow" w:cs="Times New Roman"/>
          <w:b/>
          <w:bCs/>
          <w:sz w:val="24"/>
          <w:szCs w:val="24"/>
          <w:shd w:val="clear" w:color="auto" w:fill="FFFFFF"/>
          <w:lang w:eastAsia="ru-RU"/>
        </w:rPr>
      </w:pPr>
      <w:r w:rsidRPr="00777FB0">
        <w:rPr>
          <w:rFonts w:ascii="Arial Narrow" w:eastAsia="Times New Roman" w:hAnsi="Arial Narrow" w:cs="Times New Roman"/>
          <w:b/>
          <w:bCs/>
          <w:sz w:val="24"/>
          <w:szCs w:val="24"/>
          <w:shd w:val="clear" w:color="auto" w:fill="FFFFFF"/>
          <w:lang w:eastAsia="ru-RU"/>
        </w:rPr>
        <w:t>METHOD</w:t>
      </w:r>
    </w:p>
    <w:p w:rsidR="00EE10A1" w:rsidRPr="00777FB0" w:rsidRDefault="00EE10A1" w:rsidP="00EE10A1">
      <w:pPr>
        <w:ind w:firstLine="720"/>
        <w:rPr>
          <w:rFonts w:ascii="Arial Narrow" w:eastAsia="Times New Roman" w:hAnsi="Arial Narrow" w:cs="Times New Roman"/>
          <w:sz w:val="24"/>
          <w:szCs w:val="24"/>
          <w:shd w:val="clear" w:color="auto" w:fill="FFFFFF"/>
          <w:lang w:eastAsia="ru-RU"/>
        </w:rPr>
      </w:pPr>
      <w:r w:rsidRPr="00777FB0">
        <w:rPr>
          <w:rFonts w:ascii="Arial Narrow" w:eastAsia="Times New Roman" w:hAnsi="Arial Narrow" w:cs="Times New Roman"/>
          <w:sz w:val="24"/>
          <w:szCs w:val="24"/>
          <w:shd w:val="clear" w:color="auto" w:fill="FFFFFF"/>
          <w:lang w:eastAsia="ru-RU"/>
        </w:rPr>
        <w:t xml:space="preserve">This type of </w:t>
      </w:r>
      <w:r w:rsidRPr="00777FB0">
        <w:rPr>
          <w:rFonts w:ascii="Arial Narrow" w:hAnsi="Arial Narrow"/>
          <w:sz w:val="24"/>
          <w:szCs w:val="24"/>
        </w:rPr>
        <w:t>research</w:t>
      </w:r>
      <w:r w:rsidRPr="00777FB0">
        <w:rPr>
          <w:rFonts w:ascii="Arial Narrow" w:eastAsia="Times New Roman" w:hAnsi="Arial Narrow" w:cs="Times New Roman"/>
          <w:sz w:val="24"/>
          <w:szCs w:val="24"/>
          <w:shd w:val="clear" w:color="auto" w:fill="FFFFFF"/>
          <w:lang w:eastAsia="ru-RU"/>
        </w:rPr>
        <w:t xml:space="preserve"> is analytical observational with a cross-sectional approach, namely a type of research that emphasizes the time of measurement or observation of data at one time at one time which is carried out on the dependent variable and the independent variable. In this study, an analysis of community perceptions and support for children infected with HIV/AIDS (</w:t>
      </w:r>
      <w:r w:rsidRPr="00777FB0">
        <w:rPr>
          <w:rFonts w:ascii="Arial Narrow" w:eastAsia="Times New Roman" w:hAnsi="Arial Narrow" w:cs="Times New Roman"/>
          <w:sz w:val="24"/>
          <w:szCs w:val="24"/>
          <w:shd w:val="clear" w:color="auto" w:fill="FFFFFF"/>
          <w:lang w:eastAsia="ru-RU"/>
        </w:rPr>
        <w:t>CWHA’s</w:t>
      </w:r>
      <w:r w:rsidRPr="00777FB0">
        <w:rPr>
          <w:rFonts w:ascii="Arial Narrow" w:eastAsia="Times New Roman" w:hAnsi="Arial Narrow" w:cs="Times New Roman"/>
          <w:sz w:val="24"/>
          <w:szCs w:val="24"/>
          <w:shd w:val="clear" w:color="auto" w:fill="FFFFFF"/>
          <w:lang w:eastAsia="ru-RU"/>
        </w:rPr>
        <w:t xml:space="preserve">) was carried out in </w:t>
      </w:r>
      <w:proofErr w:type="spellStart"/>
      <w:r w:rsidRPr="00777FB0">
        <w:rPr>
          <w:rFonts w:ascii="Arial Narrow" w:eastAsia="Times New Roman" w:hAnsi="Arial Narrow" w:cs="Times New Roman"/>
          <w:sz w:val="24"/>
          <w:szCs w:val="24"/>
          <w:shd w:val="clear" w:color="auto" w:fill="FFFFFF"/>
          <w:lang w:eastAsia="ru-RU"/>
        </w:rPr>
        <w:t>Bubunan</w:t>
      </w:r>
      <w:proofErr w:type="spellEnd"/>
      <w:r w:rsidRPr="00777FB0">
        <w:rPr>
          <w:rFonts w:ascii="Arial Narrow" w:eastAsia="Times New Roman" w:hAnsi="Arial Narrow" w:cs="Times New Roman"/>
          <w:sz w:val="24"/>
          <w:szCs w:val="24"/>
          <w:shd w:val="clear" w:color="auto" w:fill="FFFFFF"/>
          <w:lang w:eastAsia="ru-RU"/>
        </w:rPr>
        <w:t xml:space="preserve"> Village, </w:t>
      </w:r>
      <w:proofErr w:type="spellStart"/>
      <w:r w:rsidRPr="00777FB0">
        <w:rPr>
          <w:rFonts w:ascii="Arial Narrow" w:eastAsia="Times New Roman" w:hAnsi="Arial Narrow" w:cs="Times New Roman"/>
          <w:sz w:val="24"/>
          <w:szCs w:val="24"/>
          <w:shd w:val="clear" w:color="auto" w:fill="FFFFFF"/>
          <w:lang w:eastAsia="ru-RU"/>
        </w:rPr>
        <w:t>Seririt</w:t>
      </w:r>
      <w:proofErr w:type="spellEnd"/>
      <w:r w:rsidRPr="00777FB0">
        <w:rPr>
          <w:rFonts w:ascii="Arial Narrow" w:eastAsia="Times New Roman" w:hAnsi="Arial Narrow" w:cs="Times New Roman"/>
          <w:sz w:val="24"/>
          <w:szCs w:val="24"/>
          <w:shd w:val="clear" w:color="auto" w:fill="FFFFFF"/>
          <w:lang w:eastAsia="ru-RU"/>
        </w:rPr>
        <w:t xml:space="preserve"> 1 Health Center Work Area in 2024. The population of this study were mothers who had children aged 1-14 years as many as 230 people, and the research sample were mothers who </w:t>
      </w:r>
      <w:r w:rsidRPr="00777FB0">
        <w:rPr>
          <w:rFonts w:ascii="Arial Narrow" w:eastAsia="Times New Roman" w:hAnsi="Arial Narrow" w:cs="Times New Roman"/>
          <w:sz w:val="24"/>
          <w:szCs w:val="24"/>
          <w:shd w:val="clear" w:color="auto" w:fill="FFFFFF"/>
          <w:lang w:eastAsia="ru-RU"/>
        </w:rPr>
        <w:lastRenderedPageBreak/>
        <w:t xml:space="preserve">had children aged 1-14 years, domiciled in </w:t>
      </w:r>
      <w:proofErr w:type="spellStart"/>
      <w:r w:rsidRPr="00777FB0">
        <w:rPr>
          <w:rFonts w:ascii="Arial Narrow" w:eastAsia="Times New Roman" w:hAnsi="Arial Narrow" w:cs="Times New Roman"/>
          <w:sz w:val="24"/>
          <w:szCs w:val="24"/>
          <w:shd w:val="clear" w:color="auto" w:fill="FFFFFF"/>
          <w:lang w:eastAsia="ru-RU"/>
        </w:rPr>
        <w:t>Bubunan</w:t>
      </w:r>
      <w:proofErr w:type="spellEnd"/>
      <w:r w:rsidRPr="00777FB0">
        <w:rPr>
          <w:rFonts w:ascii="Arial Narrow" w:eastAsia="Times New Roman" w:hAnsi="Arial Narrow" w:cs="Times New Roman"/>
          <w:sz w:val="24"/>
          <w:szCs w:val="24"/>
          <w:shd w:val="clear" w:color="auto" w:fill="FFFFFF"/>
          <w:lang w:eastAsia="ru-RU"/>
        </w:rPr>
        <w:t xml:space="preserve"> Village, and were willing to be respondents in the </w:t>
      </w:r>
      <w:proofErr w:type="spellStart"/>
      <w:r w:rsidRPr="00777FB0">
        <w:rPr>
          <w:rFonts w:ascii="Arial Narrow" w:eastAsia="Times New Roman" w:hAnsi="Arial Narrow" w:cs="Times New Roman"/>
          <w:sz w:val="24"/>
          <w:szCs w:val="24"/>
          <w:shd w:val="clear" w:color="auto" w:fill="FFFFFF"/>
          <w:lang w:eastAsia="ru-RU"/>
        </w:rPr>
        <w:t>Seririt</w:t>
      </w:r>
      <w:proofErr w:type="spellEnd"/>
      <w:r w:rsidRPr="00777FB0">
        <w:rPr>
          <w:rFonts w:ascii="Arial Narrow" w:eastAsia="Times New Roman" w:hAnsi="Arial Narrow" w:cs="Times New Roman"/>
          <w:sz w:val="24"/>
          <w:szCs w:val="24"/>
          <w:shd w:val="clear" w:color="auto" w:fill="FFFFFF"/>
          <w:lang w:eastAsia="ru-RU"/>
        </w:rPr>
        <w:t xml:space="preserve"> 1 Health Center Work Area as many as 54 people.</w:t>
      </w:r>
    </w:p>
    <w:p w:rsidR="00EE10A1" w:rsidRPr="00777FB0" w:rsidRDefault="00EE10A1" w:rsidP="00EE10A1">
      <w:pPr>
        <w:ind w:firstLine="720"/>
        <w:rPr>
          <w:rFonts w:ascii="Arial Narrow" w:eastAsia="Times New Roman" w:hAnsi="Arial Narrow" w:cs="Times New Roman"/>
          <w:sz w:val="24"/>
          <w:szCs w:val="24"/>
          <w:shd w:val="clear" w:color="auto" w:fill="FFFFFF"/>
          <w:lang w:eastAsia="ru-RU"/>
        </w:rPr>
      </w:pPr>
      <w:r w:rsidRPr="00777FB0">
        <w:rPr>
          <w:rFonts w:ascii="Arial Narrow" w:eastAsia="Times New Roman" w:hAnsi="Arial Narrow" w:cs="Times New Roman"/>
          <w:sz w:val="24"/>
          <w:szCs w:val="24"/>
          <w:shd w:val="clear" w:color="auto" w:fill="FFFFFF"/>
          <w:lang w:eastAsia="ru-RU"/>
        </w:rPr>
        <w:t>Data were analyzed univariate and bivariate using IBM SPSS 22 for Windows. Univariate analysis is used to obtain information about the characteristics of respondents who are at risk of dependent variables and each independent variable. Bivariate analysis is carried out after obtaining univariate results using the Chi-Square test used to determine the relationship between the two variables and how one variable affects other variables.</w:t>
      </w:r>
    </w:p>
    <w:p w:rsidR="00EE10A1" w:rsidRPr="00777FB0" w:rsidRDefault="00EE10A1" w:rsidP="00EE10A1">
      <w:pPr>
        <w:ind w:firstLine="720"/>
        <w:rPr>
          <w:rFonts w:ascii="Arial Narrow" w:eastAsia="Times New Roman" w:hAnsi="Arial Narrow" w:cs="Times New Roman"/>
          <w:sz w:val="24"/>
          <w:szCs w:val="24"/>
          <w:shd w:val="clear" w:color="auto" w:fill="FFFFFF"/>
          <w:lang w:eastAsia="ru-RU"/>
        </w:rPr>
      </w:pPr>
    </w:p>
    <w:p w:rsidR="00D60A6F" w:rsidRPr="00777FB0" w:rsidRDefault="007743DA" w:rsidP="007743DA">
      <w:pPr>
        <w:rPr>
          <w:rFonts w:ascii="Arial Narrow" w:hAnsi="Arial Narrow"/>
          <w:b/>
          <w:bCs/>
          <w:sz w:val="24"/>
          <w:szCs w:val="24"/>
        </w:rPr>
      </w:pPr>
      <w:r w:rsidRPr="00777FB0">
        <w:rPr>
          <w:rFonts w:ascii="Arial Narrow" w:hAnsi="Arial Narrow"/>
          <w:b/>
          <w:bCs/>
          <w:sz w:val="24"/>
          <w:szCs w:val="24"/>
        </w:rPr>
        <w:t>RESULTS</w:t>
      </w:r>
    </w:p>
    <w:p w:rsidR="00EE10A1" w:rsidRPr="00777FB0" w:rsidRDefault="00EE10A1" w:rsidP="00EE10A1">
      <w:pPr>
        <w:rPr>
          <w:rFonts w:ascii="Arial Narrow" w:hAnsi="Arial Narrow"/>
          <w:b/>
          <w:bCs/>
          <w:sz w:val="24"/>
          <w:szCs w:val="24"/>
        </w:rPr>
      </w:pPr>
      <w:r w:rsidRPr="00777FB0">
        <w:rPr>
          <w:rFonts w:ascii="Arial Narrow" w:hAnsi="Arial Narrow"/>
          <w:b/>
          <w:bCs/>
          <w:sz w:val="24"/>
          <w:szCs w:val="24"/>
        </w:rPr>
        <w:t xml:space="preserve">Data </w:t>
      </w:r>
      <w:r w:rsidRPr="00777FB0">
        <w:rPr>
          <w:rFonts w:ascii="Arial Narrow" w:hAnsi="Arial Narrow"/>
          <w:b/>
          <w:bCs/>
          <w:sz w:val="24"/>
          <w:szCs w:val="24"/>
        </w:rPr>
        <w:t>Univariate</w:t>
      </w:r>
    </w:p>
    <w:p w:rsidR="00EE10A1" w:rsidRPr="00777FB0" w:rsidRDefault="00EE10A1" w:rsidP="00667BFA">
      <w:pPr>
        <w:ind w:firstLine="720"/>
        <w:rPr>
          <w:rFonts w:ascii="Arial Narrow" w:hAnsi="Arial Narrow"/>
          <w:sz w:val="24"/>
          <w:szCs w:val="24"/>
        </w:rPr>
      </w:pPr>
      <w:r w:rsidRPr="00777FB0">
        <w:rPr>
          <w:rFonts w:ascii="Arial Narrow" w:hAnsi="Arial Narrow"/>
          <w:sz w:val="24"/>
          <w:szCs w:val="24"/>
        </w:rPr>
        <w:t>Based on Table 1 it can be seen that the age of respondents at most currently aged 26-35 years, as many as 26 people (48.2%). The latest education of respondents was 32 high schools (59.3%). Respondents mostly worked at 39 people (72.2%). The sex of the child is mostly women as many as 34 children (63%) and the age of the most children between the ages of 1-5 years as many as 31 children (57.4%). Most of the knowledge of the public has sufficient category of knowledge, which is 32 people (59.3%). Respondents with good knowledge were 12 people (22.2%), and less knowledge of 10 people (18.5%).</w:t>
      </w:r>
    </w:p>
    <w:p w:rsidR="00546691" w:rsidRPr="00777FB0" w:rsidRDefault="00546691" w:rsidP="00546691">
      <w:pPr>
        <w:spacing w:line="240" w:lineRule="auto"/>
        <w:jc w:val="center"/>
        <w:rPr>
          <w:rFonts w:ascii="Arial Narrow" w:hAnsi="Arial Narrow" w:cs="Times New Roman"/>
          <w:sz w:val="24"/>
          <w:szCs w:val="24"/>
        </w:rPr>
      </w:pPr>
      <w:r w:rsidRPr="00777FB0">
        <w:rPr>
          <w:rFonts w:ascii="Arial Narrow" w:hAnsi="Arial Narrow" w:cs="Times New Roman"/>
          <w:sz w:val="24"/>
          <w:szCs w:val="24"/>
        </w:rPr>
        <w:t>Table 1 Distribution of Characteristics of Respondents Based on Age, Education, Occupation, Gender of Children, and Child Age</w:t>
      </w:r>
    </w:p>
    <w:tbl>
      <w:tblPr>
        <w:tblStyle w:val="TableGrid"/>
        <w:tblpPr w:leftFromText="180" w:rightFromText="180" w:vertAnchor="text" w:horzAnchor="margin" w:tblpXSpec="center" w:tblpY="380"/>
        <w:tblW w:w="5606" w:type="dxa"/>
        <w:tblBorders>
          <w:left w:val="none" w:sz="0" w:space="0" w:color="auto"/>
          <w:right w:val="none" w:sz="0" w:space="0" w:color="auto"/>
        </w:tblBorders>
        <w:tblLook w:val="04A0" w:firstRow="1" w:lastRow="0" w:firstColumn="1" w:lastColumn="0" w:noHBand="0" w:noVBand="1"/>
      </w:tblPr>
      <w:tblGrid>
        <w:gridCol w:w="2448"/>
        <w:gridCol w:w="1579"/>
        <w:gridCol w:w="1579"/>
      </w:tblGrid>
      <w:tr w:rsidR="00546691" w:rsidRPr="00777FB0" w:rsidTr="00041D25">
        <w:tc>
          <w:tcPr>
            <w:tcW w:w="2448" w:type="dxa"/>
            <w:tcBorders>
              <w:right w:val="nil"/>
            </w:tcBorders>
          </w:tcPr>
          <w:p w:rsidR="00546691" w:rsidRPr="00777FB0" w:rsidRDefault="00546691" w:rsidP="00546691">
            <w:pPr>
              <w:spacing w:line="240" w:lineRule="auto"/>
              <w:rPr>
                <w:rFonts w:ascii="Arial Narrow" w:hAnsi="Arial Narrow" w:cs="Times New Roman"/>
                <w:sz w:val="24"/>
                <w:szCs w:val="24"/>
              </w:rPr>
            </w:pPr>
          </w:p>
        </w:tc>
        <w:tc>
          <w:tcPr>
            <w:tcW w:w="1579" w:type="dxa"/>
            <w:tcBorders>
              <w:left w:val="nil"/>
              <w:righ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Frequency (n)</w:t>
            </w:r>
          </w:p>
        </w:tc>
        <w:tc>
          <w:tcPr>
            <w:tcW w:w="1579" w:type="dxa"/>
            <w:tcBorders>
              <w:lef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Per</w:t>
            </w:r>
            <w:r w:rsidRPr="00777FB0">
              <w:rPr>
                <w:rFonts w:ascii="Arial Narrow" w:hAnsi="Arial Narrow" w:cs="Times New Roman"/>
                <w:sz w:val="24"/>
                <w:szCs w:val="24"/>
              </w:rPr>
              <w:t>c</w:t>
            </w:r>
            <w:r w:rsidRPr="00777FB0">
              <w:rPr>
                <w:rFonts w:ascii="Arial Narrow" w:hAnsi="Arial Narrow" w:cs="Times New Roman"/>
                <w:sz w:val="24"/>
                <w:szCs w:val="24"/>
              </w:rPr>
              <w:t>en</w:t>
            </w:r>
            <w:r w:rsidRPr="00777FB0">
              <w:rPr>
                <w:rFonts w:ascii="Arial Narrow" w:hAnsi="Arial Narrow" w:cs="Times New Roman"/>
                <w:sz w:val="24"/>
                <w:szCs w:val="24"/>
              </w:rPr>
              <w:t>t</w:t>
            </w:r>
            <w:r w:rsidRPr="00777FB0">
              <w:rPr>
                <w:rFonts w:ascii="Arial Narrow" w:hAnsi="Arial Narrow" w:cs="Times New Roman"/>
                <w:sz w:val="24"/>
                <w:szCs w:val="24"/>
              </w:rPr>
              <w:t xml:space="preserve"> (%)</w:t>
            </w:r>
          </w:p>
        </w:tc>
      </w:tr>
      <w:tr w:rsidR="00546691" w:rsidRPr="00777FB0" w:rsidTr="00041D25">
        <w:tc>
          <w:tcPr>
            <w:tcW w:w="2448" w:type="dxa"/>
            <w:tcBorders>
              <w:righ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Mother’s Age</w:t>
            </w:r>
            <w:r w:rsidRPr="00777FB0">
              <w:rPr>
                <w:rFonts w:ascii="Arial Narrow" w:hAnsi="Arial Narrow" w:cs="Times New Roman"/>
                <w:sz w:val="24"/>
                <w:szCs w:val="24"/>
              </w:rPr>
              <w:t xml:space="preserve"> </w:t>
            </w:r>
          </w:p>
        </w:tc>
        <w:tc>
          <w:tcPr>
            <w:tcW w:w="1579" w:type="dxa"/>
            <w:tcBorders>
              <w:left w:val="nil"/>
              <w:right w:val="nil"/>
            </w:tcBorders>
          </w:tcPr>
          <w:p w:rsidR="00546691" w:rsidRPr="00777FB0" w:rsidRDefault="00546691" w:rsidP="00546691">
            <w:pPr>
              <w:spacing w:line="240" w:lineRule="auto"/>
              <w:rPr>
                <w:rFonts w:ascii="Arial Narrow" w:hAnsi="Arial Narrow" w:cs="Times New Roman"/>
                <w:sz w:val="24"/>
                <w:szCs w:val="24"/>
              </w:rPr>
            </w:pPr>
          </w:p>
        </w:tc>
        <w:tc>
          <w:tcPr>
            <w:tcW w:w="1579" w:type="dxa"/>
            <w:tcBorders>
              <w:left w:val="nil"/>
            </w:tcBorders>
          </w:tcPr>
          <w:p w:rsidR="00546691" w:rsidRPr="00777FB0" w:rsidRDefault="00546691" w:rsidP="00546691">
            <w:pPr>
              <w:spacing w:line="240" w:lineRule="auto"/>
              <w:rPr>
                <w:rFonts w:ascii="Arial Narrow" w:hAnsi="Arial Narrow" w:cs="Times New Roman"/>
                <w:sz w:val="24"/>
                <w:szCs w:val="24"/>
              </w:rPr>
            </w:pPr>
          </w:p>
        </w:tc>
      </w:tr>
      <w:tr w:rsidR="00546691" w:rsidRPr="00777FB0" w:rsidTr="00041D25">
        <w:tc>
          <w:tcPr>
            <w:tcW w:w="2448" w:type="dxa"/>
            <w:tcBorders>
              <w:right w:val="nil"/>
            </w:tcBorders>
          </w:tcPr>
          <w:p w:rsidR="00546691" w:rsidRPr="00777FB0" w:rsidRDefault="00546691" w:rsidP="00546691">
            <w:pPr>
              <w:spacing w:line="240" w:lineRule="auto"/>
              <w:ind w:firstLine="340"/>
              <w:rPr>
                <w:rFonts w:ascii="Arial Narrow" w:hAnsi="Arial Narrow" w:cs="Times New Roman"/>
                <w:sz w:val="24"/>
                <w:szCs w:val="24"/>
              </w:rPr>
            </w:pPr>
            <w:r w:rsidRPr="00777FB0">
              <w:rPr>
                <w:rFonts w:ascii="Arial Narrow" w:hAnsi="Arial Narrow" w:cs="Times New Roman"/>
                <w:sz w:val="24"/>
                <w:szCs w:val="24"/>
              </w:rPr>
              <w:t xml:space="preserve">≤25 </w:t>
            </w:r>
            <w:r w:rsidRPr="00777FB0">
              <w:rPr>
                <w:rFonts w:ascii="Arial Narrow" w:hAnsi="Arial Narrow" w:cs="Times New Roman"/>
                <w:sz w:val="24"/>
                <w:szCs w:val="24"/>
              </w:rPr>
              <w:t>years</w:t>
            </w:r>
          </w:p>
        </w:tc>
        <w:tc>
          <w:tcPr>
            <w:tcW w:w="1579" w:type="dxa"/>
            <w:tcBorders>
              <w:left w:val="nil"/>
              <w:righ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12</w:t>
            </w:r>
          </w:p>
        </w:tc>
        <w:tc>
          <w:tcPr>
            <w:tcW w:w="1579" w:type="dxa"/>
            <w:tcBorders>
              <w:lef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22,2%</w:t>
            </w:r>
          </w:p>
        </w:tc>
      </w:tr>
      <w:tr w:rsidR="00546691" w:rsidRPr="00777FB0" w:rsidTr="00041D25">
        <w:tc>
          <w:tcPr>
            <w:tcW w:w="2448" w:type="dxa"/>
            <w:tcBorders>
              <w:right w:val="nil"/>
            </w:tcBorders>
          </w:tcPr>
          <w:p w:rsidR="00546691" w:rsidRPr="00777FB0" w:rsidRDefault="00546691" w:rsidP="00546691">
            <w:pPr>
              <w:spacing w:line="240" w:lineRule="auto"/>
              <w:ind w:firstLine="340"/>
              <w:rPr>
                <w:rFonts w:ascii="Arial Narrow" w:hAnsi="Arial Narrow" w:cs="Times New Roman"/>
                <w:sz w:val="24"/>
                <w:szCs w:val="24"/>
              </w:rPr>
            </w:pPr>
            <w:r w:rsidRPr="00777FB0">
              <w:rPr>
                <w:rFonts w:ascii="Arial Narrow" w:hAnsi="Arial Narrow" w:cs="Times New Roman"/>
                <w:sz w:val="24"/>
                <w:szCs w:val="24"/>
              </w:rPr>
              <w:t>26-35 years</w:t>
            </w:r>
          </w:p>
        </w:tc>
        <w:tc>
          <w:tcPr>
            <w:tcW w:w="1579" w:type="dxa"/>
            <w:tcBorders>
              <w:left w:val="nil"/>
              <w:righ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26</w:t>
            </w:r>
          </w:p>
        </w:tc>
        <w:tc>
          <w:tcPr>
            <w:tcW w:w="1579" w:type="dxa"/>
            <w:tcBorders>
              <w:lef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48,2%</w:t>
            </w:r>
          </w:p>
        </w:tc>
      </w:tr>
      <w:tr w:rsidR="00546691" w:rsidRPr="00777FB0" w:rsidTr="00041D25">
        <w:tc>
          <w:tcPr>
            <w:tcW w:w="2448" w:type="dxa"/>
            <w:tcBorders>
              <w:right w:val="nil"/>
            </w:tcBorders>
          </w:tcPr>
          <w:p w:rsidR="00546691" w:rsidRPr="00777FB0" w:rsidRDefault="00546691" w:rsidP="00546691">
            <w:pPr>
              <w:spacing w:line="240" w:lineRule="auto"/>
              <w:ind w:firstLine="340"/>
              <w:rPr>
                <w:rFonts w:ascii="Arial Narrow" w:hAnsi="Arial Narrow" w:cs="Times New Roman"/>
                <w:sz w:val="24"/>
                <w:szCs w:val="24"/>
              </w:rPr>
            </w:pPr>
            <w:r w:rsidRPr="00777FB0">
              <w:rPr>
                <w:rFonts w:ascii="Arial Narrow" w:hAnsi="Arial Narrow" w:cs="Times New Roman"/>
                <w:sz w:val="24"/>
                <w:szCs w:val="24"/>
              </w:rPr>
              <w:t>≥</w:t>
            </w:r>
            <w:proofErr w:type="gramStart"/>
            <w:r w:rsidRPr="00777FB0">
              <w:rPr>
                <w:rFonts w:ascii="Arial Narrow" w:hAnsi="Arial Narrow" w:cs="Times New Roman"/>
                <w:sz w:val="24"/>
                <w:szCs w:val="24"/>
              </w:rPr>
              <w:t xml:space="preserve">36 </w:t>
            </w:r>
            <w:r w:rsidRPr="00777FB0">
              <w:rPr>
                <w:rFonts w:ascii="Arial Narrow" w:hAnsi="Arial Narrow" w:cs="Times New Roman"/>
                <w:sz w:val="24"/>
                <w:szCs w:val="24"/>
              </w:rPr>
              <w:t xml:space="preserve"> </w:t>
            </w:r>
            <w:r w:rsidRPr="00777FB0">
              <w:rPr>
                <w:rFonts w:ascii="Arial Narrow" w:hAnsi="Arial Narrow" w:cs="Times New Roman"/>
                <w:sz w:val="24"/>
                <w:szCs w:val="24"/>
              </w:rPr>
              <w:t>years</w:t>
            </w:r>
            <w:proofErr w:type="gramEnd"/>
            <w:r w:rsidRPr="00777FB0">
              <w:rPr>
                <w:rFonts w:ascii="Arial Narrow" w:hAnsi="Arial Narrow" w:cs="Times New Roman"/>
                <w:sz w:val="24"/>
                <w:szCs w:val="24"/>
              </w:rPr>
              <w:t xml:space="preserve"> </w:t>
            </w:r>
            <w:r w:rsidRPr="00777FB0">
              <w:rPr>
                <w:rFonts w:ascii="Arial Narrow" w:hAnsi="Arial Narrow" w:cs="Times New Roman"/>
                <w:sz w:val="24"/>
                <w:szCs w:val="24"/>
              </w:rPr>
              <w:t xml:space="preserve"> </w:t>
            </w:r>
          </w:p>
        </w:tc>
        <w:tc>
          <w:tcPr>
            <w:tcW w:w="1579" w:type="dxa"/>
            <w:tcBorders>
              <w:left w:val="nil"/>
              <w:righ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16</w:t>
            </w:r>
          </w:p>
        </w:tc>
        <w:tc>
          <w:tcPr>
            <w:tcW w:w="1579" w:type="dxa"/>
            <w:tcBorders>
              <w:lef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29,6%</w:t>
            </w:r>
          </w:p>
        </w:tc>
      </w:tr>
      <w:tr w:rsidR="00546691" w:rsidRPr="00777FB0" w:rsidTr="00041D25">
        <w:tc>
          <w:tcPr>
            <w:tcW w:w="2448" w:type="dxa"/>
            <w:tcBorders>
              <w:righ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Mother's education</w:t>
            </w:r>
          </w:p>
        </w:tc>
        <w:tc>
          <w:tcPr>
            <w:tcW w:w="1579" w:type="dxa"/>
            <w:tcBorders>
              <w:left w:val="nil"/>
              <w:right w:val="nil"/>
            </w:tcBorders>
          </w:tcPr>
          <w:p w:rsidR="00546691" w:rsidRPr="00777FB0" w:rsidRDefault="00546691" w:rsidP="00546691">
            <w:pPr>
              <w:spacing w:line="240" w:lineRule="auto"/>
              <w:rPr>
                <w:rFonts w:ascii="Arial Narrow" w:hAnsi="Arial Narrow" w:cs="Times New Roman"/>
                <w:sz w:val="24"/>
                <w:szCs w:val="24"/>
              </w:rPr>
            </w:pPr>
          </w:p>
        </w:tc>
        <w:tc>
          <w:tcPr>
            <w:tcW w:w="1579" w:type="dxa"/>
            <w:tcBorders>
              <w:left w:val="nil"/>
            </w:tcBorders>
          </w:tcPr>
          <w:p w:rsidR="00546691" w:rsidRPr="00777FB0" w:rsidRDefault="00546691" w:rsidP="00546691">
            <w:pPr>
              <w:spacing w:line="240" w:lineRule="auto"/>
              <w:rPr>
                <w:rFonts w:ascii="Arial Narrow" w:hAnsi="Arial Narrow" w:cs="Times New Roman"/>
                <w:sz w:val="24"/>
                <w:szCs w:val="24"/>
              </w:rPr>
            </w:pPr>
          </w:p>
        </w:tc>
      </w:tr>
      <w:tr w:rsidR="00546691" w:rsidRPr="00777FB0" w:rsidTr="00041D25">
        <w:tc>
          <w:tcPr>
            <w:tcW w:w="2448" w:type="dxa"/>
            <w:tcBorders>
              <w:right w:val="nil"/>
            </w:tcBorders>
          </w:tcPr>
          <w:p w:rsidR="00546691" w:rsidRPr="00777FB0" w:rsidRDefault="00546691" w:rsidP="00546691">
            <w:pPr>
              <w:spacing w:line="240" w:lineRule="auto"/>
              <w:ind w:firstLine="340"/>
              <w:rPr>
                <w:rFonts w:ascii="Arial Narrow" w:hAnsi="Arial Narrow" w:cs="Times New Roman"/>
                <w:sz w:val="24"/>
                <w:szCs w:val="24"/>
              </w:rPr>
            </w:pPr>
            <w:r w:rsidRPr="00777FB0">
              <w:rPr>
                <w:rFonts w:ascii="Arial Narrow" w:hAnsi="Arial Narrow" w:cs="Times New Roman"/>
                <w:sz w:val="24"/>
                <w:szCs w:val="24"/>
              </w:rPr>
              <w:t>No school</w:t>
            </w:r>
          </w:p>
        </w:tc>
        <w:tc>
          <w:tcPr>
            <w:tcW w:w="1579" w:type="dxa"/>
            <w:tcBorders>
              <w:left w:val="nil"/>
              <w:righ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2</w:t>
            </w:r>
          </w:p>
        </w:tc>
        <w:tc>
          <w:tcPr>
            <w:tcW w:w="1579" w:type="dxa"/>
            <w:tcBorders>
              <w:lef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3,7%</w:t>
            </w:r>
          </w:p>
        </w:tc>
      </w:tr>
      <w:tr w:rsidR="00546691" w:rsidRPr="00777FB0" w:rsidTr="00041D25">
        <w:tc>
          <w:tcPr>
            <w:tcW w:w="2448" w:type="dxa"/>
            <w:tcBorders>
              <w:right w:val="nil"/>
            </w:tcBorders>
          </w:tcPr>
          <w:p w:rsidR="00546691" w:rsidRPr="00777FB0" w:rsidRDefault="00546691" w:rsidP="00546691">
            <w:pPr>
              <w:spacing w:line="240" w:lineRule="auto"/>
              <w:ind w:firstLine="340"/>
              <w:rPr>
                <w:rFonts w:ascii="Arial Narrow" w:hAnsi="Arial Narrow" w:cs="Times New Roman"/>
                <w:sz w:val="24"/>
                <w:szCs w:val="24"/>
              </w:rPr>
            </w:pPr>
            <w:r w:rsidRPr="00777FB0">
              <w:rPr>
                <w:rFonts w:ascii="Arial Narrow" w:hAnsi="Arial Narrow" w:cs="Times New Roman"/>
                <w:sz w:val="24"/>
                <w:szCs w:val="24"/>
              </w:rPr>
              <w:t>Elementary school</w:t>
            </w:r>
          </w:p>
          <w:p w:rsidR="00546691" w:rsidRPr="00777FB0" w:rsidRDefault="00546691" w:rsidP="00546691">
            <w:pPr>
              <w:spacing w:line="240" w:lineRule="auto"/>
              <w:ind w:firstLine="340"/>
              <w:rPr>
                <w:rFonts w:ascii="Arial Narrow" w:hAnsi="Arial Narrow" w:cs="Times New Roman"/>
                <w:sz w:val="24"/>
                <w:szCs w:val="24"/>
              </w:rPr>
            </w:pPr>
            <w:r w:rsidRPr="00777FB0">
              <w:rPr>
                <w:rFonts w:ascii="Arial Narrow" w:hAnsi="Arial Narrow" w:cs="Times New Roman"/>
                <w:sz w:val="24"/>
                <w:szCs w:val="24"/>
              </w:rPr>
              <w:t xml:space="preserve">Junior </w:t>
            </w:r>
            <w:r w:rsidRPr="00777FB0">
              <w:rPr>
                <w:rFonts w:ascii="Arial Narrow" w:hAnsi="Arial Narrow" w:cs="Times New Roman"/>
                <w:sz w:val="24"/>
                <w:szCs w:val="24"/>
              </w:rPr>
              <w:t>H</w:t>
            </w:r>
            <w:r w:rsidRPr="00777FB0">
              <w:rPr>
                <w:rFonts w:ascii="Arial Narrow" w:hAnsi="Arial Narrow" w:cs="Times New Roman"/>
                <w:sz w:val="24"/>
                <w:szCs w:val="24"/>
              </w:rPr>
              <w:t xml:space="preserve">igh </w:t>
            </w:r>
            <w:r w:rsidRPr="00777FB0">
              <w:rPr>
                <w:rFonts w:ascii="Arial Narrow" w:hAnsi="Arial Narrow" w:cs="Times New Roman"/>
                <w:sz w:val="24"/>
                <w:szCs w:val="24"/>
              </w:rPr>
              <w:t>S</w:t>
            </w:r>
            <w:r w:rsidRPr="00777FB0">
              <w:rPr>
                <w:rFonts w:ascii="Arial Narrow" w:hAnsi="Arial Narrow" w:cs="Times New Roman"/>
                <w:sz w:val="24"/>
                <w:szCs w:val="24"/>
              </w:rPr>
              <w:t>chool</w:t>
            </w:r>
          </w:p>
        </w:tc>
        <w:tc>
          <w:tcPr>
            <w:tcW w:w="1579" w:type="dxa"/>
            <w:tcBorders>
              <w:left w:val="nil"/>
              <w:righ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5</w:t>
            </w:r>
          </w:p>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8</w:t>
            </w:r>
          </w:p>
        </w:tc>
        <w:tc>
          <w:tcPr>
            <w:tcW w:w="1579" w:type="dxa"/>
            <w:tcBorders>
              <w:lef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9,3%</w:t>
            </w:r>
          </w:p>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14,8%</w:t>
            </w:r>
          </w:p>
        </w:tc>
      </w:tr>
      <w:tr w:rsidR="00546691" w:rsidRPr="00777FB0" w:rsidTr="00041D25">
        <w:tc>
          <w:tcPr>
            <w:tcW w:w="2448" w:type="dxa"/>
            <w:tcBorders>
              <w:right w:val="nil"/>
            </w:tcBorders>
          </w:tcPr>
          <w:p w:rsidR="00546691" w:rsidRPr="00777FB0" w:rsidRDefault="00546691" w:rsidP="00546691">
            <w:pPr>
              <w:spacing w:line="240" w:lineRule="auto"/>
              <w:ind w:firstLine="340"/>
              <w:rPr>
                <w:rFonts w:ascii="Arial Narrow" w:hAnsi="Arial Narrow" w:cs="Times New Roman"/>
                <w:sz w:val="24"/>
                <w:szCs w:val="24"/>
              </w:rPr>
            </w:pPr>
            <w:r w:rsidRPr="00777FB0">
              <w:rPr>
                <w:rFonts w:ascii="Arial Narrow" w:hAnsi="Arial Narrow" w:cs="Times New Roman"/>
                <w:sz w:val="24"/>
                <w:szCs w:val="24"/>
              </w:rPr>
              <w:t>Senior High School</w:t>
            </w:r>
          </w:p>
        </w:tc>
        <w:tc>
          <w:tcPr>
            <w:tcW w:w="1579" w:type="dxa"/>
            <w:tcBorders>
              <w:left w:val="nil"/>
              <w:righ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32</w:t>
            </w:r>
          </w:p>
        </w:tc>
        <w:tc>
          <w:tcPr>
            <w:tcW w:w="1579" w:type="dxa"/>
            <w:tcBorders>
              <w:lef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59,3%</w:t>
            </w:r>
          </w:p>
        </w:tc>
      </w:tr>
      <w:tr w:rsidR="00546691" w:rsidRPr="00777FB0" w:rsidTr="00041D25">
        <w:tc>
          <w:tcPr>
            <w:tcW w:w="2448" w:type="dxa"/>
            <w:tcBorders>
              <w:right w:val="nil"/>
            </w:tcBorders>
          </w:tcPr>
          <w:p w:rsidR="00546691" w:rsidRPr="00777FB0" w:rsidRDefault="00546691" w:rsidP="00546691">
            <w:pPr>
              <w:spacing w:line="240" w:lineRule="auto"/>
              <w:ind w:left="340"/>
              <w:rPr>
                <w:rFonts w:ascii="Arial Narrow" w:hAnsi="Arial Narrow" w:cs="Times New Roman"/>
                <w:sz w:val="24"/>
                <w:szCs w:val="24"/>
              </w:rPr>
            </w:pPr>
            <w:r w:rsidRPr="00777FB0">
              <w:rPr>
                <w:rFonts w:ascii="Arial Narrow" w:hAnsi="Arial Narrow" w:cs="Times New Roman"/>
                <w:sz w:val="24"/>
                <w:szCs w:val="24"/>
              </w:rPr>
              <w:t>A</w:t>
            </w:r>
            <w:r w:rsidRPr="00777FB0">
              <w:rPr>
                <w:rFonts w:ascii="Arial Narrow" w:hAnsi="Arial Narrow" w:cs="Times New Roman"/>
                <w:sz w:val="24"/>
                <w:szCs w:val="24"/>
              </w:rPr>
              <w:t>c</w:t>
            </w:r>
            <w:r w:rsidRPr="00777FB0">
              <w:rPr>
                <w:rFonts w:ascii="Arial Narrow" w:hAnsi="Arial Narrow" w:cs="Times New Roman"/>
                <w:sz w:val="24"/>
                <w:szCs w:val="24"/>
              </w:rPr>
              <w:t>adem</w:t>
            </w:r>
            <w:r w:rsidRPr="00777FB0">
              <w:rPr>
                <w:rFonts w:ascii="Arial Narrow" w:hAnsi="Arial Narrow" w:cs="Times New Roman"/>
                <w:sz w:val="24"/>
                <w:szCs w:val="24"/>
              </w:rPr>
              <w:t>y/</w:t>
            </w:r>
            <w:r w:rsidRPr="00777FB0">
              <w:rPr>
                <w:rFonts w:ascii="Arial Narrow" w:hAnsi="Arial Narrow" w:cs="Times New Roman"/>
                <w:sz w:val="24"/>
                <w:szCs w:val="24"/>
              </w:rPr>
              <w:t>Higher Education</w:t>
            </w:r>
          </w:p>
        </w:tc>
        <w:tc>
          <w:tcPr>
            <w:tcW w:w="1579" w:type="dxa"/>
            <w:tcBorders>
              <w:left w:val="nil"/>
              <w:righ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7</w:t>
            </w:r>
          </w:p>
        </w:tc>
        <w:tc>
          <w:tcPr>
            <w:tcW w:w="1579" w:type="dxa"/>
            <w:tcBorders>
              <w:lef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12,9%</w:t>
            </w:r>
          </w:p>
        </w:tc>
      </w:tr>
      <w:tr w:rsidR="00546691" w:rsidRPr="00777FB0" w:rsidTr="00041D25">
        <w:tc>
          <w:tcPr>
            <w:tcW w:w="2448" w:type="dxa"/>
            <w:tcBorders>
              <w:righ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Work</w:t>
            </w:r>
          </w:p>
        </w:tc>
        <w:tc>
          <w:tcPr>
            <w:tcW w:w="1579" w:type="dxa"/>
            <w:tcBorders>
              <w:left w:val="nil"/>
              <w:right w:val="nil"/>
            </w:tcBorders>
          </w:tcPr>
          <w:p w:rsidR="00546691" w:rsidRPr="00777FB0" w:rsidRDefault="00546691" w:rsidP="00546691">
            <w:pPr>
              <w:spacing w:line="240" w:lineRule="auto"/>
              <w:rPr>
                <w:rFonts w:ascii="Arial Narrow" w:hAnsi="Arial Narrow" w:cs="Times New Roman"/>
                <w:sz w:val="24"/>
                <w:szCs w:val="24"/>
              </w:rPr>
            </w:pPr>
          </w:p>
        </w:tc>
        <w:tc>
          <w:tcPr>
            <w:tcW w:w="1579" w:type="dxa"/>
            <w:tcBorders>
              <w:left w:val="nil"/>
            </w:tcBorders>
          </w:tcPr>
          <w:p w:rsidR="00546691" w:rsidRPr="00777FB0" w:rsidRDefault="00546691" w:rsidP="00546691">
            <w:pPr>
              <w:spacing w:line="240" w:lineRule="auto"/>
              <w:rPr>
                <w:rFonts w:ascii="Arial Narrow" w:hAnsi="Arial Narrow" w:cs="Times New Roman"/>
                <w:sz w:val="24"/>
                <w:szCs w:val="24"/>
              </w:rPr>
            </w:pPr>
          </w:p>
        </w:tc>
      </w:tr>
      <w:tr w:rsidR="00546691" w:rsidRPr="00777FB0" w:rsidTr="00041D25">
        <w:tc>
          <w:tcPr>
            <w:tcW w:w="2448" w:type="dxa"/>
            <w:tcBorders>
              <w:right w:val="nil"/>
            </w:tcBorders>
          </w:tcPr>
          <w:p w:rsidR="00546691" w:rsidRPr="00777FB0" w:rsidRDefault="00546691" w:rsidP="00546691">
            <w:pPr>
              <w:spacing w:line="240" w:lineRule="auto"/>
              <w:ind w:firstLine="340"/>
              <w:rPr>
                <w:rFonts w:ascii="Arial Narrow" w:hAnsi="Arial Narrow" w:cs="Times New Roman"/>
                <w:sz w:val="24"/>
                <w:szCs w:val="24"/>
              </w:rPr>
            </w:pPr>
            <w:r w:rsidRPr="00777FB0">
              <w:rPr>
                <w:rFonts w:ascii="Arial Narrow" w:hAnsi="Arial Narrow" w:cs="Times New Roman"/>
                <w:sz w:val="24"/>
                <w:szCs w:val="24"/>
              </w:rPr>
              <w:t>Work</w:t>
            </w:r>
          </w:p>
        </w:tc>
        <w:tc>
          <w:tcPr>
            <w:tcW w:w="1579" w:type="dxa"/>
            <w:tcBorders>
              <w:left w:val="nil"/>
              <w:righ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39</w:t>
            </w:r>
          </w:p>
        </w:tc>
        <w:tc>
          <w:tcPr>
            <w:tcW w:w="1579" w:type="dxa"/>
            <w:tcBorders>
              <w:lef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72,2%</w:t>
            </w:r>
          </w:p>
        </w:tc>
      </w:tr>
      <w:tr w:rsidR="00546691" w:rsidRPr="00777FB0" w:rsidTr="00041D25">
        <w:tc>
          <w:tcPr>
            <w:tcW w:w="2448" w:type="dxa"/>
            <w:tcBorders>
              <w:right w:val="nil"/>
            </w:tcBorders>
          </w:tcPr>
          <w:p w:rsidR="00546691" w:rsidRPr="00777FB0" w:rsidRDefault="00546691" w:rsidP="00546691">
            <w:pPr>
              <w:spacing w:line="240" w:lineRule="auto"/>
              <w:ind w:firstLine="340"/>
              <w:rPr>
                <w:rFonts w:ascii="Arial Narrow" w:hAnsi="Arial Narrow" w:cs="Times New Roman"/>
                <w:sz w:val="24"/>
                <w:szCs w:val="24"/>
              </w:rPr>
            </w:pPr>
            <w:r w:rsidRPr="00777FB0">
              <w:rPr>
                <w:rFonts w:ascii="Arial Narrow" w:hAnsi="Arial Narrow" w:cs="Times New Roman"/>
                <w:sz w:val="24"/>
                <w:szCs w:val="24"/>
              </w:rPr>
              <w:t>No Work</w:t>
            </w:r>
            <w:r w:rsidRPr="00777FB0">
              <w:rPr>
                <w:rFonts w:ascii="Arial Narrow" w:hAnsi="Arial Narrow" w:cs="Times New Roman"/>
                <w:sz w:val="24"/>
                <w:szCs w:val="24"/>
              </w:rPr>
              <w:t xml:space="preserve"> </w:t>
            </w:r>
          </w:p>
        </w:tc>
        <w:tc>
          <w:tcPr>
            <w:tcW w:w="1579" w:type="dxa"/>
            <w:tcBorders>
              <w:left w:val="nil"/>
              <w:righ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15</w:t>
            </w:r>
          </w:p>
        </w:tc>
        <w:tc>
          <w:tcPr>
            <w:tcW w:w="1579" w:type="dxa"/>
            <w:tcBorders>
              <w:lef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27,8%</w:t>
            </w:r>
          </w:p>
        </w:tc>
      </w:tr>
      <w:tr w:rsidR="00546691" w:rsidRPr="00777FB0" w:rsidTr="00041D25">
        <w:tc>
          <w:tcPr>
            <w:tcW w:w="2448" w:type="dxa"/>
            <w:tcBorders>
              <w:righ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G</w:t>
            </w:r>
            <w:r w:rsidRPr="00777FB0">
              <w:rPr>
                <w:rFonts w:ascii="Arial Narrow" w:hAnsi="Arial Narrow" w:cs="Times New Roman"/>
                <w:sz w:val="24"/>
                <w:szCs w:val="24"/>
              </w:rPr>
              <w:t>ender of child</w:t>
            </w:r>
          </w:p>
        </w:tc>
        <w:tc>
          <w:tcPr>
            <w:tcW w:w="1579" w:type="dxa"/>
            <w:tcBorders>
              <w:left w:val="nil"/>
              <w:right w:val="nil"/>
            </w:tcBorders>
          </w:tcPr>
          <w:p w:rsidR="00546691" w:rsidRPr="00777FB0" w:rsidRDefault="00546691" w:rsidP="00546691">
            <w:pPr>
              <w:spacing w:line="240" w:lineRule="auto"/>
              <w:rPr>
                <w:rFonts w:ascii="Arial Narrow" w:hAnsi="Arial Narrow" w:cs="Times New Roman"/>
                <w:sz w:val="24"/>
                <w:szCs w:val="24"/>
              </w:rPr>
            </w:pPr>
          </w:p>
        </w:tc>
        <w:tc>
          <w:tcPr>
            <w:tcW w:w="1579" w:type="dxa"/>
            <w:tcBorders>
              <w:left w:val="nil"/>
            </w:tcBorders>
          </w:tcPr>
          <w:p w:rsidR="00546691" w:rsidRPr="00777FB0" w:rsidRDefault="00546691" w:rsidP="00546691">
            <w:pPr>
              <w:spacing w:line="240" w:lineRule="auto"/>
              <w:rPr>
                <w:rFonts w:ascii="Arial Narrow" w:hAnsi="Arial Narrow" w:cs="Times New Roman"/>
                <w:sz w:val="24"/>
                <w:szCs w:val="24"/>
              </w:rPr>
            </w:pPr>
          </w:p>
        </w:tc>
      </w:tr>
      <w:tr w:rsidR="00546691" w:rsidRPr="00777FB0" w:rsidTr="00041D25">
        <w:tc>
          <w:tcPr>
            <w:tcW w:w="2448" w:type="dxa"/>
            <w:tcBorders>
              <w:right w:val="nil"/>
            </w:tcBorders>
          </w:tcPr>
          <w:p w:rsidR="00546691" w:rsidRPr="00777FB0" w:rsidRDefault="00546691" w:rsidP="00546691">
            <w:pPr>
              <w:spacing w:line="240" w:lineRule="auto"/>
              <w:ind w:firstLine="340"/>
              <w:rPr>
                <w:rFonts w:ascii="Arial Narrow" w:hAnsi="Arial Narrow" w:cs="Times New Roman"/>
                <w:sz w:val="24"/>
                <w:szCs w:val="24"/>
              </w:rPr>
            </w:pPr>
            <w:r w:rsidRPr="00777FB0">
              <w:rPr>
                <w:rFonts w:ascii="Arial Narrow" w:hAnsi="Arial Narrow" w:cs="Times New Roman"/>
                <w:sz w:val="24"/>
                <w:szCs w:val="24"/>
              </w:rPr>
              <w:t>Male</w:t>
            </w:r>
          </w:p>
        </w:tc>
        <w:tc>
          <w:tcPr>
            <w:tcW w:w="1579" w:type="dxa"/>
            <w:tcBorders>
              <w:left w:val="nil"/>
              <w:righ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20</w:t>
            </w:r>
          </w:p>
        </w:tc>
        <w:tc>
          <w:tcPr>
            <w:tcW w:w="1579" w:type="dxa"/>
            <w:tcBorders>
              <w:lef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37%</w:t>
            </w:r>
          </w:p>
        </w:tc>
      </w:tr>
      <w:tr w:rsidR="00546691" w:rsidRPr="00777FB0" w:rsidTr="00041D25">
        <w:tc>
          <w:tcPr>
            <w:tcW w:w="2448" w:type="dxa"/>
            <w:tcBorders>
              <w:right w:val="nil"/>
            </w:tcBorders>
          </w:tcPr>
          <w:p w:rsidR="00546691" w:rsidRPr="00777FB0" w:rsidRDefault="00546691" w:rsidP="00546691">
            <w:pPr>
              <w:spacing w:line="240" w:lineRule="auto"/>
              <w:ind w:firstLine="340"/>
              <w:rPr>
                <w:rFonts w:ascii="Arial Narrow" w:hAnsi="Arial Narrow" w:cs="Times New Roman"/>
                <w:sz w:val="24"/>
                <w:szCs w:val="24"/>
              </w:rPr>
            </w:pPr>
            <w:r w:rsidRPr="00777FB0">
              <w:rPr>
                <w:rFonts w:ascii="Arial Narrow" w:hAnsi="Arial Narrow" w:cs="Times New Roman"/>
                <w:sz w:val="24"/>
                <w:szCs w:val="24"/>
              </w:rPr>
              <w:t xml:space="preserve">Female </w:t>
            </w:r>
          </w:p>
        </w:tc>
        <w:tc>
          <w:tcPr>
            <w:tcW w:w="1579" w:type="dxa"/>
            <w:tcBorders>
              <w:left w:val="nil"/>
              <w:righ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34</w:t>
            </w:r>
          </w:p>
        </w:tc>
        <w:tc>
          <w:tcPr>
            <w:tcW w:w="1579" w:type="dxa"/>
            <w:tcBorders>
              <w:lef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63%</w:t>
            </w:r>
          </w:p>
        </w:tc>
      </w:tr>
      <w:tr w:rsidR="00546691" w:rsidRPr="00777FB0" w:rsidTr="00041D25">
        <w:tc>
          <w:tcPr>
            <w:tcW w:w="2448" w:type="dxa"/>
            <w:tcBorders>
              <w:righ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Child’s Age</w:t>
            </w:r>
            <w:r w:rsidRPr="00777FB0">
              <w:rPr>
                <w:rFonts w:ascii="Arial Narrow" w:hAnsi="Arial Narrow" w:cs="Times New Roman"/>
                <w:sz w:val="24"/>
                <w:szCs w:val="24"/>
              </w:rPr>
              <w:t xml:space="preserve"> </w:t>
            </w:r>
          </w:p>
        </w:tc>
        <w:tc>
          <w:tcPr>
            <w:tcW w:w="1579" w:type="dxa"/>
            <w:tcBorders>
              <w:left w:val="nil"/>
              <w:right w:val="nil"/>
            </w:tcBorders>
          </w:tcPr>
          <w:p w:rsidR="00546691" w:rsidRPr="00777FB0" w:rsidRDefault="00546691" w:rsidP="00546691">
            <w:pPr>
              <w:spacing w:line="240" w:lineRule="auto"/>
              <w:rPr>
                <w:rFonts w:ascii="Arial Narrow" w:hAnsi="Arial Narrow" w:cs="Times New Roman"/>
                <w:sz w:val="24"/>
                <w:szCs w:val="24"/>
              </w:rPr>
            </w:pPr>
          </w:p>
        </w:tc>
        <w:tc>
          <w:tcPr>
            <w:tcW w:w="1579" w:type="dxa"/>
            <w:tcBorders>
              <w:left w:val="nil"/>
            </w:tcBorders>
          </w:tcPr>
          <w:p w:rsidR="00546691" w:rsidRPr="00777FB0" w:rsidRDefault="00546691" w:rsidP="00546691">
            <w:pPr>
              <w:spacing w:line="240" w:lineRule="auto"/>
              <w:rPr>
                <w:rFonts w:ascii="Arial Narrow" w:hAnsi="Arial Narrow" w:cs="Times New Roman"/>
                <w:sz w:val="24"/>
                <w:szCs w:val="24"/>
              </w:rPr>
            </w:pPr>
          </w:p>
        </w:tc>
      </w:tr>
      <w:tr w:rsidR="00546691" w:rsidRPr="00777FB0" w:rsidTr="00041D25">
        <w:tc>
          <w:tcPr>
            <w:tcW w:w="2448" w:type="dxa"/>
            <w:tcBorders>
              <w:right w:val="nil"/>
            </w:tcBorders>
          </w:tcPr>
          <w:p w:rsidR="00546691" w:rsidRPr="00777FB0" w:rsidRDefault="00546691" w:rsidP="00546691">
            <w:pPr>
              <w:spacing w:line="240" w:lineRule="auto"/>
              <w:ind w:firstLine="340"/>
              <w:rPr>
                <w:rFonts w:ascii="Arial Narrow" w:hAnsi="Arial Narrow" w:cs="Times New Roman"/>
                <w:sz w:val="24"/>
                <w:szCs w:val="24"/>
              </w:rPr>
            </w:pPr>
            <w:r w:rsidRPr="00777FB0">
              <w:rPr>
                <w:rFonts w:ascii="Arial Narrow" w:hAnsi="Arial Narrow" w:cs="Times New Roman"/>
                <w:sz w:val="24"/>
                <w:szCs w:val="24"/>
              </w:rPr>
              <w:t xml:space="preserve">1-5 </w:t>
            </w:r>
            <w:r w:rsidRPr="00777FB0">
              <w:rPr>
                <w:rFonts w:ascii="Arial Narrow" w:hAnsi="Arial Narrow" w:cs="Times New Roman"/>
                <w:sz w:val="24"/>
                <w:szCs w:val="24"/>
              </w:rPr>
              <w:t>years</w:t>
            </w:r>
          </w:p>
        </w:tc>
        <w:tc>
          <w:tcPr>
            <w:tcW w:w="1579" w:type="dxa"/>
            <w:tcBorders>
              <w:left w:val="nil"/>
              <w:righ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31</w:t>
            </w:r>
          </w:p>
        </w:tc>
        <w:tc>
          <w:tcPr>
            <w:tcW w:w="1579" w:type="dxa"/>
            <w:tcBorders>
              <w:lef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57,4%</w:t>
            </w:r>
          </w:p>
        </w:tc>
      </w:tr>
      <w:tr w:rsidR="00546691" w:rsidRPr="00777FB0" w:rsidTr="00041D25">
        <w:tc>
          <w:tcPr>
            <w:tcW w:w="2448" w:type="dxa"/>
            <w:tcBorders>
              <w:right w:val="nil"/>
            </w:tcBorders>
          </w:tcPr>
          <w:p w:rsidR="00546691" w:rsidRPr="00777FB0" w:rsidRDefault="00546691" w:rsidP="00546691">
            <w:pPr>
              <w:spacing w:line="240" w:lineRule="auto"/>
              <w:ind w:firstLine="340"/>
              <w:rPr>
                <w:rFonts w:ascii="Arial Narrow" w:hAnsi="Arial Narrow" w:cs="Times New Roman"/>
                <w:sz w:val="24"/>
                <w:szCs w:val="24"/>
              </w:rPr>
            </w:pPr>
            <w:r w:rsidRPr="00777FB0">
              <w:rPr>
                <w:rFonts w:ascii="Arial Narrow" w:hAnsi="Arial Narrow" w:cs="Times New Roman"/>
                <w:sz w:val="24"/>
                <w:szCs w:val="24"/>
              </w:rPr>
              <w:t xml:space="preserve">6-12 </w:t>
            </w:r>
            <w:r w:rsidRPr="00777FB0">
              <w:rPr>
                <w:rFonts w:ascii="Arial Narrow" w:hAnsi="Arial Narrow" w:cs="Times New Roman"/>
                <w:sz w:val="24"/>
                <w:szCs w:val="24"/>
              </w:rPr>
              <w:t>years</w:t>
            </w:r>
          </w:p>
        </w:tc>
        <w:tc>
          <w:tcPr>
            <w:tcW w:w="1579" w:type="dxa"/>
            <w:tcBorders>
              <w:left w:val="nil"/>
              <w:righ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12</w:t>
            </w:r>
          </w:p>
        </w:tc>
        <w:tc>
          <w:tcPr>
            <w:tcW w:w="1579" w:type="dxa"/>
            <w:tcBorders>
              <w:lef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22,2%</w:t>
            </w:r>
          </w:p>
        </w:tc>
      </w:tr>
      <w:tr w:rsidR="00546691" w:rsidRPr="00777FB0" w:rsidTr="00041D25">
        <w:tc>
          <w:tcPr>
            <w:tcW w:w="2448" w:type="dxa"/>
            <w:tcBorders>
              <w:right w:val="nil"/>
            </w:tcBorders>
          </w:tcPr>
          <w:p w:rsidR="00546691" w:rsidRPr="00777FB0" w:rsidRDefault="00546691" w:rsidP="00546691">
            <w:pPr>
              <w:spacing w:line="240" w:lineRule="auto"/>
              <w:ind w:firstLine="340"/>
              <w:rPr>
                <w:rFonts w:ascii="Arial Narrow" w:hAnsi="Arial Narrow" w:cs="Times New Roman"/>
                <w:sz w:val="24"/>
                <w:szCs w:val="24"/>
              </w:rPr>
            </w:pPr>
            <w:r w:rsidRPr="00777FB0">
              <w:rPr>
                <w:rFonts w:ascii="Arial Narrow" w:hAnsi="Arial Narrow" w:cs="Times New Roman"/>
                <w:sz w:val="24"/>
                <w:szCs w:val="24"/>
              </w:rPr>
              <w:lastRenderedPageBreak/>
              <w:t xml:space="preserve">13-14 </w:t>
            </w:r>
            <w:r w:rsidRPr="00777FB0">
              <w:rPr>
                <w:rFonts w:ascii="Arial Narrow" w:hAnsi="Arial Narrow" w:cs="Times New Roman"/>
                <w:sz w:val="24"/>
                <w:szCs w:val="24"/>
              </w:rPr>
              <w:t>years</w:t>
            </w:r>
          </w:p>
        </w:tc>
        <w:tc>
          <w:tcPr>
            <w:tcW w:w="1579" w:type="dxa"/>
            <w:tcBorders>
              <w:left w:val="nil"/>
              <w:righ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11</w:t>
            </w:r>
          </w:p>
        </w:tc>
        <w:tc>
          <w:tcPr>
            <w:tcW w:w="1579" w:type="dxa"/>
            <w:tcBorders>
              <w:lef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20,4%</w:t>
            </w:r>
          </w:p>
        </w:tc>
      </w:tr>
      <w:tr w:rsidR="00546691" w:rsidRPr="00777FB0" w:rsidTr="00041D25">
        <w:tc>
          <w:tcPr>
            <w:tcW w:w="2448" w:type="dxa"/>
            <w:tcBorders>
              <w:right w:val="nil"/>
            </w:tcBorders>
          </w:tcPr>
          <w:p w:rsidR="00546691" w:rsidRPr="00777FB0" w:rsidRDefault="00667BFA" w:rsidP="00546691">
            <w:pPr>
              <w:spacing w:line="240" w:lineRule="auto"/>
              <w:rPr>
                <w:rFonts w:ascii="Arial Narrow" w:hAnsi="Arial Narrow" w:cs="Times New Roman"/>
                <w:sz w:val="24"/>
                <w:szCs w:val="24"/>
              </w:rPr>
            </w:pPr>
            <w:r w:rsidRPr="00777FB0">
              <w:rPr>
                <w:rFonts w:ascii="Arial Narrow" w:hAnsi="Arial Narrow" w:cs="Times New Roman"/>
                <w:sz w:val="24"/>
                <w:szCs w:val="24"/>
              </w:rPr>
              <w:t>K</w:t>
            </w:r>
            <w:r w:rsidRPr="00777FB0">
              <w:rPr>
                <w:rFonts w:ascii="Arial Narrow" w:hAnsi="Arial Narrow" w:cs="Times New Roman"/>
                <w:sz w:val="24"/>
                <w:szCs w:val="24"/>
              </w:rPr>
              <w:t>nowledge</w:t>
            </w:r>
          </w:p>
        </w:tc>
        <w:tc>
          <w:tcPr>
            <w:tcW w:w="1579" w:type="dxa"/>
            <w:tcBorders>
              <w:left w:val="nil"/>
              <w:right w:val="nil"/>
            </w:tcBorders>
          </w:tcPr>
          <w:p w:rsidR="00546691" w:rsidRPr="00777FB0" w:rsidRDefault="00546691" w:rsidP="00546691">
            <w:pPr>
              <w:spacing w:line="240" w:lineRule="auto"/>
              <w:rPr>
                <w:rFonts w:ascii="Arial Narrow" w:hAnsi="Arial Narrow" w:cs="Times New Roman"/>
                <w:sz w:val="24"/>
                <w:szCs w:val="24"/>
              </w:rPr>
            </w:pPr>
          </w:p>
        </w:tc>
        <w:tc>
          <w:tcPr>
            <w:tcW w:w="1579" w:type="dxa"/>
            <w:tcBorders>
              <w:left w:val="nil"/>
            </w:tcBorders>
          </w:tcPr>
          <w:p w:rsidR="00546691" w:rsidRPr="00777FB0" w:rsidRDefault="00546691" w:rsidP="00546691">
            <w:pPr>
              <w:spacing w:line="240" w:lineRule="auto"/>
              <w:rPr>
                <w:rFonts w:ascii="Arial Narrow" w:hAnsi="Arial Narrow" w:cs="Times New Roman"/>
                <w:sz w:val="24"/>
                <w:szCs w:val="24"/>
              </w:rPr>
            </w:pPr>
          </w:p>
        </w:tc>
      </w:tr>
      <w:tr w:rsidR="00546691" w:rsidRPr="00777FB0" w:rsidTr="00041D25">
        <w:tc>
          <w:tcPr>
            <w:tcW w:w="2448" w:type="dxa"/>
            <w:tcBorders>
              <w:right w:val="nil"/>
            </w:tcBorders>
          </w:tcPr>
          <w:p w:rsidR="00546691" w:rsidRPr="00777FB0" w:rsidRDefault="00667BFA" w:rsidP="00546691">
            <w:pPr>
              <w:spacing w:line="240" w:lineRule="auto"/>
              <w:ind w:left="340"/>
              <w:rPr>
                <w:rFonts w:ascii="Arial Narrow" w:hAnsi="Arial Narrow" w:cs="Times New Roman"/>
                <w:sz w:val="24"/>
                <w:szCs w:val="24"/>
              </w:rPr>
            </w:pPr>
            <w:r w:rsidRPr="00777FB0">
              <w:rPr>
                <w:rFonts w:ascii="Arial Narrow" w:hAnsi="Arial Narrow" w:cs="Times New Roman"/>
                <w:sz w:val="24"/>
                <w:szCs w:val="24"/>
              </w:rPr>
              <w:t xml:space="preserve">Good: </w:t>
            </w:r>
            <w:r w:rsidR="00546691" w:rsidRPr="00777FB0">
              <w:rPr>
                <w:rFonts w:ascii="Arial Narrow" w:hAnsi="Arial Narrow" w:cs="Times New Roman"/>
                <w:sz w:val="24"/>
                <w:szCs w:val="24"/>
              </w:rPr>
              <w:t>≥ 76-100</w:t>
            </w:r>
          </w:p>
        </w:tc>
        <w:tc>
          <w:tcPr>
            <w:tcW w:w="1579" w:type="dxa"/>
            <w:tcBorders>
              <w:left w:val="nil"/>
              <w:righ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12</w:t>
            </w:r>
          </w:p>
        </w:tc>
        <w:tc>
          <w:tcPr>
            <w:tcW w:w="1579" w:type="dxa"/>
            <w:tcBorders>
              <w:lef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22,2%</w:t>
            </w:r>
          </w:p>
        </w:tc>
      </w:tr>
      <w:tr w:rsidR="00546691" w:rsidRPr="00777FB0" w:rsidTr="00041D25">
        <w:tc>
          <w:tcPr>
            <w:tcW w:w="2448" w:type="dxa"/>
            <w:tcBorders>
              <w:right w:val="nil"/>
            </w:tcBorders>
          </w:tcPr>
          <w:p w:rsidR="00546691" w:rsidRPr="00777FB0" w:rsidRDefault="00667BFA" w:rsidP="00546691">
            <w:pPr>
              <w:spacing w:line="240" w:lineRule="auto"/>
              <w:ind w:left="340"/>
              <w:rPr>
                <w:rFonts w:ascii="Arial Narrow" w:hAnsi="Arial Narrow" w:cs="Times New Roman"/>
                <w:sz w:val="24"/>
                <w:szCs w:val="24"/>
              </w:rPr>
            </w:pPr>
            <w:r w:rsidRPr="00777FB0">
              <w:rPr>
                <w:rFonts w:ascii="Arial Narrow" w:hAnsi="Arial Narrow" w:cs="Times New Roman"/>
                <w:sz w:val="24"/>
                <w:szCs w:val="24"/>
              </w:rPr>
              <w:t>Enough</w:t>
            </w:r>
            <w:r w:rsidRPr="00777FB0">
              <w:rPr>
                <w:rFonts w:ascii="Arial Narrow" w:hAnsi="Arial Narrow" w:cs="Times New Roman"/>
                <w:sz w:val="24"/>
                <w:szCs w:val="24"/>
              </w:rPr>
              <w:t>:</w:t>
            </w:r>
            <w:r w:rsidR="00546691" w:rsidRPr="00777FB0">
              <w:rPr>
                <w:rFonts w:ascii="Arial Narrow" w:hAnsi="Arial Narrow" w:cs="Times New Roman"/>
                <w:sz w:val="24"/>
                <w:szCs w:val="24"/>
              </w:rPr>
              <w:t xml:space="preserve"> 0-75</w:t>
            </w:r>
          </w:p>
        </w:tc>
        <w:tc>
          <w:tcPr>
            <w:tcW w:w="1579" w:type="dxa"/>
            <w:tcBorders>
              <w:left w:val="nil"/>
              <w:righ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32</w:t>
            </w:r>
          </w:p>
        </w:tc>
        <w:tc>
          <w:tcPr>
            <w:tcW w:w="1579" w:type="dxa"/>
            <w:tcBorders>
              <w:lef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59,3%</w:t>
            </w:r>
          </w:p>
        </w:tc>
      </w:tr>
      <w:tr w:rsidR="00546691" w:rsidRPr="00777FB0" w:rsidTr="00041D25">
        <w:tc>
          <w:tcPr>
            <w:tcW w:w="2448" w:type="dxa"/>
            <w:tcBorders>
              <w:right w:val="nil"/>
            </w:tcBorders>
          </w:tcPr>
          <w:p w:rsidR="00546691" w:rsidRPr="00777FB0" w:rsidRDefault="00667BFA" w:rsidP="00546691">
            <w:pPr>
              <w:spacing w:line="240" w:lineRule="auto"/>
              <w:ind w:left="340"/>
              <w:rPr>
                <w:rFonts w:ascii="Arial Narrow" w:hAnsi="Arial Narrow" w:cs="Times New Roman"/>
                <w:sz w:val="24"/>
                <w:szCs w:val="24"/>
              </w:rPr>
            </w:pPr>
            <w:r w:rsidRPr="00777FB0">
              <w:rPr>
                <w:rFonts w:ascii="Arial Narrow" w:hAnsi="Arial Narrow" w:cs="Times New Roman"/>
                <w:sz w:val="24"/>
                <w:szCs w:val="24"/>
              </w:rPr>
              <w:t>Not enough:</w:t>
            </w:r>
            <w:r w:rsidR="00546691" w:rsidRPr="00777FB0">
              <w:rPr>
                <w:rFonts w:ascii="Arial Narrow" w:hAnsi="Arial Narrow" w:cs="Times New Roman"/>
                <w:sz w:val="24"/>
                <w:szCs w:val="24"/>
              </w:rPr>
              <w:t xml:space="preserve"> ≤ 60</w:t>
            </w:r>
          </w:p>
        </w:tc>
        <w:tc>
          <w:tcPr>
            <w:tcW w:w="1579" w:type="dxa"/>
            <w:tcBorders>
              <w:left w:val="nil"/>
              <w:righ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10</w:t>
            </w:r>
          </w:p>
        </w:tc>
        <w:tc>
          <w:tcPr>
            <w:tcW w:w="1579" w:type="dxa"/>
            <w:tcBorders>
              <w:left w:val="nil"/>
            </w:tcBorders>
          </w:tcPr>
          <w:p w:rsidR="00546691" w:rsidRPr="00777FB0" w:rsidRDefault="00546691" w:rsidP="00546691">
            <w:pPr>
              <w:spacing w:line="240" w:lineRule="auto"/>
              <w:rPr>
                <w:rFonts w:ascii="Arial Narrow" w:hAnsi="Arial Narrow" w:cs="Times New Roman"/>
                <w:sz w:val="24"/>
                <w:szCs w:val="24"/>
              </w:rPr>
            </w:pPr>
            <w:r w:rsidRPr="00777FB0">
              <w:rPr>
                <w:rFonts w:ascii="Arial Narrow" w:hAnsi="Arial Narrow" w:cs="Times New Roman"/>
                <w:sz w:val="24"/>
                <w:szCs w:val="24"/>
              </w:rPr>
              <w:t>18,5%</w:t>
            </w:r>
          </w:p>
        </w:tc>
      </w:tr>
    </w:tbl>
    <w:p w:rsidR="00546691" w:rsidRPr="00777FB0" w:rsidRDefault="00546691" w:rsidP="00546691">
      <w:pPr>
        <w:spacing w:line="240" w:lineRule="auto"/>
        <w:jc w:val="center"/>
        <w:rPr>
          <w:rFonts w:ascii="Arial Narrow" w:hAnsi="Arial Narrow" w:cs="Times New Roman"/>
          <w:sz w:val="24"/>
          <w:szCs w:val="24"/>
        </w:rPr>
      </w:pPr>
    </w:p>
    <w:p w:rsidR="00546691" w:rsidRPr="00777FB0" w:rsidRDefault="00546691" w:rsidP="00546691">
      <w:pPr>
        <w:spacing w:line="240" w:lineRule="auto"/>
        <w:jc w:val="center"/>
        <w:rPr>
          <w:rFonts w:ascii="Arial Narrow" w:hAnsi="Arial Narrow" w:cs="Times New Roman"/>
          <w:sz w:val="24"/>
          <w:szCs w:val="24"/>
        </w:rPr>
      </w:pPr>
    </w:p>
    <w:p w:rsidR="00546691" w:rsidRPr="00777FB0" w:rsidRDefault="00546691" w:rsidP="00546691">
      <w:pPr>
        <w:spacing w:line="240" w:lineRule="auto"/>
        <w:jc w:val="center"/>
        <w:rPr>
          <w:rFonts w:ascii="Arial Narrow" w:hAnsi="Arial Narrow"/>
          <w:b/>
          <w:bCs/>
          <w:sz w:val="24"/>
          <w:szCs w:val="24"/>
        </w:rPr>
      </w:pPr>
    </w:p>
    <w:p w:rsidR="00667BFA" w:rsidRPr="00777FB0" w:rsidRDefault="00667BFA" w:rsidP="007743DA">
      <w:pPr>
        <w:rPr>
          <w:rFonts w:ascii="Arial Narrow" w:hAnsi="Arial Narrow"/>
          <w:b/>
          <w:bCs/>
          <w:sz w:val="24"/>
          <w:szCs w:val="24"/>
        </w:rPr>
      </w:pPr>
    </w:p>
    <w:p w:rsidR="00667BFA" w:rsidRPr="00777FB0" w:rsidRDefault="00667BFA" w:rsidP="007743DA">
      <w:pPr>
        <w:rPr>
          <w:rFonts w:ascii="Arial Narrow" w:hAnsi="Arial Narrow"/>
          <w:b/>
          <w:bCs/>
          <w:sz w:val="24"/>
          <w:szCs w:val="24"/>
        </w:rPr>
      </w:pPr>
    </w:p>
    <w:p w:rsidR="00667BFA" w:rsidRPr="00777FB0" w:rsidRDefault="00667BFA" w:rsidP="00667BFA">
      <w:pPr>
        <w:ind w:firstLine="720"/>
        <w:rPr>
          <w:rFonts w:ascii="Arial Narrow" w:hAnsi="Arial Narrow"/>
          <w:sz w:val="24"/>
          <w:szCs w:val="24"/>
        </w:rPr>
      </w:pPr>
      <w:r w:rsidRPr="00777FB0">
        <w:rPr>
          <w:rFonts w:ascii="Arial Narrow" w:hAnsi="Arial Narrow"/>
          <w:sz w:val="24"/>
          <w:szCs w:val="24"/>
        </w:rPr>
        <w:t xml:space="preserve">Table 2 it is known that respondents' perceptions of </w:t>
      </w:r>
      <w:r w:rsidR="004954B4" w:rsidRPr="00777FB0">
        <w:rPr>
          <w:rFonts w:ascii="Arial Narrow" w:eastAsia="Times New Roman" w:hAnsi="Arial Narrow" w:cs="Times New Roman"/>
          <w:sz w:val="24"/>
          <w:szCs w:val="24"/>
          <w:shd w:val="clear" w:color="auto" w:fill="FFFFFF"/>
          <w:lang w:eastAsia="ru-RU"/>
        </w:rPr>
        <w:t>CWHA’s</w:t>
      </w:r>
      <w:r w:rsidRPr="00777FB0">
        <w:rPr>
          <w:rFonts w:ascii="Arial Narrow" w:hAnsi="Arial Narrow"/>
          <w:sz w:val="24"/>
          <w:szCs w:val="24"/>
        </w:rPr>
        <w:t xml:space="preserve"> were mostly in the category of sufficient 26 people (48.1%). Respondents with good perceptions were only 11 people (20.4%) and there were still respondents who had less than 17 people (31.5%).</w:t>
      </w:r>
    </w:p>
    <w:p w:rsidR="00667BFA" w:rsidRPr="00777FB0" w:rsidRDefault="00667BFA" w:rsidP="00667BFA">
      <w:pPr>
        <w:jc w:val="center"/>
        <w:rPr>
          <w:rFonts w:ascii="Arial Narrow" w:hAnsi="Arial Narrow"/>
          <w:sz w:val="24"/>
          <w:szCs w:val="24"/>
        </w:rPr>
      </w:pPr>
      <w:r w:rsidRPr="00777FB0">
        <w:rPr>
          <w:rFonts w:ascii="Arial Narrow" w:hAnsi="Arial Narrow"/>
          <w:sz w:val="24"/>
          <w:szCs w:val="24"/>
        </w:rPr>
        <w:t xml:space="preserve">Table 2 Distribution of Respondents' Frequency Based on Community Perception of </w:t>
      </w:r>
      <w:r w:rsidR="004954B4" w:rsidRPr="00777FB0">
        <w:rPr>
          <w:rFonts w:ascii="Arial Narrow" w:eastAsia="Times New Roman" w:hAnsi="Arial Narrow" w:cs="Times New Roman"/>
          <w:sz w:val="24"/>
          <w:szCs w:val="24"/>
          <w:shd w:val="clear" w:color="auto" w:fill="FFFFFF"/>
          <w:lang w:eastAsia="ru-RU"/>
        </w:rPr>
        <w:t>CWHA’s</w:t>
      </w:r>
    </w:p>
    <w:tbl>
      <w:tblPr>
        <w:tblStyle w:val="TableGrid"/>
        <w:tblW w:w="6394" w:type="dxa"/>
        <w:tblInd w:w="918" w:type="dxa"/>
        <w:tblBorders>
          <w:left w:val="none" w:sz="0" w:space="0" w:color="auto"/>
          <w:right w:val="none" w:sz="0" w:space="0" w:color="auto"/>
        </w:tblBorders>
        <w:tblLook w:val="04A0" w:firstRow="1" w:lastRow="0" w:firstColumn="1" w:lastColumn="0" w:noHBand="0" w:noVBand="1"/>
      </w:tblPr>
      <w:tblGrid>
        <w:gridCol w:w="3510"/>
        <w:gridCol w:w="1534"/>
        <w:gridCol w:w="1350"/>
      </w:tblGrid>
      <w:tr w:rsidR="00667BFA" w:rsidRPr="00777FB0" w:rsidTr="00041D25">
        <w:tc>
          <w:tcPr>
            <w:tcW w:w="3510" w:type="dxa"/>
            <w:tcBorders>
              <w:right w:val="nil"/>
            </w:tcBorders>
          </w:tcPr>
          <w:p w:rsidR="00667BFA" w:rsidRPr="00777FB0" w:rsidRDefault="00667BFA" w:rsidP="00041D25">
            <w:pPr>
              <w:rPr>
                <w:rFonts w:ascii="Arial Narrow" w:hAnsi="Arial Narrow" w:cs="Times New Roman"/>
                <w:sz w:val="24"/>
                <w:szCs w:val="24"/>
              </w:rPr>
            </w:pPr>
            <w:r w:rsidRPr="00777FB0">
              <w:rPr>
                <w:rFonts w:ascii="Arial Narrow" w:hAnsi="Arial Narrow" w:cs="Times New Roman"/>
                <w:sz w:val="24"/>
                <w:szCs w:val="24"/>
              </w:rPr>
              <w:t>Pe</w:t>
            </w:r>
            <w:r w:rsidRPr="00777FB0">
              <w:rPr>
                <w:rFonts w:ascii="Arial Narrow" w:hAnsi="Arial Narrow" w:cs="Times New Roman"/>
                <w:sz w:val="24"/>
                <w:szCs w:val="24"/>
              </w:rPr>
              <w:t>rception</w:t>
            </w:r>
            <w:r w:rsidRPr="00777FB0">
              <w:rPr>
                <w:rFonts w:ascii="Arial Narrow" w:hAnsi="Arial Narrow" w:cs="Times New Roman"/>
                <w:sz w:val="24"/>
                <w:szCs w:val="24"/>
              </w:rPr>
              <w:t xml:space="preserve"> </w:t>
            </w:r>
          </w:p>
        </w:tc>
        <w:tc>
          <w:tcPr>
            <w:tcW w:w="1534" w:type="dxa"/>
            <w:tcBorders>
              <w:left w:val="nil"/>
              <w:right w:val="nil"/>
            </w:tcBorders>
          </w:tcPr>
          <w:p w:rsidR="00667BFA" w:rsidRPr="00777FB0" w:rsidRDefault="00667BFA" w:rsidP="00041D25">
            <w:pPr>
              <w:rPr>
                <w:rFonts w:ascii="Arial Narrow" w:hAnsi="Arial Narrow" w:cs="Times New Roman"/>
                <w:sz w:val="24"/>
                <w:szCs w:val="24"/>
              </w:rPr>
            </w:pPr>
            <w:r w:rsidRPr="00777FB0">
              <w:rPr>
                <w:rFonts w:ascii="Arial Narrow" w:hAnsi="Arial Narrow" w:cs="Times New Roman"/>
                <w:sz w:val="24"/>
                <w:szCs w:val="24"/>
              </w:rPr>
              <w:t>Frequency (n)</w:t>
            </w:r>
          </w:p>
        </w:tc>
        <w:tc>
          <w:tcPr>
            <w:tcW w:w="1350" w:type="dxa"/>
            <w:tcBorders>
              <w:left w:val="nil"/>
            </w:tcBorders>
          </w:tcPr>
          <w:p w:rsidR="00667BFA" w:rsidRPr="00777FB0" w:rsidRDefault="00667BFA" w:rsidP="00041D25">
            <w:pPr>
              <w:rPr>
                <w:rFonts w:ascii="Arial Narrow" w:hAnsi="Arial Narrow" w:cs="Times New Roman"/>
                <w:sz w:val="24"/>
                <w:szCs w:val="24"/>
              </w:rPr>
            </w:pPr>
            <w:r w:rsidRPr="00777FB0">
              <w:rPr>
                <w:rFonts w:ascii="Arial Narrow" w:hAnsi="Arial Narrow" w:cs="Times New Roman"/>
                <w:sz w:val="24"/>
                <w:szCs w:val="24"/>
              </w:rPr>
              <w:t>Percent (%)</w:t>
            </w:r>
          </w:p>
        </w:tc>
      </w:tr>
      <w:tr w:rsidR="00667BFA" w:rsidRPr="00777FB0" w:rsidTr="00041D25">
        <w:tc>
          <w:tcPr>
            <w:tcW w:w="3510" w:type="dxa"/>
            <w:tcBorders>
              <w:right w:val="nil"/>
            </w:tcBorders>
          </w:tcPr>
          <w:p w:rsidR="00667BFA" w:rsidRPr="00777FB0" w:rsidRDefault="00667BFA" w:rsidP="00041D25">
            <w:pPr>
              <w:ind w:firstLine="340"/>
              <w:rPr>
                <w:rFonts w:ascii="Arial Narrow" w:hAnsi="Arial Narrow" w:cs="Times New Roman"/>
                <w:sz w:val="24"/>
                <w:szCs w:val="24"/>
              </w:rPr>
            </w:pPr>
            <w:r w:rsidRPr="00777FB0">
              <w:rPr>
                <w:rFonts w:ascii="Arial Narrow" w:hAnsi="Arial Narrow" w:cs="Times New Roman"/>
                <w:sz w:val="24"/>
                <w:szCs w:val="24"/>
              </w:rPr>
              <w:t>Good:</w:t>
            </w:r>
            <w:r w:rsidRPr="00777FB0">
              <w:rPr>
                <w:rFonts w:ascii="Arial Narrow" w:hAnsi="Arial Narrow" w:cs="Times New Roman"/>
                <w:sz w:val="24"/>
                <w:szCs w:val="24"/>
              </w:rPr>
              <w:t xml:space="preserve"> ≥ 76-100</w:t>
            </w:r>
          </w:p>
        </w:tc>
        <w:tc>
          <w:tcPr>
            <w:tcW w:w="1534" w:type="dxa"/>
            <w:tcBorders>
              <w:left w:val="nil"/>
              <w:right w:val="nil"/>
            </w:tcBorders>
          </w:tcPr>
          <w:p w:rsidR="00667BFA" w:rsidRPr="00777FB0" w:rsidRDefault="00667BFA" w:rsidP="00041D25">
            <w:pPr>
              <w:rPr>
                <w:rFonts w:ascii="Arial Narrow" w:hAnsi="Arial Narrow" w:cs="Times New Roman"/>
                <w:sz w:val="24"/>
                <w:szCs w:val="24"/>
              </w:rPr>
            </w:pPr>
            <w:r w:rsidRPr="00777FB0">
              <w:rPr>
                <w:rFonts w:ascii="Arial Narrow" w:hAnsi="Arial Narrow" w:cs="Times New Roman"/>
                <w:sz w:val="24"/>
                <w:szCs w:val="24"/>
              </w:rPr>
              <w:t>11</w:t>
            </w:r>
          </w:p>
        </w:tc>
        <w:tc>
          <w:tcPr>
            <w:tcW w:w="1350" w:type="dxa"/>
            <w:tcBorders>
              <w:left w:val="nil"/>
            </w:tcBorders>
          </w:tcPr>
          <w:p w:rsidR="00667BFA" w:rsidRPr="00777FB0" w:rsidRDefault="00667BFA" w:rsidP="00041D25">
            <w:pPr>
              <w:rPr>
                <w:rFonts w:ascii="Arial Narrow" w:hAnsi="Arial Narrow" w:cs="Times New Roman"/>
                <w:sz w:val="24"/>
                <w:szCs w:val="24"/>
              </w:rPr>
            </w:pPr>
            <w:r w:rsidRPr="00777FB0">
              <w:rPr>
                <w:rFonts w:ascii="Arial Narrow" w:hAnsi="Arial Narrow" w:cs="Times New Roman"/>
                <w:sz w:val="24"/>
                <w:szCs w:val="24"/>
              </w:rPr>
              <w:t>20,4%</w:t>
            </w:r>
          </w:p>
        </w:tc>
      </w:tr>
      <w:tr w:rsidR="00667BFA" w:rsidRPr="00777FB0" w:rsidTr="00041D25">
        <w:tc>
          <w:tcPr>
            <w:tcW w:w="3510" w:type="dxa"/>
            <w:tcBorders>
              <w:right w:val="nil"/>
            </w:tcBorders>
          </w:tcPr>
          <w:p w:rsidR="00667BFA" w:rsidRPr="00777FB0" w:rsidRDefault="00667BFA" w:rsidP="00041D25">
            <w:pPr>
              <w:ind w:firstLine="340"/>
              <w:rPr>
                <w:rFonts w:ascii="Arial Narrow" w:hAnsi="Arial Narrow" w:cs="Times New Roman"/>
                <w:sz w:val="24"/>
                <w:szCs w:val="24"/>
              </w:rPr>
            </w:pPr>
            <w:r w:rsidRPr="00777FB0">
              <w:rPr>
                <w:rFonts w:ascii="Arial Narrow" w:hAnsi="Arial Narrow" w:cs="Times New Roman"/>
                <w:sz w:val="24"/>
                <w:szCs w:val="24"/>
              </w:rPr>
              <w:t>Enough</w:t>
            </w:r>
            <w:r w:rsidRPr="00777FB0">
              <w:rPr>
                <w:rFonts w:ascii="Arial Narrow" w:hAnsi="Arial Narrow" w:cs="Times New Roman"/>
                <w:sz w:val="24"/>
                <w:szCs w:val="24"/>
              </w:rPr>
              <w:t xml:space="preserve">: </w:t>
            </w:r>
            <w:r w:rsidRPr="00777FB0">
              <w:rPr>
                <w:rFonts w:ascii="Arial Narrow" w:hAnsi="Arial Narrow" w:cs="Times New Roman"/>
                <w:sz w:val="24"/>
                <w:szCs w:val="24"/>
              </w:rPr>
              <w:t>60-75</w:t>
            </w:r>
          </w:p>
        </w:tc>
        <w:tc>
          <w:tcPr>
            <w:tcW w:w="1534" w:type="dxa"/>
            <w:tcBorders>
              <w:left w:val="nil"/>
              <w:right w:val="nil"/>
            </w:tcBorders>
          </w:tcPr>
          <w:p w:rsidR="00667BFA" w:rsidRPr="00777FB0" w:rsidRDefault="00667BFA" w:rsidP="00041D25">
            <w:pPr>
              <w:rPr>
                <w:rFonts w:ascii="Arial Narrow" w:hAnsi="Arial Narrow" w:cs="Times New Roman"/>
                <w:sz w:val="24"/>
                <w:szCs w:val="24"/>
              </w:rPr>
            </w:pPr>
            <w:r w:rsidRPr="00777FB0">
              <w:rPr>
                <w:rFonts w:ascii="Arial Narrow" w:hAnsi="Arial Narrow" w:cs="Times New Roman"/>
                <w:sz w:val="24"/>
                <w:szCs w:val="24"/>
              </w:rPr>
              <w:t>26</w:t>
            </w:r>
          </w:p>
        </w:tc>
        <w:tc>
          <w:tcPr>
            <w:tcW w:w="1350" w:type="dxa"/>
            <w:tcBorders>
              <w:left w:val="nil"/>
            </w:tcBorders>
          </w:tcPr>
          <w:p w:rsidR="00667BFA" w:rsidRPr="00777FB0" w:rsidRDefault="00667BFA" w:rsidP="00041D25">
            <w:pPr>
              <w:rPr>
                <w:rFonts w:ascii="Arial Narrow" w:hAnsi="Arial Narrow" w:cs="Times New Roman"/>
                <w:sz w:val="24"/>
                <w:szCs w:val="24"/>
              </w:rPr>
            </w:pPr>
            <w:r w:rsidRPr="00777FB0">
              <w:rPr>
                <w:rFonts w:ascii="Arial Narrow" w:hAnsi="Arial Narrow" w:cs="Times New Roman"/>
                <w:sz w:val="24"/>
                <w:szCs w:val="24"/>
              </w:rPr>
              <w:t>48,1%</w:t>
            </w:r>
          </w:p>
        </w:tc>
      </w:tr>
      <w:tr w:rsidR="00667BFA" w:rsidRPr="00777FB0" w:rsidTr="00041D25">
        <w:tc>
          <w:tcPr>
            <w:tcW w:w="3510" w:type="dxa"/>
            <w:tcBorders>
              <w:right w:val="nil"/>
            </w:tcBorders>
          </w:tcPr>
          <w:p w:rsidR="00667BFA" w:rsidRPr="00777FB0" w:rsidRDefault="00667BFA" w:rsidP="00041D25">
            <w:pPr>
              <w:ind w:firstLine="340"/>
              <w:rPr>
                <w:rFonts w:ascii="Arial Narrow" w:hAnsi="Arial Narrow" w:cs="Times New Roman"/>
                <w:sz w:val="24"/>
                <w:szCs w:val="24"/>
              </w:rPr>
            </w:pPr>
            <w:r w:rsidRPr="00777FB0">
              <w:rPr>
                <w:rFonts w:ascii="Arial Narrow" w:hAnsi="Arial Narrow" w:cs="Times New Roman"/>
                <w:sz w:val="24"/>
                <w:szCs w:val="24"/>
              </w:rPr>
              <w:t>Not enough</w:t>
            </w:r>
            <w:r w:rsidRPr="00777FB0">
              <w:rPr>
                <w:rFonts w:ascii="Arial Narrow" w:hAnsi="Arial Narrow" w:cs="Times New Roman"/>
                <w:sz w:val="24"/>
                <w:szCs w:val="24"/>
              </w:rPr>
              <w:t xml:space="preserve">: </w:t>
            </w:r>
            <w:r w:rsidRPr="00777FB0">
              <w:rPr>
                <w:rFonts w:ascii="Arial Narrow" w:hAnsi="Arial Narrow" w:cs="Times New Roman"/>
                <w:sz w:val="24"/>
                <w:szCs w:val="24"/>
              </w:rPr>
              <w:t>≤ 60</w:t>
            </w:r>
          </w:p>
        </w:tc>
        <w:tc>
          <w:tcPr>
            <w:tcW w:w="1534" w:type="dxa"/>
            <w:tcBorders>
              <w:left w:val="nil"/>
              <w:right w:val="nil"/>
            </w:tcBorders>
          </w:tcPr>
          <w:p w:rsidR="00667BFA" w:rsidRPr="00777FB0" w:rsidRDefault="00667BFA" w:rsidP="00041D25">
            <w:pPr>
              <w:rPr>
                <w:rFonts w:ascii="Arial Narrow" w:hAnsi="Arial Narrow" w:cs="Times New Roman"/>
                <w:sz w:val="24"/>
                <w:szCs w:val="24"/>
              </w:rPr>
            </w:pPr>
            <w:r w:rsidRPr="00777FB0">
              <w:rPr>
                <w:rFonts w:ascii="Arial Narrow" w:hAnsi="Arial Narrow" w:cs="Times New Roman"/>
                <w:sz w:val="24"/>
                <w:szCs w:val="24"/>
              </w:rPr>
              <w:t>17</w:t>
            </w:r>
          </w:p>
        </w:tc>
        <w:tc>
          <w:tcPr>
            <w:tcW w:w="1350" w:type="dxa"/>
            <w:tcBorders>
              <w:left w:val="nil"/>
            </w:tcBorders>
          </w:tcPr>
          <w:p w:rsidR="00667BFA" w:rsidRPr="00777FB0" w:rsidRDefault="00667BFA" w:rsidP="00041D25">
            <w:pPr>
              <w:rPr>
                <w:rFonts w:ascii="Arial Narrow" w:hAnsi="Arial Narrow" w:cs="Times New Roman"/>
                <w:sz w:val="24"/>
                <w:szCs w:val="24"/>
              </w:rPr>
            </w:pPr>
            <w:r w:rsidRPr="00777FB0">
              <w:rPr>
                <w:rFonts w:ascii="Arial Narrow" w:hAnsi="Arial Narrow" w:cs="Times New Roman"/>
                <w:sz w:val="24"/>
                <w:szCs w:val="24"/>
              </w:rPr>
              <w:t>31,5%</w:t>
            </w:r>
          </w:p>
        </w:tc>
      </w:tr>
      <w:tr w:rsidR="00667BFA" w:rsidRPr="00777FB0" w:rsidTr="00041D25">
        <w:tc>
          <w:tcPr>
            <w:tcW w:w="3510" w:type="dxa"/>
            <w:tcBorders>
              <w:right w:val="nil"/>
            </w:tcBorders>
          </w:tcPr>
          <w:p w:rsidR="00667BFA" w:rsidRPr="00777FB0" w:rsidRDefault="00667BFA" w:rsidP="00041D25">
            <w:pPr>
              <w:ind w:firstLine="340"/>
              <w:rPr>
                <w:rFonts w:ascii="Arial Narrow" w:hAnsi="Arial Narrow" w:cs="Times New Roman"/>
                <w:sz w:val="24"/>
                <w:szCs w:val="24"/>
              </w:rPr>
            </w:pPr>
            <w:r w:rsidRPr="00777FB0">
              <w:rPr>
                <w:rFonts w:ascii="Arial Narrow" w:hAnsi="Arial Narrow" w:cs="Times New Roman"/>
                <w:sz w:val="24"/>
                <w:szCs w:val="24"/>
              </w:rPr>
              <w:t>Total</w:t>
            </w:r>
          </w:p>
        </w:tc>
        <w:tc>
          <w:tcPr>
            <w:tcW w:w="1534" w:type="dxa"/>
            <w:tcBorders>
              <w:left w:val="nil"/>
              <w:right w:val="nil"/>
            </w:tcBorders>
          </w:tcPr>
          <w:p w:rsidR="00667BFA" w:rsidRPr="00777FB0" w:rsidRDefault="00667BFA" w:rsidP="00041D25">
            <w:pPr>
              <w:rPr>
                <w:rFonts w:ascii="Arial Narrow" w:hAnsi="Arial Narrow" w:cs="Times New Roman"/>
                <w:sz w:val="24"/>
                <w:szCs w:val="24"/>
              </w:rPr>
            </w:pPr>
            <w:r w:rsidRPr="00777FB0">
              <w:rPr>
                <w:rFonts w:ascii="Arial Narrow" w:hAnsi="Arial Narrow" w:cs="Times New Roman"/>
                <w:sz w:val="24"/>
                <w:szCs w:val="24"/>
              </w:rPr>
              <w:t>54</w:t>
            </w:r>
          </w:p>
        </w:tc>
        <w:tc>
          <w:tcPr>
            <w:tcW w:w="1350" w:type="dxa"/>
            <w:tcBorders>
              <w:left w:val="nil"/>
            </w:tcBorders>
          </w:tcPr>
          <w:p w:rsidR="00667BFA" w:rsidRPr="00777FB0" w:rsidRDefault="00667BFA" w:rsidP="00041D25">
            <w:pPr>
              <w:rPr>
                <w:rFonts w:ascii="Arial Narrow" w:hAnsi="Arial Narrow" w:cs="Times New Roman"/>
                <w:sz w:val="24"/>
                <w:szCs w:val="24"/>
              </w:rPr>
            </w:pPr>
            <w:r w:rsidRPr="00777FB0">
              <w:rPr>
                <w:rFonts w:ascii="Arial Narrow" w:hAnsi="Arial Narrow" w:cs="Times New Roman"/>
                <w:sz w:val="24"/>
                <w:szCs w:val="24"/>
              </w:rPr>
              <w:t>100%</w:t>
            </w:r>
          </w:p>
        </w:tc>
      </w:tr>
    </w:tbl>
    <w:p w:rsidR="00667BFA" w:rsidRPr="00777FB0" w:rsidRDefault="00667BFA" w:rsidP="007743DA">
      <w:pPr>
        <w:rPr>
          <w:rFonts w:ascii="Arial Narrow" w:hAnsi="Arial Narrow"/>
          <w:b/>
          <w:bCs/>
          <w:sz w:val="24"/>
          <w:szCs w:val="24"/>
        </w:rPr>
      </w:pPr>
    </w:p>
    <w:p w:rsidR="00667BFA" w:rsidRPr="00777FB0" w:rsidRDefault="004954B4" w:rsidP="004954B4">
      <w:pPr>
        <w:ind w:firstLine="720"/>
        <w:rPr>
          <w:rFonts w:ascii="Arial Narrow" w:hAnsi="Arial Narrow"/>
          <w:sz w:val="24"/>
          <w:szCs w:val="24"/>
        </w:rPr>
      </w:pPr>
      <w:r w:rsidRPr="00777FB0">
        <w:rPr>
          <w:rFonts w:ascii="Arial Narrow" w:hAnsi="Arial Narrow"/>
          <w:sz w:val="24"/>
          <w:szCs w:val="24"/>
        </w:rPr>
        <w:t>Table 3 shows that most respondents have sufficient support for</w:t>
      </w:r>
      <w:r w:rsidRPr="00777FB0">
        <w:rPr>
          <w:rFonts w:ascii="Arial Narrow" w:hAnsi="Arial Narrow"/>
          <w:sz w:val="24"/>
          <w:szCs w:val="24"/>
        </w:rPr>
        <w:t xml:space="preserve"> </w:t>
      </w:r>
      <w:proofErr w:type="gramStart"/>
      <w:r w:rsidRPr="00777FB0">
        <w:rPr>
          <w:rFonts w:ascii="Arial Narrow" w:eastAsia="Times New Roman" w:hAnsi="Arial Narrow" w:cs="Times New Roman"/>
          <w:sz w:val="24"/>
          <w:szCs w:val="24"/>
          <w:shd w:val="clear" w:color="auto" w:fill="FFFFFF"/>
          <w:lang w:eastAsia="ru-RU"/>
        </w:rPr>
        <w:t>CWHA’s</w:t>
      </w:r>
      <w:r w:rsidRPr="00777FB0">
        <w:rPr>
          <w:rFonts w:ascii="Arial Narrow" w:hAnsi="Arial Narrow"/>
          <w:sz w:val="24"/>
          <w:szCs w:val="24"/>
        </w:rPr>
        <w:t xml:space="preserve"> ,</w:t>
      </w:r>
      <w:proofErr w:type="gramEnd"/>
      <w:r w:rsidRPr="00777FB0">
        <w:rPr>
          <w:rFonts w:ascii="Arial Narrow" w:hAnsi="Arial Narrow"/>
          <w:sz w:val="24"/>
          <w:szCs w:val="24"/>
        </w:rPr>
        <w:t xml:space="preserve"> namely as many as 21 people (38.9%). Respondents who had good support were 19 people (35.2%) and had less support as much as 14 people (25.9%).</w:t>
      </w:r>
    </w:p>
    <w:p w:rsidR="004954B4" w:rsidRPr="00777FB0" w:rsidRDefault="004954B4" w:rsidP="004954B4">
      <w:pPr>
        <w:ind w:firstLine="720"/>
        <w:jc w:val="center"/>
        <w:rPr>
          <w:rFonts w:ascii="Arial Narrow" w:hAnsi="Arial Narrow"/>
          <w:sz w:val="24"/>
          <w:szCs w:val="24"/>
        </w:rPr>
      </w:pPr>
      <w:r w:rsidRPr="00777FB0">
        <w:rPr>
          <w:rFonts w:ascii="Arial Narrow" w:hAnsi="Arial Narrow"/>
          <w:sz w:val="24"/>
          <w:szCs w:val="24"/>
        </w:rPr>
        <w:t xml:space="preserve">Table 3 Distribution of Frequency of Community Support to </w:t>
      </w:r>
      <w:r w:rsidRPr="00777FB0">
        <w:rPr>
          <w:rFonts w:ascii="Arial Narrow" w:hAnsi="Arial Narrow"/>
          <w:sz w:val="24"/>
          <w:szCs w:val="24"/>
        </w:rPr>
        <w:t>CWHA’s</w:t>
      </w:r>
    </w:p>
    <w:tbl>
      <w:tblPr>
        <w:tblStyle w:val="TableGrid"/>
        <w:tblW w:w="6394" w:type="dxa"/>
        <w:tblInd w:w="1710" w:type="dxa"/>
        <w:tblBorders>
          <w:left w:val="none" w:sz="0" w:space="0" w:color="auto"/>
          <w:right w:val="none" w:sz="0" w:space="0" w:color="auto"/>
        </w:tblBorders>
        <w:tblLook w:val="04A0" w:firstRow="1" w:lastRow="0" w:firstColumn="1" w:lastColumn="0" w:noHBand="0" w:noVBand="1"/>
      </w:tblPr>
      <w:tblGrid>
        <w:gridCol w:w="3510"/>
        <w:gridCol w:w="1534"/>
        <w:gridCol w:w="1350"/>
      </w:tblGrid>
      <w:tr w:rsidR="004954B4" w:rsidRPr="00777FB0" w:rsidTr="00777FB0">
        <w:tc>
          <w:tcPr>
            <w:tcW w:w="3510" w:type="dxa"/>
            <w:tcBorders>
              <w:right w:val="nil"/>
            </w:tcBorders>
          </w:tcPr>
          <w:p w:rsidR="004954B4" w:rsidRPr="00777FB0" w:rsidRDefault="004954B4" w:rsidP="00041D25">
            <w:pPr>
              <w:rPr>
                <w:rFonts w:ascii="Arial Narrow" w:hAnsi="Arial Narrow" w:cs="Times New Roman"/>
                <w:sz w:val="24"/>
                <w:szCs w:val="24"/>
              </w:rPr>
            </w:pPr>
            <w:r w:rsidRPr="00777FB0">
              <w:rPr>
                <w:rFonts w:ascii="Arial Narrow" w:hAnsi="Arial Narrow" w:cs="Times New Roman"/>
                <w:sz w:val="24"/>
                <w:szCs w:val="24"/>
              </w:rPr>
              <w:t>Support</w:t>
            </w:r>
          </w:p>
        </w:tc>
        <w:tc>
          <w:tcPr>
            <w:tcW w:w="1534" w:type="dxa"/>
            <w:tcBorders>
              <w:left w:val="nil"/>
              <w:right w:val="nil"/>
            </w:tcBorders>
          </w:tcPr>
          <w:p w:rsidR="004954B4" w:rsidRPr="00777FB0" w:rsidRDefault="004954B4" w:rsidP="00041D25">
            <w:pPr>
              <w:rPr>
                <w:rFonts w:ascii="Arial Narrow" w:hAnsi="Arial Narrow" w:cs="Times New Roman"/>
                <w:sz w:val="24"/>
                <w:szCs w:val="24"/>
              </w:rPr>
            </w:pPr>
            <w:r w:rsidRPr="00777FB0">
              <w:rPr>
                <w:rFonts w:ascii="Arial Narrow" w:hAnsi="Arial Narrow" w:cs="Times New Roman"/>
                <w:sz w:val="24"/>
                <w:szCs w:val="24"/>
              </w:rPr>
              <w:t>Frequency (n)</w:t>
            </w:r>
          </w:p>
        </w:tc>
        <w:tc>
          <w:tcPr>
            <w:tcW w:w="1350" w:type="dxa"/>
            <w:tcBorders>
              <w:left w:val="nil"/>
            </w:tcBorders>
          </w:tcPr>
          <w:p w:rsidR="004954B4" w:rsidRPr="00777FB0" w:rsidRDefault="004954B4" w:rsidP="00041D25">
            <w:pPr>
              <w:rPr>
                <w:rFonts w:ascii="Arial Narrow" w:hAnsi="Arial Narrow" w:cs="Times New Roman"/>
                <w:sz w:val="24"/>
                <w:szCs w:val="24"/>
              </w:rPr>
            </w:pPr>
            <w:r w:rsidRPr="00777FB0">
              <w:rPr>
                <w:rFonts w:ascii="Arial Narrow" w:hAnsi="Arial Narrow" w:cs="Times New Roman"/>
                <w:sz w:val="24"/>
                <w:szCs w:val="24"/>
              </w:rPr>
              <w:t>Percent (%)</w:t>
            </w:r>
          </w:p>
        </w:tc>
      </w:tr>
      <w:tr w:rsidR="004954B4" w:rsidRPr="00777FB0" w:rsidTr="00777FB0">
        <w:tc>
          <w:tcPr>
            <w:tcW w:w="3510" w:type="dxa"/>
            <w:tcBorders>
              <w:right w:val="nil"/>
            </w:tcBorders>
          </w:tcPr>
          <w:p w:rsidR="004954B4" w:rsidRPr="00777FB0" w:rsidRDefault="004954B4" w:rsidP="00041D25">
            <w:pPr>
              <w:ind w:firstLine="340"/>
              <w:rPr>
                <w:rFonts w:ascii="Arial Narrow" w:hAnsi="Arial Narrow" w:cs="Times New Roman"/>
                <w:sz w:val="24"/>
                <w:szCs w:val="24"/>
              </w:rPr>
            </w:pPr>
            <w:r w:rsidRPr="00777FB0">
              <w:rPr>
                <w:rFonts w:ascii="Arial Narrow" w:hAnsi="Arial Narrow" w:cs="Times New Roman"/>
                <w:sz w:val="24"/>
                <w:szCs w:val="24"/>
              </w:rPr>
              <w:t xml:space="preserve">Good: </w:t>
            </w:r>
            <w:r w:rsidRPr="00777FB0">
              <w:rPr>
                <w:rFonts w:ascii="Arial Narrow" w:hAnsi="Arial Narrow" w:cs="Times New Roman"/>
                <w:sz w:val="24"/>
                <w:szCs w:val="24"/>
              </w:rPr>
              <w:t xml:space="preserve"> ≥ 76-100</w:t>
            </w:r>
          </w:p>
        </w:tc>
        <w:tc>
          <w:tcPr>
            <w:tcW w:w="1534" w:type="dxa"/>
            <w:tcBorders>
              <w:left w:val="nil"/>
              <w:right w:val="nil"/>
            </w:tcBorders>
          </w:tcPr>
          <w:p w:rsidR="004954B4" w:rsidRPr="00777FB0" w:rsidRDefault="004954B4" w:rsidP="00041D25">
            <w:pPr>
              <w:rPr>
                <w:rFonts w:ascii="Arial Narrow" w:hAnsi="Arial Narrow" w:cs="Times New Roman"/>
                <w:sz w:val="24"/>
                <w:szCs w:val="24"/>
              </w:rPr>
            </w:pPr>
            <w:r w:rsidRPr="00777FB0">
              <w:rPr>
                <w:rFonts w:ascii="Arial Narrow" w:hAnsi="Arial Narrow" w:cs="Times New Roman"/>
                <w:sz w:val="24"/>
                <w:szCs w:val="24"/>
              </w:rPr>
              <w:t>19</w:t>
            </w:r>
          </w:p>
        </w:tc>
        <w:tc>
          <w:tcPr>
            <w:tcW w:w="1350" w:type="dxa"/>
            <w:tcBorders>
              <w:left w:val="nil"/>
            </w:tcBorders>
          </w:tcPr>
          <w:p w:rsidR="004954B4" w:rsidRPr="00777FB0" w:rsidRDefault="004954B4" w:rsidP="00041D25">
            <w:pPr>
              <w:rPr>
                <w:rFonts w:ascii="Arial Narrow" w:hAnsi="Arial Narrow" w:cs="Times New Roman"/>
                <w:sz w:val="24"/>
                <w:szCs w:val="24"/>
              </w:rPr>
            </w:pPr>
            <w:r w:rsidRPr="00777FB0">
              <w:rPr>
                <w:rFonts w:ascii="Arial Narrow" w:hAnsi="Arial Narrow" w:cs="Times New Roman"/>
                <w:sz w:val="24"/>
                <w:szCs w:val="24"/>
              </w:rPr>
              <w:t>35,2%</w:t>
            </w:r>
          </w:p>
        </w:tc>
      </w:tr>
      <w:tr w:rsidR="004954B4" w:rsidRPr="00777FB0" w:rsidTr="00777FB0">
        <w:tc>
          <w:tcPr>
            <w:tcW w:w="3510" w:type="dxa"/>
            <w:tcBorders>
              <w:right w:val="nil"/>
            </w:tcBorders>
          </w:tcPr>
          <w:p w:rsidR="004954B4" w:rsidRPr="00777FB0" w:rsidRDefault="004954B4" w:rsidP="00041D25">
            <w:pPr>
              <w:ind w:firstLine="340"/>
              <w:rPr>
                <w:rFonts w:ascii="Arial Narrow" w:hAnsi="Arial Narrow" w:cs="Times New Roman"/>
                <w:sz w:val="24"/>
                <w:szCs w:val="24"/>
              </w:rPr>
            </w:pPr>
            <w:r w:rsidRPr="00777FB0">
              <w:rPr>
                <w:rFonts w:ascii="Arial Narrow" w:hAnsi="Arial Narrow" w:cs="Times New Roman"/>
                <w:sz w:val="24"/>
                <w:szCs w:val="24"/>
              </w:rPr>
              <w:t>E</w:t>
            </w:r>
            <w:r w:rsidRPr="00777FB0">
              <w:rPr>
                <w:rFonts w:ascii="Arial Narrow" w:hAnsi="Arial Narrow" w:cs="Times New Roman"/>
                <w:sz w:val="24"/>
                <w:szCs w:val="24"/>
              </w:rPr>
              <w:t>nough</w:t>
            </w:r>
            <w:r w:rsidRPr="00777FB0">
              <w:rPr>
                <w:rFonts w:ascii="Arial Narrow" w:hAnsi="Arial Narrow" w:cs="Times New Roman"/>
                <w:sz w:val="24"/>
                <w:szCs w:val="24"/>
              </w:rPr>
              <w:t xml:space="preserve">: </w:t>
            </w:r>
            <w:r w:rsidRPr="00777FB0">
              <w:rPr>
                <w:rFonts w:ascii="Arial Narrow" w:hAnsi="Arial Narrow" w:cs="Times New Roman"/>
                <w:sz w:val="24"/>
                <w:szCs w:val="24"/>
              </w:rPr>
              <w:t>60-75</w:t>
            </w:r>
          </w:p>
        </w:tc>
        <w:tc>
          <w:tcPr>
            <w:tcW w:w="1534" w:type="dxa"/>
            <w:tcBorders>
              <w:left w:val="nil"/>
              <w:right w:val="nil"/>
            </w:tcBorders>
          </w:tcPr>
          <w:p w:rsidR="004954B4" w:rsidRPr="00777FB0" w:rsidRDefault="004954B4" w:rsidP="00041D25">
            <w:pPr>
              <w:rPr>
                <w:rFonts w:ascii="Arial Narrow" w:hAnsi="Arial Narrow" w:cs="Times New Roman"/>
                <w:sz w:val="24"/>
                <w:szCs w:val="24"/>
              </w:rPr>
            </w:pPr>
            <w:r w:rsidRPr="00777FB0">
              <w:rPr>
                <w:rFonts w:ascii="Arial Narrow" w:hAnsi="Arial Narrow" w:cs="Times New Roman"/>
                <w:sz w:val="24"/>
                <w:szCs w:val="24"/>
              </w:rPr>
              <w:t>21</w:t>
            </w:r>
          </w:p>
        </w:tc>
        <w:tc>
          <w:tcPr>
            <w:tcW w:w="1350" w:type="dxa"/>
            <w:tcBorders>
              <w:left w:val="nil"/>
            </w:tcBorders>
          </w:tcPr>
          <w:p w:rsidR="004954B4" w:rsidRPr="00777FB0" w:rsidRDefault="004954B4" w:rsidP="00041D25">
            <w:pPr>
              <w:rPr>
                <w:rFonts w:ascii="Arial Narrow" w:hAnsi="Arial Narrow" w:cs="Times New Roman"/>
                <w:sz w:val="24"/>
                <w:szCs w:val="24"/>
              </w:rPr>
            </w:pPr>
            <w:r w:rsidRPr="00777FB0">
              <w:rPr>
                <w:rFonts w:ascii="Arial Narrow" w:hAnsi="Arial Narrow" w:cs="Times New Roman"/>
                <w:sz w:val="24"/>
                <w:szCs w:val="24"/>
              </w:rPr>
              <w:t>38,9%</w:t>
            </w:r>
          </w:p>
        </w:tc>
      </w:tr>
      <w:tr w:rsidR="004954B4" w:rsidRPr="00777FB0" w:rsidTr="00777FB0">
        <w:tc>
          <w:tcPr>
            <w:tcW w:w="3510" w:type="dxa"/>
            <w:tcBorders>
              <w:right w:val="nil"/>
            </w:tcBorders>
          </w:tcPr>
          <w:p w:rsidR="004954B4" w:rsidRPr="00777FB0" w:rsidRDefault="004954B4" w:rsidP="00041D25">
            <w:pPr>
              <w:ind w:firstLine="340"/>
              <w:rPr>
                <w:rFonts w:ascii="Arial Narrow" w:hAnsi="Arial Narrow" w:cs="Times New Roman"/>
                <w:sz w:val="24"/>
                <w:szCs w:val="24"/>
              </w:rPr>
            </w:pPr>
            <w:r w:rsidRPr="00777FB0">
              <w:rPr>
                <w:rFonts w:ascii="Arial Narrow" w:hAnsi="Arial Narrow" w:cs="Times New Roman"/>
                <w:sz w:val="24"/>
                <w:szCs w:val="24"/>
              </w:rPr>
              <w:t>Not enough</w:t>
            </w:r>
            <w:r w:rsidRPr="00777FB0">
              <w:rPr>
                <w:rFonts w:ascii="Arial Narrow" w:hAnsi="Arial Narrow" w:cs="Times New Roman"/>
                <w:sz w:val="24"/>
                <w:szCs w:val="24"/>
              </w:rPr>
              <w:t>:</w:t>
            </w:r>
            <w:r w:rsidRPr="00777FB0">
              <w:rPr>
                <w:rFonts w:ascii="Arial Narrow" w:hAnsi="Arial Narrow" w:cs="Times New Roman"/>
                <w:sz w:val="24"/>
                <w:szCs w:val="24"/>
              </w:rPr>
              <w:t xml:space="preserve"> ≤ 60</w:t>
            </w:r>
          </w:p>
        </w:tc>
        <w:tc>
          <w:tcPr>
            <w:tcW w:w="1534" w:type="dxa"/>
            <w:tcBorders>
              <w:left w:val="nil"/>
              <w:right w:val="nil"/>
            </w:tcBorders>
          </w:tcPr>
          <w:p w:rsidR="004954B4" w:rsidRPr="00777FB0" w:rsidRDefault="004954B4" w:rsidP="00041D25">
            <w:pPr>
              <w:rPr>
                <w:rFonts w:ascii="Arial Narrow" w:hAnsi="Arial Narrow" w:cs="Times New Roman"/>
                <w:sz w:val="24"/>
                <w:szCs w:val="24"/>
              </w:rPr>
            </w:pPr>
            <w:r w:rsidRPr="00777FB0">
              <w:rPr>
                <w:rFonts w:ascii="Arial Narrow" w:hAnsi="Arial Narrow" w:cs="Times New Roman"/>
                <w:sz w:val="24"/>
                <w:szCs w:val="24"/>
              </w:rPr>
              <w:t>14</w:t>
            </w:r>
          </w:p>
        </w:tc>
        <w:tc>
          <w:tcPr>
            <w:tcW w:w="1350" w:type="dxa"/>
            <w:tcBorders>
              <w:left w:val="nil"/>
            </w:tcBorders>
          </w:tcPr>
          <w:p w:rsidR="004954B4" w:rsidRPr="00777FB0" w:rsidRDefault="004954B4" w:rsidP="00041D25">
            <w:pPr>
              <w:rPr>
                <w:rFonts w:ascii="Arial Narrow" w:hAnsi="Arial Narrow" w:cs="Times New Roman"/>
                <w:sz w:val="24"/>
                <w:szCs w:val="24"/>
              </w:rPr>
            </w:pPr>
            <w:r w:rsidRPr="00777FB0">
              <w:rPr>
                <w:rFonts w:ascii="Arial Narrow" w:hAnsi="Arial Narrow" w:cs="Times New Roman"/>
                <w:sz w:val="24"/>
                <w:szCs w:val="24"/>
              </w:rPr>
              <w:t>25,9%</w:t>
            </w:r>
          </w:p>
        </w:tc>
      </w:tr>
      <w:tr w:rsidR="004954B4" w:rsidRPr="00777FB0" w:rsidTr="00777FB0">
        <w:tc>
          <w:tcPr>
            <w:tcW w:w="3510" w:type="dxa"/>
            <w:tcBorders>
              <w:right w:val="nil"/>
            </w:tcBorders>
          </w:tcPr>
          <w:p w:rsidR="004954B4" w:rsidRPr="00777FB0" w:rsidRDefault="004954B4" w:rsidP="00041D25">
            <w:pPr>
              <w:ind w:firstLine="340"/>
              <w:rPr>
                <w:rFonts w:ascii="Arial Narrow" w:hAnsi="Arial Narrow" w:cs="Times New Roman"/>
                <w:sz w:val="24"/>
                <w:szCs w:val="24"/>
              </w:rPr>
            </w:pPr>
            <w:r w:rsidRPr="00777FB0">
              <w:rPr>
                <w:rFonts w:ascii="Arial Narrow" w:hAnsi="Arial Narrow" w:cs="Times New Roman"/>
                <w:sz w:val="24"/>
                <w:szCs w:val="24"/>
              </w:rPr>
              <w:t>Total</w:t>
            </w:r>
          </w:p>
        </w:tc>
        <w:tc>
          <w:tcPr>
            <w:tcW w:w="1534" w:type="dxa"/>
            <w:tcBorders>
              <w:left w:val="nil"/>
              <w:right w:val="nil"/>
            </w:tcBorders>
          </w:tcPr>
          <w:p w:rsidR="004954B4" w:rsidRPr="00777FB0" w:rsidRDefault="004954B4" w:rsidP="00041D25">
            <w:pPr>
              <w:rPr>
                <w:rFonts w:ascii="Arial Narrow" w:hAnsi="Arial Narrow" w:cs="Times New Roman"/>
                <w:sz w:val="24"/>
                <w:szCs w:val="24"/>
              </w:rPr>
            </w:pPr>
            <w:r w:rsidRPr="00777FB0">
              <w:rPr>
                <w:rFonts w:ascii="Arial Narrow" w:hAnsi="Arial Narrow" w:cs="Times New Roman"/>
                <w:sz w:val="24"/>
                <w:szCs w:val="24"/>
              </w:rPr>
              <w:t>54</w:t>
            </w:r>
          </w:p>
        </w:tc>
        <w:tc>
          <w:tcPr>
            <w:tcW w:w="1350" w:type="dxa"/>
            <w:tcBorders>
              <w:left w:val="nil"/>
            </w:tcBorders>
          </w:tcPr>
          <w:p w:rsidR="004954B4" w:rsidRPr="00777FB0" w:rsidRDefault="004954B4" w:rsidP="00041D25">
            <w:pPr>
              <w:rPr>
                <w:rFonts w:ascii="Arial Narrow" w:hAnsi="Arial Narrow" w:cs="Times New Roman"/>
                <w:sz w:val="24"/>
                <w:szCs w:val="24"/>
              </w:rPr>
            </w:pPr>
            <w:r w:rsidRPr="00777FB0">
              <w:rPr>
                <w:rFonts w:ascii="Arial Narrow" w:hAnsi="Arial Narrow" w:cs="Times New Roman"/>
                <w:sz w:val="24"/>
                <w:szCs w:val="24"/>
              </w:rPr>
              <w:t>100%</w:t>
            </w:r>
          </w:p>
        </w:tc>
      </w:tr>
    </w:tbl>
    <w:p w:rsidR="004954B4" w:rsidRPr="00777FB0" w:rsidRDefault="004954B4" w:rsidP="004954B4">
      <w:pPr>
        <w:ind w:firstLine="720"/>
        <w:jc w:val="center"/>
        <w:rPr>
          <w:rFonts w:ascii="Arial Narrow" w:hAnsi="Arial Narrow"/>
          <w:sz w:val="24"/>
          <w:szCs w:val="24"/>
        </w:rPr>
      </w:pPr>
    </w:p>
    <w:p w:rsidR="004954B4" w:rsidRPr="00777FB0" w:rsidRDefault="004954B4" w:rsidP="004954B4">
      <w:pPr>
        <w:rPr>
          <w:rFonts w:ascii="Arial Narrow" w:hAnsi="Arial Narrow"/>
          <w:b/>
          <w:bCs/>
          <w:sz w:val="24"/>
          <w:szCs w:val="24"/>
        </w:rPr>
      </w:pPr>
      <w:r w:rsidRPr="00777FB0">
        <w:rPr>
          <w:rFonts w:ascii="Arial Narrow" w:hAnsi="Arial Narrow"/>
          <w:b/>
          <w:bCs/>
          <w:sz w:val="24"/>
          <w:szCs w:val="24"/>
        </w:rPr>
        <w:t>Data Bivariate</w:t>
      </w:r>
    </w:p>
    <w:p w:rsidR="004954B4" w:rsidRPr="00777FB0" w:rsidRDefault="004954B4" w:rsidP="004954B4">
      <w:pPr>
        <w:ind w:firstLine="720"/>
        <w:rPr>
          <w:rFonts w:ascii="Arial Narrow" w:hAnsi="Arial Narrow"/>
          <w:sz w:val="24"/>
          <w:szCs w:val="24"/>
        </w:rPr>
      </w:pPr>
      <w:r w:rsidRPr="00777FB0">
        <w:rPr>
          <w:rFonts w:ascii="Arial Narrow" w:hAnsi="Arial Narrow"/>
          <w:sz w:val="24"/>
          <w:szCs w:val="24"/>
        </w:rPr>
        <w:t>In Table 4, the SPSS results can be found in the Chi-Square calculation with SIG results. (P-value) of 0.217 (&gt; 0.05) In respondents 'knowledge, it can be concluded that there is no relationship between knowledge of respondents' perception significantly. Respondent's education on perception was found sig results. (P-value) of 0.001 (&lt;0.05) which means there is a significant relationship between education and respondents' perceptions. In work, sig results were found. (P-value) of 0.001 which means there is a significant relationship between work and respondents' perceptions. In detail can be seen in the following table.</w:t>
      </w:r>
    </w:p>
    <w:p w:rsidR="004954B4" w:rsidRPr="00777FB0" w:rsidRDefault="004954B4" w:rsidP="004954B4">
      <w:pPr>
        <w:spacing w:line="240" w:lineRule="auto"/>
        <w:ind w:firstLine="720"/>
        <w:jc w:val="center"/>
        <w:rPr>
          <w:rFonts w:ascii="Arial Narrow" w:hAnsi="Arial Narrow"/>
          <w:sz w:val="24"/>
          <w:szCs w:val="24"/>
        </w:rPr>
      </w:pPr>
      <w:r w:rsidRPr="00777FB0">
        <w:rPr>
          <w:rFonts w:ascii="Arial Narrow" w:hAnsi="Arial Narrow"/>
          <w:sz w:val="24"/>
          <w:szCs w:val="24"/>
        </w:rPr>
        <w:t xml:space="preserve">Table 4 The level of knowledge, education and work of respondents on the perception of </w:t>
      </w:r>
      <w:r w:rsidRPr="00777FB0">
        <w:rPr>
          <w:rFonts w:ascii="Arial Narrow" w:hAnsi="Arial Narrow"/>
          <w:sz w:val="24"/>
          <w:szCs w:val="24"/>
        </w:rPr>
        <w:t>CWHA</w:t>
      </w:r>
    </w:p>
    <w:p w:rsidR="004954B4" w:rsidRPr="00777FB0" w:rsidRDefault="004954B4" w:rsidP="004954B4">
      <w:pPr>
        <w:spacing w:line="240" w:lineRule="auto"/>
        <w:ind w:firstLine="720"/>
        <w:jc w:val="center"/>
        <w:rPr>
          <w:rFonts w:ascii="Arial Narrow" w:hAnsi="Arial Narrow"/>
          <w:sz w:val="24"/>
          <w:szCs w:val="24"/>
        </w:rPr>
      </w:pPr>
    </w:p>
    <w:p w:rsidR="004954B4" w:rsidRPr="00777FB0" w:rsidRDefault="004954B4" w:rsidP="004954B4">
      <w:pPr>
        <w:spacing w:line="240" w:lineRule="auto"/>
        <w:ind w:firstLine="720"/>
        <w:jc w:val="center"/>
        <w:rPr>
          <w:rFonts w:ascii="Arial Narrow" w:hAnsi="Arial Narrow"/>
          <w:sz w:val="24"/>
          <w:szCs w:val="24"/>
        </w:rPr>
      </w:pPr>
    </w:p>
    <w:tbl>
      <w:tblPr>
        <w:tblStyle w:val="TableGrid"/>
        <w:tblW w:w="0" w:type="auto"/>
        <w:tblInd w:w="1165" w:type="dxa"/>
        <w:tblBorders>
          <w:left w:val="none" w:sz="0" w:space="0" w:color="auto"/>
        </w:tblBorders>
        <w:tblLook w:val="04A0" w:firstRow="1" w:lastRow="0" w:firstColumn="1" w:lastColumn="0" w:noHBand="0" w:noVBand="1"/>
      </w:tblPr>
      <w:tblGrid>
        <w:gridCol w:w="2141"/>
        <w:gridCol w:w="823"/>
        <w:gridCol w:w="895"/>
        <w:gridCol w:w="926"/>
        <w:gridCol w:w="705"/>
        <w:gridCol w:w="709"/>
        <w:gridCol w:w="1015"/>
      </w:tblGrid>
      <w:tr w:rsidR="004954B4" w:rsidRPr="00777FB0" w:rsidTr="004954B4">
        <w:tc>
          <w:tcPr>
            <w:tcW w:w="1615" w:type="dxa"/>
            <w:vMerge w:val="restart"/>
            <w:tcBorders>
              <w:right w:val="nil"/>
            </w:tcBorders>
          </w:tcPr>
          <w:p w:rsidR="004954B4" w:rsidRPr="00777FB0" w:rsidRDefault="004954B4" w:rsidP="004954B4">
            <w:pPr>
              <w:spacing w:line="240" w:lineRule="auto"/>
              <w:rPr>
                <w:rFonts w:ascii="Arial Narrow" w:hAnsi="Arial Narrow" w:cs="Times New Roman"/>
                <w:sz w:val="24"/>
                <w:szCs w:val="24"/>
              </w:rPr>
            </w:pPr>
            <w:proofErr w:type="spellStart"/>
            <w:r w:rsidRPr="00777FB0">
              <w:rPr>
                <w:rFonts w:ascii="Arial Narrow" w:hAnsi="Arial Narrow" w:cs="Times New Roman"/>
                <w:sz w:val="24"/>
                <w:szCs w:val="24"/>
              </w:rPr>
              <w:t>Variabel</w:t>
            </w:r>
            <w:proofErr w:type="spellEnd"/>
            <w:r w:rsidRPr="00777FB0">
              <w:rPr>
                <w:rFonts w:ascii="Arial Narrow" w:hAnsi="Arial Narrow" w:cs="Times New Roman"/>
                <w:sz w:val="24"/>
                <w:szCs w:val="24"/>
              </w:rPr>
              <w:t xml:space="preserve"> </w:t>
            </w:r>
            <w:r w:rsidRPr="00777FB0">
              <w:rPr>
                <w:rFonts w:ascii="Arial Narrow" w:hAnsi="Arial Narrow" w:cs="Times New Roman"/>
                <w:sz w:val="24"/>
                <w:szCs w:val="24"/>
              </w:rPr>
              <w:t>and</w:t>
            </w:r>
            <w:r w:rsidRPr="00777FB0">
              <w:rPr>
                <w:rFonts w:ascii="Arial Narrow" w:hAnsi="Arial Narrow" w:cs="Times New Roman"/>
                <w:sz w:val="24"/>
                <w:szCs w:val="24"/>
              </w:rPr>
              <w:t xml:space="preserve"> </w:t>
            </w:r>
            <w:r w:rsidRPr="00777FB0">
              <w:rPr>
                <w:rFonts w:ascii="Arial Narrow" w:hAnsi="Arial Narrow" w:cs="Times New Roman"/>
                <w:sz w:val="24"/>
                <w:szCs w:val="24"/>
              </w:rPr>
              <w:t>C</w:t>
            </w:r>
            <w:r w:rsidRPr="00777FB0">
              <w:rPr>
                <w:rFonts w:ascii="Arial Narrow" w:hAnsi="Arial Narrow" w:cs="Times New Roman"/>
                <w:sz w:val="24"/>
                <w:szCs w:val="24"/>
              </w:rPr>
              <w:t>ategor</w:t>
            </w:r>
            <w:r w:rsidRPr="00777FB0">
              <w:rPr>
                <w:rFonts w:ascii="Arial Narrow" w:hAnsi="Arial Narrow" w:cs="Times New Roman"/>
                <w:sz w:val="24"/>
                <w:szCs w:val="24"/>
              </w:rPr>
              <w:t>y</w:t>
            </w:r>
          </w:p>
        </w:tc>
        <w:tc>
          <w:tcPr>
            <w:tcW w:w="2609" w:type="dxa"/>
            <w:gridSpan w:val="3"/>
            <w:tcBorders>
              <w:left w:val="nil"/>
              <w:right w:val="nil"/>
            </w:tcBorders>
          </w:tcPr>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P</w:t>
            </w:r>
            <w:r w:rsidR="00C85E9F" w:rsidRPr="00777FB0">
              <w:rPr>
                <w:rFonts w:ascii="Arial Narrow" w:hAnsi="Arial Narrow" w:cs="Times New Roman"/>
                <w:sz w:val="24"/>
                <w:szCs w:val="24"/>
              </w:rPr>
              <w:t>erception</w:t>
            </w:r>
          </w:p>
        </w:tc>
        <w:tc>
          <w:tcPr>
            <w:tcW w:w="1371" w:type="dxa"/>
            <w:gridSpan w:val="2"/>
            <w:vMerge w:val="restart"/>
            <w:tcBorders>
              <w:left w:val="nil"/>
              <w:right w:val="nil"/>
            </w:tcBorders>
          </w:tcPr>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Total</w:t>
            </w:r>
          </w:p>
        </w:tc>
        <w:tc>
          <w:tcPr>
            <w:tcW w:w="1015" w:type="dxa"/>
            <w:vMerge w:val="restart"/>
            <w:tcBorders>
              <w:left w:val="nil"/>
              <w:right w:val="nil"/>
            </w:tcBorders>
          </w:tcPr>
          <w:p w:rsidR="004954B4" w:rsidRPr="00777FB0" w:rsidRDefault="004954B4" w:rsidP="004954B4">
            <w:pPr>
              <w:spacing w:line="240" w:lineRule="auto"/>
              <w:jc w:val="center"/>
              <w:rPr>
                <w:rFonts w:ascii="Arial Narrow" w:hAnsi="Arial Narrow" w:cs="Times New Roman"/>
                <w:i/>
                <w:iCs/>
                <w:sz w:val="24"/>
                <w:szCs w:val="24"/>
              </w:rPr>
            </w:pPr>
            <w:r w:rsidRPr="00777FB0">
              <w:rPr>
                <w:rFonts w:ascii="Arial Narrow" w:hAnsi="Arial Narrow" w:cs="Times New Roman"/>
                <w:i/>
                <w:iCs/>
                <w:sz w:val="24"/>
                <w:szCs w:val="24"/>
              </w:rPr>
              <w:t>p-value</w:t>
            </w:r>
          </w:p>
        </w:tc>
      </w:tr>
      <w:tr w:rsidR="00777FB0" w:rsidRPr="00777FB0" w:rsidTr="004954B4">
        <w:trPr>
          <w:trHeight w:val="345"/>
        </w:trPr>
        <w:tc>
          <w:tcPr>
            <w:tcW w:w="1615" w:type="dxa"/>
            <w:vMerge/>
            <w:tcBorders>
              <w:right w:val="nil"/>
            </w:tcBorders>
          </w:tcPr>
          <w:p w:rsidR="004954B4" w:rsidRPr="00777FB0" w:rsidRDefault="004954B4" w:rsidP="004954B4">
            <w:pPr>
              <w:spacing w:line="240" w:lineRule="auto"/>
              <w:rPr>
                <w:rFonts w:ascii="Arial Narrow" w:hAnsi="Arial Narrow" w:cs="Times New Roman"/>
                <w:sz w:val="24"/>
                <w:szCs w:val="24"/>
              </w:rPr>
            </w:pPr>
          </w:p>
        </w:tc>
        <w:tc>
          <w:tcPr>
            <w:tcW w:w="823" w:type="dxa"/>
            <w:vMerge w:val="restart"/>
            <w:tcBorders>
              <w:left w:val="nil"/>
              <w:right w:val="nil"/>
            </w:tcBorders>
          </w:tcPr>
          <w:p w:rsidR="004954B4" w:rsidRPr="00777FB0" w:rsidRDefault="00C85E9F"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Good</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(n)</w:t>
            </w:r>
          </w:p>
        </w:tc>
        <w:tc>
          <w:tcPr>
            <w:tcW w:w="860" w:type="dxa"/>
            <w:vMerge w:val="restart"/>
            <w:tcBorders>
              <w:left w:val="nil"/>
              <w:right w:val="nil"/>
            </w:tcBorders>
          </w:tcPr>
          <w:p w:rsidR="004954B4" w:rsidRPr="00777FB0" w:rsidRDefault="00C85E9F"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Enough</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(n)</w:t>
            </w:r>
          </w:p>
        </w:tc>
        <w:tc>
          <w:tcPr>
            <w:tcW w:w="926" w:type="dxa"/>
            <w:vMerge w:val="restart"/>
            <w:tcBorders>
              <w:left w:val="nil"/>
              <w:right w:val="nil"/>
            </w:tcBorders>
          </w:tcPr>
          <w:p w:rsidR="004954B4" w:rsidRPr="00777FB0" w:rsidRDefault="00C85E9F"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Low</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(n)</w:t>
            </w:r>
          </w:p>
        </w:tc>
        <w:tc>
          <w:tcPr>
            <w:tcW w:w="1371" w:type="dxa"/>
            <w:gridSpan w:val="2"/>
            <w:vMerge/>
            <w:tcBorders>
              <w:left w:val="nil"/>
              <w:bottom w:val="single" w:sz="4" w:space="0" w:color="auto"/>
              <w:right w:val="nil"/>
            </w:tcBorders>
          </w:tcPr>
          <w:p w:rsidR="004954B4" w:rsidRPr="00777FB0" w:rsidRDefault="004954B4" w:rsidP="004954B4">
            <w:pPr>
              <w:spacing w:line="240" w:lineRule="auto"/>
              <w:jc w:val="center"/>
              <w:rPr>
                <w:rFonts w:ascii="Arial Narrow" w:hAnsi="Arial Narrow" w:cs="Times New Roman"/>
                <w:sz w:val="24"/>
                <w:szCs w:val="24"/>
              </w:rPr>
            </w:pPr>
          </w:p>
        </w:tc>
        <w:tc>
          <w:tcPr>
            <w:tcW w:w="1015" w:type="dxa"/>
            <w:vMerge/>
            <w:tcBorders>
              <w:left w:val="nil"/>
              <w:right w:val="nil"/>
            </w:tcBorders>
          </w:tcPr>
          <w:p w:rsidR="004954B4" w:rsidRPr="00777FB0" w:rsidRDefault="004954B4" w:rsidP="004954B4">
            <w:pPr>
              <w:spacing w:line="240" w:lineRule="auto"/>
              <w:jc w:val="center"/>
              <w:rPr>
                <w:rFonts w:ascii="Arial Narrow" w:hAnsi="Arial Narrow" w:cs="Times New Roman"/>
                <w:sz w:val="24"/>
                <w:szCs w:val="24"/>
              </w:rPr>
            </w:pPr>
          </w:p>
        </w:tc>
      </w:tr>
      <w:tr w:rsidR="004954B4" w:rsidRPr="00777FB0" w:rsidTr="004954B4">
        <w:tc>
          <w:tcPr>
            <w:tcW w:w="1615" w:type="dxa"/>
            <w:vMerge/>
            <w:tcBorders>
              <w:right w:val="nil"/>
            </w:tcBorders>
          </w:tcPr>
          <w:p w:rsidR="004954B4" w:rsidRPr="00777FB0" w:rsidRDefault="004954B4" w:rsidP="004954B4">
            <w:pPr>
              <w:spacing w:line="240" w:lineRule="auto"/>
              <w:rPr>
                <w:rFonts w:ascii="Arial Narrow" w:hAnsi="Arial Narrow" w:cs="Times New Roman"/>
                <w:sz w:val="24"/>
                <w:szCs w:val="24"/>
              </w:rPr>
            </w:pPr>
          </w:p>
        </w:tc>
        <w:tc>
          <w:tcPr>
            <w:tcW w:w="823" w:type="dxa"/>
            <w:vMerge/>
            <w:tcBorders>
              <w:left w:val="nil"/>
              <w:right w:val="nil"/>
            </w:tcBorders>
          </w:tcPr>
          <w:p w:rsidR="004954B4" w:rsidRPr="00777FB0" w:rsidRDefault="004954B4" w:rsidP="004954B4">
            <w:pPr>
              <w:spacing w:line="240" w:lineRule="auto"/>
              <w:rPr>
                <w:rFonts w:ascii="Arial Narrow" w:hAnsi="Arial Narrow" w:cs="Times New Roman"/>
                <w:sz w:val="24"/>
                <w:szCs w:val="24"/>
              </w:rPr>
            </w:pPr>
          </w:p>
        </w:tc>
        <w:tc>
          <w:tcPr>
            <w:tcW w:w="860" w:type="dxa"/>
            <w:vMerge/>
            <w:tcBorders>
              <w:left w:val="nil"/>
              <w:right w:val="nil"/>
            </w:tcBorders>
          </w:tcPr>
          <w:p w:rsidR="004954B4" w:rsidRPr="00777FB0" w:rsidRDefault="004954B4" w:rsidP="004954B4">
            <w:pPr>
              <w:spacing w:line="240" w:lineRule="auto"/>
              <w:jc w:val="center"/>
              <w:rPr>
                <w:rFonts w:ascii="Arial Narrow" w:hAnsi="Arial Narrow" w:cs="Times New Roman"/>
                <w:sz w:val="24"/>
                <w:szCs w:val="24"/>
              </w:rPr>
            </w:pPr>
          </w:p>
        </w:tc>
        <w:tc>
          <w:tcPr>
            <w:tcW w:w="926" w:type="dxa"/>
            <w:vMerge/>
            <w:tcBorders>
              <w:left w:val="nil"/>
              <w:right w:val="nil"/>
            </w:tcBorders>
          </w:tcPr>
          <w:p w:rsidR="004954B4" w:rsidRPr="00777FB0" w:rsidRDefault="004954B4" w:rsidP="004954B4">
            <w:pPr>
              <w:spacing w:line="240" w:lineRule="auto"/>
              <w:jc w:val="center"/>
              <w:rPr>
                <w:rFonts w:ascii="Arial Narrow" w:hAnsi="Arial Narrow" w:cs="Times New Roman"/>
                <w:sz w:val="24"/>
                <w:szCs w:val="24"/>
              </w:rPr>
            </w:pPr>
          </w:p>
        </w:tc>
        <w:tc>
          <w:tcPr>
            <w:tcW w:w="705" w:type="dxa"/>
            <w:tcBorders>
              <w:left w:val="nil"/>
              <w:right w:val="nil"/>
            </w:tcBorders>
          </w:tcPr>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n</w:t>
            </w:r>
          </w:p>
        </w:tc>
        <w:tc>
          <w:tcPr>
            <w:tcW w:w="666" w:type="dxa"/>
            <w:tcBorders>
              <w:left w:val="nil"/>
              <w:right w:val="nil"/>
            </w:tcBorders>
          </w:tcPr>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w:t>
            </w:r>
          </w:p>
        </w:tc>
        <w:tc>
          <w:tcPr>
            <w:tcW w:w="1015" w:type="dxa"/>
            <w:vMerge/>
            <w:tcBorders>
              <w:left w:val="nil"/>
              <w:right w:val="nil"/>
            </w:tcBorders>
          </w:tcPr>
          <w:p w:rsidR="004954B4" w:rsidRPr="00777FB0" w:rsidRDefault="004954B4" w:rsidP="004954B4">
            <w:pPr>
              <w:spacing w:line="240" w:lineRule="auto"/>
              <w:jc w:val="center"/>
              <w:rPr>
                <w:rFonts w:ascii="Arial Narrow" w:hAnsi="Arial Narrow" w:cs="Times New Roman"/>
                <w:sz w:val="24"/>
                <w:szCs w:val="24"/>
              </w:rPr>
            </w:pPr>
          </w:p>
        </w:tc>
      </w:tr>
      <w:tr w:rsidR="004954B4" w:rsidRPr="00777FB0" w:rsidTr="004954B4">
        <w:tc>
          <w:tcPr>
            <w:tcW w:w="1615" w:type="dxa"/>
            <w:tcBorders>
              <w:right w:val="nil"/>
            </w:tcBorders>
          </w:tcPr>
          <w:p w:rsidR="00C85E9F" w:rsidRPr="00777FB0" w:rsidRDefault="00C85E9F" w:rsidP="00C85E9F">
            <w:pPr>
              <w:spacing w:line="240" w:lineRule="auto"/>
              <w:rPr>
                <w:rFonts w:ascii="Arial Narrow" w:hAnsi="Arial Narrow" w:cs="Times New Roman"/>
                <w:sz w:val="24"/>
                <w:szCs w:val="24"/>
              </w:rPr>
            </w:pPr>
            <w:r w:rsidRPr="00777FB0">
              <w:rPr>
                <w:rFonts w:ascii="Arial Narrow" w:hAnsi="Arial Narrow"/>
                <w:sz w:val="24"/>
                <w:szCs w:val="24"/>
              </w:rPr>
              <w:t>knowledge</w:t>
            </w:r>
            <w:r w:rsidRPr="00777FB0">
              <w:rPr>
                <w:rFonts w:ascii="Arial Narrow" w:hAnsi="Arial Narrow" w:cs="Times New Roman"/>
                <w:sz w:val="24"/>
                <w:szCs w:val="24"/>
              </w:rPr>
              <w:t xml:space="preserve"> </w:t>
            </w:r>
          </w:p>
          <w:p w:rsidR="004954B4" w:rsidRPr="00777FB0" w:rsidRDefault="00C85E9F" w:rsidP="00C85E9F">
            <w:pPr>
              <w:spacing w:line="240" w:lineRule="auto"/>
              <w:ind w:firstLine="260"/>
              <w:rPr>
                <w:rFonts w:ascii="Arial Narrow" w:hAnsi="Arial Narrow" w:cs="Times New Roman"/>
                <w:sz w:val="24"/>
                <w:szCs w:val="24"/>
              </w:rPr>
            </w:pPr>
            <w:r w:rsidRPr="00777FB0">
              <w:rPr>
                <w:rFonts w:ascii="Arial Narrow" w:hAnsi="Arial Narrow" w:cs="Times New Roman"/>
                <w:sz w:val="24"/>
                <w:szCs w:val="24"/>
              </w:rPr>
              <w:t>Good</w:t>
            </w:r>
          </w:p>
          <w:p w:rsidR="004954B4" w:rsidRPr="00777FB0" w:rsidRDefault="00C85E9F" w:rsidP="004954B4">
            <w:pPr>
              <w:spacing w:line="240" w:lineRule="auto"/>
              <w:ind w:firstLine="250"/>
              <w:rPr>
                <w:rFonts w:ascii="Arial Narrow" w:hAnsi="Arial Narrow" w:cs="Times New Roman"/>
                <w:sz w:val="24"/>
                <w:szCs w:val="24"/>
              </w:rPr>
            </w:pPr>
            <w:r w:rsidRPr="00777FB0">
              <w:rPr>
                <w:rFonts w:ascii="Arial Narrow" w:hAnsi="Arial Narrow" w:cs="Times New Roman"/>
                <w:sz w:val="24"/>
                <w:szCs w:val="24"/>
              </w:rPr>
              <w:t>Enough</w:t>
            </w:r>
          </w:p>
          <w:p w:rsidR="004954B4" w:rsidRPr="00777FB0" w:rsidRDefault="00C85E9F" w:rsidP="004954B4">
            <w:pPr>
              <w:spacing w:line="240" w:lineRule="auto"/>
              <w:ind w:firstLine="250"/>
              <w:rPr>
                <w:rFonts w:ascii="Arial Narrow" w:hAnsi="Arial Narrow" w:cs="Times New Roman"/>
                <w:sz w:val="24"/>
                <w:szCs w:val="24"/>
              </w:rPr>
            </w:pPr>
            <w:r w:rsidRPr="00777FB0">
              <w:rPr>
                <w:rFonts w:ascii="Arial Narrow" w:hAnsi="Arial Narrow" w:cs="Times New Roman"/>
                <w:sz w:val="24"/>
                <w:szCs w:val="24"/>
              </w:rPr>
              <w:t xml:space="preserve">Low </w:t>
            </w:r>
          </w:p>
        </w:tc>
        <w:tc>
          <w:tcPr>
            <w:tcW w:w="823" w:type="dxa"/>
            <w:tcBorders>
              <w:left w:val="nil"/>
              <w:right w:val="nil"/>
            </w:tcBorders>
          </w:tcPr>
          <w:p w:rsidR="004954B4" w:rsidRPr="00777FB0" w:rsidRDefault="004954B4" w:rsidP="004954B4">
            <w:pPr>
              <w:spacing w:line="240" w:lineRule="auto"/>
              <w:jc w:val="center"/>
              <w:rPr>
                <w:rFonts w:ascii="Arial Narrow" w:hAnsi="Arial Narrow" w:cs="Times New Roman"/>
                <w:sz w:val="24"/>
                <w:szCs w:val="24"/>
              </w:rPr>
            </w:pP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3</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6</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2</w:t>
            </w:r>
          </w:p>
        </w:tc>
        <w:tc>
          <w:tcPr>
            <w:tcW w:w="860" w:type="dxa"/>
            <w:tcBorders>
              <w:left w:val="nil"/>
              <w:right w:val="nil"/>
            </w:tcBorders>
          </w:tcPr>
          <w:p w:rsidR="004954B4" w:rsidRPr="00777FB0" w:rsidRDefault="004954B4" w:rsidP="004954B4">
            <w:pPr>
              <w:spacing w:line="240" w:lineRule="auto"/>
              <w:jc w:val="center"/>
              <w:rPr>
                <w:rFonts w:ascii="Arial Narrow" w:hAnsi="Arial Narrow" w:cs="Times New Roman"/>
                <w:sz w:val="24"/>
                <w:szCs w:val="24"/>
              </w:rPr>
            </w:pP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7</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17</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2</w:t>
            </w:r>
          </w:p>
        </w:tc>
        <w:tc>
          <w:tcPr>
            <w:tcW w:w="926" w:type="dxa"/>
            <w:tcBorders>
              <w:left w:val="nil"/>
              <w:right w:val="nil"/>
            </w:tcBorders>
          </w:tcPr>
          <w:p w:rsidR="004954B4" w:rsidRPr="00777FB0" w:rsidRDefault="004954B4" w:rsidP="004954B4">
            <w:pPr>
              <w:spacing w:line="240" w:lineRule="auto"/>
              <w:jc w:val="center"/>
              <w:rPr>
                <w:rFonts w:ascii="Arial Narrow" w:hAnsi="Arial Narrow" w:cs="Times New Roman"/>
                <w:sz w:val="24"/>
                <w:szCs w:val="24"/>
              </w:rPr>
            </w:pP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2</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9</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6</w:t>
            </w:r>
          </w:p>
        </w:tc>
        <w:tc>
          <w:tcPr>
            <w:tcW w:w="705" w:type="dxa"/>
            <w:tcBorders>
              <w:left w:val="nil"/>
              <w:right w:val="nil"/>
            </w:tcBorders>
          </w:tcPr>
          <w:p w:rsidR="004954B4" w:rsidRPr="00777FB0" w:rsidRDefault="004954B4" w:rsidP="004954B4">
            <w:pPr>
              <w:spacing w:line="240" w:lineRule="auto"/>
              <w:jc w:val="center"/>
              <w:rPr>
                <w:rFonts w:ascii="Arial Narrow" w:hAnsi="Arial Narrow" w:cs="Times New Roman"/>
                <w:sz w:val="24"/>
                <w:szCs w:val="24"/>
              </w:rPr>
            </w:pP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12</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32</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10</w:t>
            </w:r>
          </w:p>
        </w:tc>
        <w:tc>
          <w:tcPr>
            <w:tcW w:w="666" w:type="dxa"/>
            <w:tcBorders>
              <w:left w:val="nil"/>
              <w:right w:val="nil"/>
            </w:tcBorders>
          </w:tcPr>
          <w:p w:rsidR="004954B4" w:rsidRPr="00777FB0" w:rsidRDefault="004954B4" w:rsidP="004954B4">
            <w:pPr>
              <w:spacing w:line="240" w:lineRule="auto"/>
              <w:jc w:val="center"/>
              <w:rPr>
                <w:rFonts w:ascii="Arial Narrow" w:hAnsi="Arial Narrow" w:cs="Times New Roman"/>
                <w:sz w:val="24"/>
                <w:szCs w:val="24"/>
              </w:rPr>
            </w:pP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22,22</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59,26</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18,52</w:t>
            </w:r>
          </w:p>
        </w:tc>
        <w:tc>
          <w:tcPr>
            <w:tcW w:w="1015" w:type="dxa"/>
            <w:tcBorders>
              <w:left w:val="nil"/>
              <w:right w:val="nil"/>
            </w:tcBorders>
          </w:tcPr>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0,217</w:t>
            </w:r>
          </w:p>
        </w:tc>
      </w:tr>
      <w:tr w:rsidR="004954B4" w:rsidRPr="00777FB0" w:rsidTr="004954B4">
        <w:tc>
          <w:tcPr>
            <w:tcW w:w="1615" w:type="dxa"/>
            <w:tcBorders>
              <w:right w:val="nil"/>
            </w:tcBorders>
          </w:tcPr>
          <w:p w:rsidR="004954B4" w:rsidRPr="00777FB0" w:rsidRDefault="00C85E9F" w:rsidP="004954B4">
            <w:pPr>
              <w:spacing w:line="240" w:lineRule="auto"/>
              <w:rPr>
                <w:rFonts w:ascii="Arial Narrow" w:hAnsi="Arial Narrow" w:cs="Times New Roman"/>
                <w:sz w:val="24"/>
                <w:szCs w:val="24"/>
              </w:rPr>
            </w:pPr>
            <w:r w:rsidRPr="00777FB0">
              <w:rPr>
                <w:rFonts w:ascii="Arial Narrow" w:hAnsi="Arial Narrow" w:cs="Times New Roman"/>
                <w:sz w:val="24"/>
                <w:szCs w:val="24"/>
              </w:rPr>
              <w:t>Education</w:t>
            </w:r>
          </w:p>
          <w:p w:rsidR="004954B4" w:rsidRPr="00777FB0" w:rsidRDefault="00C85E9F" w:rsidP="00C85E9F">
            <w:pPr>
              <w:spacing w:line="240" w:lineRule="auto"/>
              <w:ind w:firstLine="250"/>
              <w:rPr>
                <w:rFonts w:ascii="Arial Narrow" w:hAnsi="Arial Narrow" w:cs="Times New Roman"/>
                <w:sz w:val="24"/>
                <w:szCs w:val="24"/>
              </w:rPr>
            </w:pPr>
            <w:r w:rsidRPr="00777FB0">
              <w:rPr>
                <w:rFonts w:ascii="Arial Narrow" w:hAnsi="Arial Narrow" w:cs="Times New Roman"/>
                <w:sz w:val="24"/>
                <w:szCs w:val="24"/>
              </w:rPr>
              <w:t>No school</w:t>
            </w:r>
          </w:p>
          <w:p w:rsidR="00C85E9F" w:rsidRPr="00777FB0" w:rsidRDefault="00C85E9F" w:rsidP="00C85E9F">
            <w:pPr>
              <w:spacing w:line="240" w:lineRule="auto"/>
              <w:ind w:left="260"/>
              <w:rPr>
                <w:rFonts w:ascii="Arial Narrow" w:hAnsi="Arial Narrow" w:cs="Times New Roman"/>
                <w:sz w:val="24"/>
                <w:szCs w:val="24"/>
              </w:rPr>
            </w:pPr>
            <w:r w:rsidRPr="00777FB0">
              <w:rPr>
                <w:rFonts w:ascii="Arial Narrow" w:hAnsi="Arial Narrow" w:cs="Times New Roman"/>
                <w:sz w:val="24"/>
                <w:szCs w:val="24"/>
              </w:rPr>
              <w:t>Elementary school</w:t>
            </w:r>
          </w:p>
          <w:p w:rsidR="004954B4" w:rsidRPr="00777FB0" w:rsidRDefault="00C85E9F" w:rsidP="00C85E9F">
            <w:pPr>
              <w:spacing w:line="240" w:lineRule="auto"/>
              <w:ind w:left="260"/>
              <w:rPr>
                <w:rFonts w:ascii="Arial Narrow" w:hAnsi="Arial Narrow" w:cs="Times New Roman"/>
                <w:sz w:val="24"/>
                <w:szCs w:val="24"/>
              </w:rPr>
            </w:pPr>
            <w:r w:rsidRPr="00777FB0">
              <w:rPr>
                <w:rFonts w:ascii="Arial Narrow" w:hAnsi="Arial Narrow" w:cs="Times New Roman"/>
                <w:sz w:val="24"/>
                <w:szCs w:val="24"/>
              </w:rPr>
              <w:t>Junior high school</w:t>
            </w:r>
          </w:p>
          <w:p w:rsidR="004954B4" w:rsidRPr="00777FB0" w:rsidRDefault="00C85E9F" w:rsidP="00C85E9F">
            <w:pPr>
              <w:spacing w:line="240" w:lineRule="auto"/>
              <w:ind w:left="260"/>
              <w:rPr>
                <w:rFonts w:ascii="Arial Narrow" w:hAnsi="Arial Narrow" w:cs="Times New Roman"/>
                <w:sz w:val="24"/>
                <w:szCs w:val="24"/>
              </w:rPr>
            </w:pPr>
            <w:r w:rsidRPr="00777FB0">
              <w:rPr>
                <w:rFonts w:ascii="Arial Narrow" w:hAnsi="Arial Narrow" w:cs="Times New Roman"/>
                <w:sz w:val="24"/>
                <w:szCs w:val="24"/>
              </w:rPr>
              <w:t>Senior high school</w:t>
            </w:r>
          </w:p>
          <w:p w:rsidR="004954B4" w:rsidRPr="00777FB0" w:rsidRDefault="00C85E9F" w:rsidP="00C85E9F">
            <w:pPr>
              <w:spacing w:line="240" w:lineRule="auto"/>
              <w:ind w:left="260" w:right="210"/>
              <w:rPr>
                <w:rFonts w:ascii="Arial Narrow" w:hAnsi="Arial Narrow" w:cs="Times New Roman"/>
                <w:sz w:val="24"/>
                <w:szCs w:val="24"/>
              </w:rPr>
            </w:pPr>
            <w:r w:rsidRPr="00777FB0">
              <w:rPr>
                <w:rFonts w:ascii="Arial Narrow" w:hAnsi="Arial Narrow" w:cs="Times New Roman"/>
                <w:sz w:val="24"/>
                <w:szCs w:val="24"/>
              </w:rPr>
              <w:t xml:space="preserve">Academy/Higher Education </w:t>
            </w:r>
          </w:p>
        </w:tc>
        <w:tc>
          <w:tcPr>
            <w:tcW w:w="823" w:type="dxa"/>
            <w:tcBorders>
              <w:left w:val="nil"/>
              <w:right w:val="nil"/>
            </w:tcBorders>
          </w:tcPr>
          <w:p w:rsidR="004954B4" w:rsidRPr="00777FB0" w:rsidRDefault="004954B4" w:rsidP="004954B4">
            <w:pPr>
              <w:spacing w:line="240" w:lineRule="auto"/>
              <w:jc w:val="center"/>
              <w:rPr>
                <w:rFonts w:ascii="Arial Narrow" w:hAnsi="Arial Narrow" w:cs="Times New Roman"/>
                <w:sz w:val="24"/>
                <w:szCs w:val="24"/>
              </w:rPr>
            </w:pP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0</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0</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0</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4</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7</w:t>
            </w:r>
          </w:p>
        </w:tc>
        <w:tc>
          <w:tcPr>
            <w:tcW w:w="860" w:type="dxa"/>
            <w:tcBorders>
              <w:left w:val="nil"/>
              <w:right w:val="nil"/>
            </w:tcBorders>
          </w:tcPr>
          <w:p w:rsidR="004954B4" w:rsidRPr="00777FB0" w:rsidRDefault="004954B4" w:rsidP="004954B4">
            <w:pPr>
              <w:spacing w:line="240" w:lineRule="auto"/>
              <w:jc w:val="center"/>
              <w:rPr>
                <w:rFonts w:ascii="Arial Narrow" w:hAnsi="Arial Narrow" w:cs="Times New Roman"/>
                <w:sz w:val="24"/>
                <w:szCs w:val="24"/>
              </w:rPr>
            </w:pP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0</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0</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0</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26</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0</w:t>
            </w:r>
          </w:p>
        </w:tc>
        <w:tc>
          <w:tcPr>
            <w:tcW w:w="926" w:type="dxa"/>
            <w:tcBorders>
              <w:left w:val="nil"/>
              <w:right w:val="nil"/>
            </w:tcBorders>
          </w:tcPr>
          <w:p w:rsidR="004954B4" w:rsidRPr="00777FB0" w:rsidRDefault="004954B4" w:rsidP="004954B4">
            <w:pPr>
              <w:spacing w:line="240" w:lineRule="auto"/>
              <w:jc w:val="center"/>
              <w:rPr>
                <w:rFonts w:ascii="Arial Narrow" w:hAnsi="Arial Narrow" w:cs="Times New Roman"/>
                <w:sz w:val="24"/>
                <w:szCs w:val="24"/>
              </w:rPr>
            </w:pP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2</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5</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8</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2</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0</w:t>
            </w:r>
          </w:p>
        </w:tc>
        <w:tc>
          <w:tcPr>
            <w:tcW w:w="705" w:type="dxa"/>
            <w:tcBorders>
              <w:left w:val="nil"/>
              <w:right w:val="nil"/>
            </w:tcBorders>
          </w:tcPr>
          <w:p w:rsidR="004954B4" w:rsidRPr="00777FB0" w:rsidRDefault="004954B4" w:rsidP="004954B4">
            <w:pPr>
              <w:spacing w:line="240" w:lineRule="auto"/>
              <w:jc w:val="center"/>
              <w:rPr>
                <w:rFonts w:ascii="Arial Narrow" w:hAnsi="Arial Narrow" w:cs="Times New Roman"/>
                <w:sz w:val="24"/>
                <w:szCs w:val="24"/>
              </w:rPr>
            </w:pP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2</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5</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8</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32</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7</w:t>
            </w:r>
          </w:p>
        </w:tc>
        <w:tc>
          <w:tcPr>
            <w:tcW w:w="666" w:type="dxa"/>
            <w:tcBorders>
              <w:left w:val="nil"/>
              <w:right w:val="nil"/>
            </w:tcBorders>
          </w:tcPr>
          <w:p w:rsidR="004954B4" w:rsidRPr="00777FB0" w:rsidRDefault="004954B4" w:rsidP="004954B4">
            <w:pPr>
              <w:spacing w:line="240" w:lineRule="auto"/>
              <w:jc w:val="center"/>
              <w:rPr>
                <w:rFonts w:ascii="Arial Narrow" w:hAnsi="Arial Narrow" w:cs="Times New Roman"/>
                <w:sz w:val="24"/>
                <w:szCs w:val="24"/>
              </w:rPr>
            </w:pP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3,7</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9,26</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14,81</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59,26</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12,96</w:t>
            </w:r>
          </w:p>
        </w:tc>
        <w:tc>
          <w:tcPr>
            <w:tcW w:w="1015" w:type="dxa"/>
            <w:tcBorders>
              <w:left w:val="nil"/>
              <w:right w:val="nil"/>
            </w:tcBorders>
          </w:tcPr>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0,001</w:t>
            </w:r>
          </w:p>
        </w:tc>
      </w:tr>
      <w:tr w:rsidR="004954B4" w:rsidRPr="00777FB0" w:rsidTr="004954B4">
        <w:tc>
          <w:tcPr>
            <w:tcW w:w="1615" w:type="dxa"/>
            <w:tcBorders>
              <w:right w:val="nil"/>
            </w:tcBorders>
          </w:tcPr>
          <w:p w:rsidR="004954B4" w:rsidRPr="00777FB0" w:rsidRDefault="00C85E9F" w:rsidP="004954B4">
            <w:pPr>
              <w:spacing w:line="240" w:lineRule="auto"/>
              <w:rPr>
                <w:rFonts w:ascii="Arial Narrow" w:hAnsi="Arial Narrow" w:cs="Times New Roman"/>
                <w:sz w:val="24"/>
                <w:szCs w:val="24"/>
              </w:rPr>
            </w:pPr>
            <w:r w:rsidRPr="00777FB0">
              <w:rPr>
                <w:rFonts w:ascii="Arial Narrow" w:hAnsi="Arial Narrow" w:cs="Times New Roman"/>
                <w:sz w:val="24"/>
                <w:szCs w:val="24"/>
              </w:rPr>
              <w:t>Work</w:t>
            </w:r>
          </w:p>
          <w:p w:rsidR="004954B4" w:rsidRPr="00777FB0" w:rsidRDefault="00C85E9F" w:rsidP="004954B4">
            <w:pPr>
              <w:spacing w:line="240" w:lineRule="auto"/>
              <w:ind w:firstLine="250"/>
              <w:rPr>
                <w:rFonts w:ascii="Arial Narrow" w:hAnsi="Arial Narrow" w:cs="Times New Roman"/>
                <w:sz w:val="24"/>
                <w:szCs w:val="24"/>
              </w:rPr>
            </w:pPr>
            <w:r w:rsidRPr="00777FB0">
              <w:rPr>
                <w:rFonts w:ascii="Arial Narrow" w:hAnsi="Arial Narrow" w:cs="Times New Roman"/>
                <w:sz w:val="24"/>
                <w:szCs w:val="24"/>
              </w:rPr>
              <w:t>Work</w:t>
            </w:r>
          </w:p>
          <w:p w:rsidR="004954B4" w:rsidRPr="00777FB0" w:rsidRDefault="00C85E9F" w:rsidP="004954B4">
            <w:pPr>
              <w:spacing w:line="240" w:lineRule="auto"/>
              <w:ind w:left="250"/>
              <w:rPr>
                <w:rFonts w:ascii="Arial Narrow" w:hAnsi="Arial Narrow" w:cs="Times New Roman"/>
                <w:sz w:val="24"/>
                <w:szCs w:val="24"/>
              </w:rPr>
            </w:pPr>
            <w:r w:rsidRPr="00777FB0">
              <w:rPr>
                <w:rFonts w:ascii="Arial Narrow" w:hAnsi="Arial Narrow" w:cs="Times New Roman"/>
                <w:sz w:val="24"/>
                <w:szCs w:val="24"/>
              </w:rPr>
              <w:t>No Work</w:t>
            </w:r>
          </w:p>
        </w:tc>
        <w:tc>
          <w:tcPr>
            <w:tcW w:w="823" w:type="dxa"/>
            <w:tcBorders>
              <w:left w:val="nil"/>
              <w:right w:val="nil"/>
            </w:tcBorders>
          </w:tcPr>
          <w:p w:rsidR="004954B4" w:rsidRPr="00777FB0" w:rsidRDefault="004954B4" w:rsidP="004954B4">
            <w:pPr>
              <w:spacing w:line="240" w:lineRule="auto"/>
              <w:jc w:val="center"/>
              <w:rPr>
                <w:rFonts w:ascii="Arial Narrow" w:hAnsi="Arial Narrow" w:cs="Times New Roman"/>
                <w:sz w:val="24"/>
                <w:szCs w:val="24"/>
              </w:rPr>
            </w:pP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11</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0</w:t>
            </w:r>
          </w:p>
        </w:tc>
        <w:tc>
          <w:tcPr>
            <w:tcW w:w="860" w:type="dxa"/>
            <w:tcBorders>
              <w:left w:val="nil"/>
              <w:right w:val="nil"/>
            </w:tcBorders>
          </w:tcPr>
          <w:p w:rsidR="004954B4" w:rsidRPr="00777FB0" w:rsidRDefault="004954B4" w:rsidP="004954B4">
            <w:pPr>
              <w:spacing w:line="240" w:lineRule="auto"/>
              <w:jc w:val="center"/>
              <w:rPr>
                <w:rFonts w:ascii="Arial Narrow" w:hAnsi="Arial Narrow" w:cs="Times New Roman"/>
                <w:sz w:val="24"/>
                <w:szCs w:val="24"/>
              </w:rPr>
            </w:pP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25</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1</w:t>
            </w:r>
          </w:p>
        </w:tc>
        <w:tc>
          <w:tcPr>
            <w:tcW w:w="926" w:type="dxa"/>
            <w:tcBorders>
              <w:left w:val="nil"/>
              <w:right w:val="nil"/>
            </w:tcBorders>
          </w:tcPr>
          <w:p w:rsidR="004954B4" w:rsidRPr="00777FB0" w:rsidRDefault="004954B4" w:rsidP="004954B4">
            <w:pPr>
              <w:spacing w:line="240" w:lineRule="auto"/>
              <w:jc w:val="center"/>
              <w:rPr>
                <w:rFonts w:ascii="Arial Narrow" w:hAnsi="Arial Narrow" w:cs="Times New Roman"/>
                <w:sz w:val="24"/>
                <w:szCs w:val="24"/>
              </w:rPr>
            </w:pP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7</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10</w:t>
            </w:r>
          </w:p>
        </w:tc>
        <w:tc>
          <w:tcPr>
            <w:tcW w:w="705" w:type="dxa"/>
            <w:tcBorders>
              <w:left w:val="nil"/>
              <w:right w:val="nil"/>
            </w:tcBorders>
          </w:tcPr>
          <w:p w:rsidR="004954B4" w:rsidRPr="00777FB0" w:rsidRDefault="004954B4" w:rsidP="004954B4">
            <w:pPr>
              <w:spacing w:line="240" w:lineRule="auto"/>
              <w:jc w:val="center"/>
              <w:rPr>
                <w:rFonts w:ascii="Arial Narrow" w:hAnsi="Arial Narrow" w:cs="Times New Roman"/>
                <w:sz w:val="24"/>
                <w:szCs w:val="24"/>
              </w:rPr>
            </w:pP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43</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11</w:t>
            </w:r>
          </w:p>
        </w:tc>
        <w:tc>
          <w:tcPr>
            <w:tcW w:w="666" w:type="dxa"/>
            <w:tcBorders>
              <w:left w:val="nil"/>
              <w:right w:val="nil"/>
            </w:tcBorders>
          </w:tcPr>
          <w:p w:rsidR="004954B4" w:rsidRPr="00777FB0" w:rsidRDefault="004954B4" w:rsidP="004954B4">
            <w:pPr>
              <w:spacing w:line="240" w:lineRule="auto"/>
              <w:jc w:val="center"/>
              <w:rPr>
                <w:rFonts w:ascii="Arial Narrow" w:hAnsi="Arial Narrow" w:cs="Times New Roman"/>
                <w:sz w:val="24"/>
                <w:szCs w:val="24"/>
              </w:rPr>
            </w:pP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79,63</w:t>
            </w:r>
          </w:p>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20,37</w:t>
            </w:r>
          </w:p>
        </w:tc>
        <w:tc>
          <w:tcPr>
            <w:tcW w:w="1015" w:type="dxa"/>
            <w:tcBorders>
              <w:left w:val="nil"/>
              <w:right w:val="nil"/>
            </w:tcBorders>
          </w:tcPr>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0,001</w:t>
            </w:r>
          </w:p>
        </w:tc>
      </w:tr>
      <w:tr w:rsidR="004954B4" w:rsidRPr="00777FB0" w:rsidTr="004954B4">
        <w:tc>
          <w:tcPr>
            <w:tcW w:w="1615" w:type="dxa"/>
            <w:tcBorders>
              <w:right w:val="nil"/>
            </w:tcBorders>
          </w:tcPr>
          <w:p w:rsidR="004954B4" w:rsidRPr="00777FB0" w:rsidRDefault="004954B4" w:rsidP="004954B4">
            <w:pPr>
              <w:spacing w:line="240" w:lineRule="auto"/>
              <w:rPr>
                <w:rFonts w:ascii="Arial Narrow" w:hAnsi="Arial Narrow" w:cs="Times New Roman"/>
                <w:sz w:val="24"/>
                <w:szCs w:val="24"/>
              </w:rPr>
            </w:pPr>
            <w:r w:rsidRPr="00777FB0">
              <w:rPr>
                <w:rFonts w:ascii="Arial Narrow" w:hAnsi="Arial Narrow" w:cs="Times New Roman"/>
                <w:sz w:val="24"/>
                <w:szCs w:val="24"/>
              </w:rPr>
              <w:t>Total</w:t>
            </w:r>
          </w:p>
        </w:tc>
        <w:tc>
          <w:tcPr>
            <w:tcW w:w="823" w:type="dxa"/>
            <w:tcBorders>
              <w:left w:val="nil"/>
              <w:right w:val="nil"/>
            </w:tcBorders>
          </w:tcPr>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11</w:t>
            </w:r>
          </w:p>
        </w:tc>
        <w:tc>
          <w:tcPr>
            <w:tcW w:w="860" w:type="dxa"/>
            <w:tcBorders>
              <w:left w:val="nil"/>
              <w:right w:val="nil"/>
            </w:tcBorders>
          </w:tcPr>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26</w:t>
            </w:r>
          </w:p>
        </w:tc>
        <w:tc>
          <w:tcPr>
            <w:tcW w:w="926" w:type="dxa"/>
            <w:tcBorders>
              <w:left w:val="nil"/>
              <w:right w:val="nil"/>
            </w:tcBorders>
          </w:tcPr>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17</w:t>
            </w:r>
          </w:p>
        </w:tc>
        <w:tc>
          <w:tcPr>
            <w:tcW w:w="705" w:type="dxa"/>
            <w:tcBorders>
              <w:left w:val="nil"/>
              <w:right w:val="nil"/>
            </w:tcBorders>
          </w:tcPr>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54</w:t>
            </w:r>
          </w:p>
        </w:tc>
        <w:tc>
          <w:tcPr>
            <w:tcW w:w="666" w:type="dxa"/>
            <w:tcBorders>
              <w:left w:val="nil"/>
              <w:right w:val="nil"/>
            </w:tcBorders>
          </w:tcPr>
          <w:p w:rsidR="004954B4" w:rsidRPr="00777FB0" w:rsidRDefault="004954B4" w:rsidP="004954B4">
            <w:pPr>
              <w:spacing w:line="240" w:lineRule="auto"/>
              <w:jc w:val="center"/>
              <w:rPr>
                <w:rFonts w:ascii="Arial Narrow" w:hAnsi="Arial Narrow" w:cs="Times New Roman"/>
                <w:sz w:val="24"/>
                <w:szCs w:val="24"/>
              </w:rPr>
            </w:pPr>
            <w:r w:rsidRPr="00777FB0">
              <w:rPr>
                <w:rFonts w:ascii="Arial Narrow" w:hAnsi="Arial Narrow" w:cs="Times New Roman"/>
                <w:sz w:val="24"/>
                <w:szCs w:val="24"/>
              </w:rPr>
              <w:t>100</w:t>
            </w:r>
          </w:p>
        </w:tc>
        <w:tc>
          <w:tcPr>
            <w:tcW w:w="1015" w:type="dxa"/>
            <w:tcBorders>
              <w:left w:val="nil"/>
              <w:right w:val="nil"/>
            </w:tcBorders>
          </w:tcPr>
          <w:p w:rsidR="004954B4" w:rsidRPr="00777FB0" w:rsidRDefault="004954B4" w:rsidP="004954B4">
            <w:pPr>
              <w:spacing w:line="240" w:lineRule="auto"/>
              <w:jc w:val="center"/>
              <w:rPr>
                <w:rFonts w:ascii="Arial Narrow" w:hAnsi="Arial Narrow" w:cs="Times New Roman"/>
                <w:sz w:val="24"/>
                <w:szCs w:val="24"/>
              </w:rPr>
            </w:pPr>
          </w:p>
        </w:tc>
      </w:tr>
    </w:tbl>
    <w:p w:rsidR="004954B4" w:rsidRPr="00777FB0" w:rsidRDefault="004954B4" w:rsidP="004954B4">
      <w:pPr>
        <w:spacing w:line="240" w:lineRule="auto"/>
        <w:ind w:firstLine="720"/>
        <w:jc w:val="center"/>
        <w:rPr>
          <w:rFonts w:ascii="Arial Narrow" w:hAnsi="Arial Narrow"/>
          <w:sz w:val="24"/>
          <w:szCs w:val="24"/>
        </w:rPr>
      </w:pPr>
    </w:p>
    <w:p w:rsidR="00667BFA" w:rsidRPr="00777FB0" w:rsidRDefault="00C85E9F" w:rsidP="00C85E9F">
      <w:pPr>
        <w:ind w:firstLine="720"/>
        <w:rPr>
          <w:rFonts w:ascii="Arial Narrow" w:hAnsi="Arial Narrow"/>
          <w:sz w:val="24"/>
          <w:szCs w:val="24"/>
        </w:rPr>
      </w:pPr>
      <w:r w:rsidRPr="00777FB0">
        <w:rPr>
          <w:rFonts w:ascii="Arial Narrow" w:hAnsi="Arial Narrow"/>
          <w:sz w:val="24"/>
          <w:szCs w:val="24"/>
        </w:rPr>
        <w:t>Based on Table 5, the SPSS results can be found in the Chi-Square calculation with SIG results. (P-value) of 0.001 (&lt;0.05) In the knowledge, education and work of respondents, it can be concluded that there is a relationship between knowledge, education and work to the support of respondents significantly. In detail can be seen in the following table.</w:t>
      </w:r>
    </w:p>
    <w:p w:rsidR="00C85E9F" w:rsidRPr="00777FB0" w:rsidRDefault="00C85E9F" w:rsidP="00C85E9F">
      <w:pPr>
        <w:spacing w:line="240" w:lineRule="auto"/>
        <w:ind w:firstLine="720"/>
        <w:jc w:val="center"/>
        <w:rPr>
          <w:rFonts w:ascii="Arial Narrow" w:hAnsi="Arial Narrow"/>
          <w:sz w:val="24"/>
          <w:szCs w:val="24"/>
        </w:rPr>
      </w:pPr>
      <w:r w:rsidRPr="00777FB0">
        <w:rPr>
          <w:rFonts w:ascii="Arial Narrow" w:hAnsi="Arial Narrow"/>
          <w:sz w:val="24"/>
          <w:szCs w:val="24"/>
        </w:rPr>
        <w:t xml:space="preserve">Table 5 The level of knowledge, education and work of respondents for the support of </w:t>
      </w:r>
      <w:r w:rsidRPr="00777FB0">
        <w:rPr>
          <w:rFonts w:ascii="Arial Narrow" w:hAnsi="Arial Narrow"/>
          <w:sz w:val="24"/>
          <w:szCs w:val="24"/>
        </w:rPr>
        <w:t>CWHA’s</w:t>
      </w:r>
    </w:p>
    <w:p w:rsidR="00C85E9F" w:rsidRPr="00777FB0" w:rsidRDefault="00C85E9F" w:rsidP="00C85E9F">
      <w:pPr>
        <w:spacing w:line="240" w:lineRule="auto"/>
        <w:ind w:firstLine="720"/>
        <w:jc w:val="center"/>
        <w:rPr>
          <w:rFonts w:ascii="Arial Narrow" w:hAnsi="Arial Narrow"/>
          <w:b/>
          <w:bCs/>
          <w:sz w:val="24"/>
          <w:szCs w:val="24"/>
        </w:rPr>
      </w:pPr>
    </w:p>
    <w:tbl>
      <w:tblPr>
        <w:tblStyle w:val="TableGrid"/>
        <w:tblW w:w="6570" w:type="dxa"/>
        <w:tblInd w:w="1165" w:type="dxa"/>
        <w:tblBorders>
          <w:left w:val="none" w:sz="0" w:space="0" w:color="auto"/>
          <w:right w:val="none" w:sz="0" w:space="0" w:color="auto"/>
        </w:tblBorders>
        <w:tblLook w:val="04A0" w:firstRow="1" w:lastRow="0" w:firstColumn="1" w:lastColumn="0" w:noHBand="0" w:noVBand="1"/>
      </w:tblPr>
      <w:tblGrid>
        <w:gridCol w:w="2051"/>
        <w:gridCol w:w="811"/>
        <w:gridCol w:w="895"/>
        <w:gridCol w:w="774"/>
        <w:gridCol w:w="511"/>
        <w:gridCol w:w="709"/>
        <w:gridCol w:w="819"/>
      </w:tblGrid>
      <w:tr w:rsidR="00C85E9F" w:rsidRPr="00777FB0" w:rsidTr="00C85E9F">
        <w:tc>
          <w:tcPr>
            <w:tcW w:w="1444" w:type="dxa"/>
            <w:vMerge w:val="restart"/>
            <w:tcBorders>
              <w:right w:val="nil"/>
            </w:tcBorders>
          </w:tcPr>
          <w:p w:rsidR="00C85E9F" w:rsidRPr="00777FB0" w:rsidRDefault="00C85E9F" w:rsidP="00C85E9F">
            <w:pPr>
              <w:spacing w:line="240" w:lineRule="auto"/>
              <w:rPr>
                <w:rFonts w:ascii="Arial Narrow" w:hAnsi="Arial Narrow" w:cs="Times New Roman"/>
                <w:sz w:val="24"/>
                <w:szCs w:val="24"/>
              </w:rPr>
            </w:pPr>
            <w:proofErr w:type="spellStart"/>
            <w:r w:rsidRPr="00777FB0">
              <w:rPr>
                <w:rFonts w:ascii="Arial Narrow" w:hAnsi="Arial Narrow" w:cs="Times New Roman"/>
                <w:sz w:val="24"/>
                <w:szCs w:val="24"/>
              </w:rPr>
              <w:t>Variabel</w:t>
            </w:r>
            <w:proofErr w:type="spellEnd"/>
            <w:r w:rsidRPr="00777FB0">
              <w:rPr>
                <w:rFonts w:ascii="Arial Narrow" w:hAnsi="Arial Narrow" w:cs="Times New Roman"/>
                <w:sz w:val="24"/>
                <w:szCs w:val="24"/>
              </w:rPr>
              <w:t xml:space="preserve"> and Category</w:t>
            </w:r>
          </w:p>
        </w:tc>
        <w:tc>
          <w:tcPr>
            <w:tcW w:w="2876" w:type="dxa"/>
            <w:gridSpan w:val="3"/>
            <w:tcBorders>
              <w:left w:val="nil"/>
              <w:right w:val="nil"/>
            </w:tcBorders>
          </w:tcPr>
          <w:p w:rsidR="00C85E9F" w:rsidRPr="00777FB0" w:rsidRDefault="00C85E9F" w:rsidP="00C85E9F">
            <w:pPr>
              <w:spacing w:line="240" w:lineRule="auto"/>
              <w:jc w:val="center"/>
              <w:rPr>
                <w:rFonts w:ascii="Arial Narrow" w:hAnsi="Arial Narrow" w:cs="Times New Roman"/>
                <w:sz w:val="24"/>
                <w:szCs w:val="24"/>
              </w:rPr>
            </w:pPr>
            <w:proofErr w:type="spellStart"/>
            <w:r w:rsidRPr="00777FB0">
              <w:rPr>
                <w:rFonts w:ascii="Arial Narrow" w:hAnsi="Arial Narrow" w:cs="Times New Roman"/>
                <w:sz w:val="24"/>
                <w:szCs w:val="24"/>
              </w:rPr>
              <w:t>Dukungan</w:t>
            </w:r>
            <w:proofErr w:type="spellEnd"/>
          </w:p>
        </w:tc>
        <w:tc>
          <w:tcPr>
            <w:tcW w:w="1260" w:type="dxa"/>
            <w:gridSpan w:val="2"/>
            <w:tcBorders>
              <w:left w:val="nil"/>
              <w:right w:val="nil"/>
            </w:tcBorders>
          </w:tcPr>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Total</w:t>
            </w:r>
          </w:p>
        </w:tc>
        <w:tc>
          <w:tcPr>
            <w:tcW w:w="990" w:type="dxa"/>
            <w:tcBorders>
              <w:left w:val="nil"/>
            </w:tcBorders>
          </w:tcPr>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i/>
                <w:iCs/>
                <w:sz w:val="24"/>
                <w:szCs w:val="24"/>
              </w:rPr>
              <w:t>p-value</w:t>
            </w:r>
          </w:p>
        </w:tc>
      </w:tr>
      <w:tr w:rsidR="00777FB0" w:rsidRPr="00777FB0" w:rsidTr="00C85E9F">
        <w:tc>
          <w:tcPr>
            <w:tcW w:w="1444" w:type="dxa"/>
            <w:vMerge/>
            <w:tcBorders>
              <w:right w:val="nil"/>
            </w:tcBorders>
          </w:tcPr>
          <w:p w:rsidR="00C85E9F" w:rsidRPr="00777FB0" w:rsidRDefault="00C85E9F" w:rsidP="00C85E9F">
            <w:pPr>
              <w:spacing w:line="240" w:lineRule="auto"/>
              <w:rPr>
                <w:rFonts w:ascii="Arial Narrow" w:hAnsi="Arial Narrow" w:cs="Times New Roman"/>
                <w:sz w:val="24"/>
                <w:szCs w:val="24"/>
              </w:rPr>
            </w:pPr>
          </w:p>
        </w:tc>
        <w:tc>
          <w:tcPr>
            <w:tcW w:w="986" w:type="dxa"/>
            <w:tcBorders>
              <w:left w:val="nil"/>
              <w:right w:val="nil"/>
            </w:tcBorders>
          </w:tcPr>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Good</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(n)</w:t>
            </w:r>
          </w:p>
        </w:tc>
        <w:tc>
          <w:tcPr>
            <w:tcW w:w="810" w:type="dxa"/>
            <w:tcBorders>
              <w:left w:val="nil"/>
              <w:right w:val="nil"/>
            </w:tcBorders>
          </w:tcPr>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Enough</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(n)</w:t>
            </w:r>
          </w:p>
        </w:tc>
        <w:tc>
          <w:tcPr>
            <w:tcW w:w="1080" w:type="dxa"/>
            <w:tcBorders>
              <w:left w:val="nil"/>
              <w:right w:val="nil"/>
            </w:tcBorders>
          </w:tcPr>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Low</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(n)</w:t>
            </w:r>
          </w:p>
        </w:tc>
        <w:tc>
          <w:tcPr>
            <w:tcW w:w="630" w:type="dxa"/>
            <w:tcBorders>
              <w:left w:val="nil"/>
              <w:right w:val="nil"/>
            </w:tcBorders>
          </w:tcPr>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n</w:t>
            </w:r>
          </w:p>
        </w:tc>
        <w:tc>
          <w:tcPr>
            <w:tcW w:w="630" w:type="dxa"/>
            <w:tcBorders>
              <w:left w:val="nil"/>
              <w:right w:val="nil"/>
            </w:tcBorders>
          </w:tcPr>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w:t>
            </w:r>
          </w:p>
        </w:tc>
        <w:tc>
          <w:tcPr>
            <w:tcW w:w="990" w:type="dxa"/>
            <w:tcBorders>
              <w:left w:val="nil"/>
            </w:tcBorders>
          </w:tcPr>
          <w:p w:rsidR="00C85E9F" w:rsidRPr="00777FB0" w:rsidRDefault="00C85E9F" w:rsidP="00C85E9F">
            <w:pPr>
              <w:spacing w:line="240" w:lineRule="auto"/>
              <w:rPr>
                <w:rFonts w:ascii="Arial Narrow" w:hAnsi="Arial Narrow" w:cs="Times New Roman"/>
                <w:sz w:val="24"/>
                <w:szCs w:val="24"/>
              </w:rPr>
            </w:pPr>
          </w:p>
        </w:tc>
      </w:tr>
      <w:tr w:rsidR="00777FB0" w:rsidRPr="00777FB0" w:rsidTr="00C85E9F">
        <w:tc>
          <w:tcPr>
            <w:tcW w:w="1444" w:type="dxa"/>
            <w:tcBorders>
              <w:right w:val="nil"/>
            </w:tcBorders>
          </w:tcPr>
          <w:p w:rsidR="00C85E9F" w:rsidRPr="00777FB0" w:rsidRDefault="00C85E9F" w:rsidP="00C85E9F">
            <w:pPr>
              <w:spacing w:line="240" w:lineRule="auto"/>
              <w:rPr>
                <w:rFonts w:ascii="Arial Narrow" w:hAnsi="Arial Narrow" w:cs="Times New Roman"/>
                <w:sz w:val="24"/>
                <w:szCs w:val="24"/>
              </w:rPr>
            </w:pPr>
            <w:r w:rsidRPr="00777FB0">
              <w:rPr>
                <w:rFonts w:ascii="Arial Narrow" w:hAnsi="Arial Narrow" w:cs="Times New Roman"/>
                <w:sz w:val="24"/>
                <w:szCs w:val="24"/>
              </w:rPr>
              <w:t>Knowledge</w:t>
            </w:r>
          </w:p>
          <w:p w:rsidR="00C85E9F" w:rsidRPr="00777FB0" w:rsidRDefault="00C85E9F" w:rsidP="00C85E9F">
            <w:pPr>
              <w:spacing w:line="240" w:lineRule="auto"/>
              <w:ind w:firstLine="250"/>
              <w:rPr>
                <w:rFonts w:ascii="Arial Narrow" w:hAnsi="Arial Narrow" w:cs="Times New Roman"/>
                <w:sz w:val="24"/>
                <w:szCs w:val="24"/>
              </w:rPr>
            </w:pPr>
            <w:r w:rsidRPr="00777FB0">
              <w:rPr>
                <w:rFonts w:ascii="Arial Narrow" w:hAnsi="Arial Narrow" w:cs="Times New Roman"/>
                <w:sz w:val="24"/>
                <w:szCs w:val="24"/>
              </w:rPr>
              <w:t>Good</w:t>
            </w:r>
          </w:p>
          <w:p w:rsidR="00C85E9F" w:rsidRPr="00777FB0" w:rsidRDefault="00C85E9F" w:rsidP="00C85E9F">
            <w:pPr>
              <w:spacing w:line="240" w:lineRule="auto"/>
              <w:ind w:firstLine="250"/>
              <w:rPr>
                <w:rFonts w:ascii="Arial Narrow" w:hAnsi="Arial Narrow" w:cs="Times New Roman"/>
                <w:sz w:val="24"/>
                <w:szCs w:val="24"/>
              </w:rPr>
            </w:pPr>
            <w:r w:rsidRPr="00777FB0">
              <w:rPr>
                <w:rFonts w:ascii="Arial Narrow" w:hAnsi="Arial Narrow" w:cs="Times New Roman"/>
                <w:sz w:val="24"/>
                <w:szCs w:val="24"/>
              </w:rPr>
              <w:t>Enough</w:t>
            </w:r>
          </w:p>
          <w:p w:rsidR="00C85E9F" w:rsidRPr="00777FB0" w:rsidRDefault="00C85E9F" w:rsidP="00C85E9F">
            <w:pPr>
              <w:spacing w:line="240" w:lineRule="auto"/>
              <w:ind w:firstLine="250"/>
              <w:rPr>
                <w:rFonts w:ascii="Arial Narrow" w:hAnsi="Arial Narrow" w:cs="Times New Roman"/>
                <w:sz w:val="24"/>
                <w:szCs w:val="24"/>
              </w:rPr>
            </w:pPr>
            <w:r w:rsidRPr="00777FB0">
              <w:rPr>
                <w:rFonts w:ascii="Arial Narrow" w:hAnsi="Arial Narrow" w:cs="Times New Roman"/>
                <w:sz w:val="24"/>
                <w:szCs w:val="24"/>
              </w:rPr>
              <w:t>Low</w:t>
            </w:r>
          </w:p>
        </w:tc>
        <w:tc>
          <w:tcPr>
            <w:tcW w:w="986" w:type="dxa"/>
            <w:tcBorders>
              <w:left w:val="nil"/>
              <w:right w:val="nil"/>
            </w:tcBorders>
          </w:tcPr>
          <w:p w:rsidR="00C85E9F" w:rsidRPr="00777FB0" w:rsidRDefault="00C85E9F" w:rsidP="00C85E9F">
            <w:pPr>
              <w:spacing w:line="240" w:lineRule="auto"/>
              <w:jc w:val="center"/>
              <w:rPr>
                <w:rFonts w:ascii="Arial Narrow" w:hAnsi="Arial Narrow" w:cs="Times New Roman"/>
                <w:sz w:val="24"/>
                <w:szCs w:val="24"/>
              </w:rPr>
            </w:pP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6</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12</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1</w:t>
            </w:r>
          </w:p>
        </w:tc>
        <w:tc>
          <w:tcPr>
            <w:tcW w:w="810" w:type="dxa"/>
            <w:tcBorders>
              <w:left w:val="nil"/>
              <w:right w:val="nil"/>
            </w:tcBorders>
          </w:tcPr>
          <w:p w:rsidR="00C85E9F" w:rsidRPr="00777FB0" w:rsidRDefault="00C85E9F" w:rsidP="00C85E9F">
            <w:pPr>
              <w:spacing w:line="240" w:lineRule="auto"/>
              <w:jc w:val="center"/>
              <w:rPr>
                <w:rFonts w:ascii="Arial Narrow" w:hAnsi="Arial Narrow" w:cs="Times New Roman"/>
                <w:sz w:val="24"/>
                <w:szCs w:val="24"/>
              </w:rPr>
            </w:pP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6</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14</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1</w:t>
            </w:r>
          </w:p>
        </w:tc>
        <w:tc>
          <w:tcPr>
            <w:tcW w:w="1080" w:type="dxa"/>
            <w:tcBorders>
              <w:left w:val="nil"/>
              <w:right w:val="nil"/>
            </w:tcBorders>
          </w:tcPr>
          <w:p w:rsidR="00C85E9F" w:rsidRPr="00777FB0" w:rsidRDefault="00C85E9F" w:rsidP="00C85E9F">
            <w:pPr>
              <w:spacing w:line="240" w:lineRule="auto"/>
              <w:jc w:val="center"/>
              <w:rPr>
                <w:rFonts w:ascii="Arial Narrow" w:hAnsi="Arial Narrow" w:cs="Times New Roman"/>
                <w:sz w:val="24"/>
                <w:szCs w:val="24"/>
              </w:rPr>
            </w:pP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0</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6</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8</w:t>
            </w:r>
          </w:p>
        </w:tc>
        <w:tc>
          <w:tcPr>
            <w:tcW w:w="630" w:type="dxa"/>
            <w:tcBorders>
              <w:left w:val="nil"/>
              <w:right w:val="nil"/>
            </w:tcBorders>
          </w:tcPr>
          <w:p w:rsidR="00C85E9F" w:rsidRPr="00777FB0" w:rsidRDefault="00C85E9F" w:rsidP="00C85E9F">
            <w:pPr>
              <w:spacing w:line="240" w:lineRule="auto"/>
              <w:jc w:val="center"/>
              <w:rPr>
                <w:rFonts w:ascii="Arial Narrow" w:hAnsi="Arial Narrow" w:cs="Times New Roman"/>
                <w:sz w:val="24"/>
                <w:szCs w:val="24"/>
              </w:rPr>
            </w:pP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12</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32</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10</w:t>
            </w:r>
          </w:p>
        </w:tc>
        <w:tc>
          <w:tcPr>
            <w:tcW w:w="630" w:type="dxa"/>
            <w:tcBorders>
              <w:left w:val="nil"/>
              <w:right w:val="nil"/>
            </w:tcBorders>
          </w:tcPr>
          <w:p w:rsidR="00C85E9F" w:rsidRPr="00777FB0" w:rsidRDefault="00C85E9F" w:rsidP="00C85E9F">
            <w:pPr>
              <w:spacing w:line="240" w:lineRule="auto"/>
              <w:jc w:val="center"/>
              <w:rPr>
                <w:rFonts w:ascii="Arial Narrow" w:hAnsi="Arial Narrow" w:cs="Times New Roman"/>
                <w:sz w:val="24"/>
                <w:szCs w:val="24"/>
              </w:rPr>
            </w:pP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22,22</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59,26</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18,52</w:t>
            </w:r>
          </w:p>
        </w:tc>
        <w:tc>
          <w:tcPr>
            <w:tcW w:w="990" w:type="dxa"/>
            <w:tcBorders>
              <w:left w:val="nil"/>
            </w:tcBorders>
          </w:tcPr>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0,001</w:t>
            </w:r>
          </w:p>
        </w:tc>
      </w:tr>
      <w:tr w:rsidR="00777FB0" w:rsidRPr="00777FB0" w:rsidTr="00C85E9F">
        <w:tc>
          <w:tcPr>
            <w:tcW w:w="1444" w:type="dxa"/>
            <w:tcBorders>
              <w:right w:val="nil"/>
            </w:tcBorders>
          </w:tcPr>
          <w:p w:rsidR="00C85E9F" w:rsidRPr="00777FB0" w:rsidRDefault="00C85E9F" w:rsidP="00C85E9F">
            <w:pPr>
              <w:spacing w:line="240" w:lineRule="auto"/>
              <w:rPr>
                <w:rFonts w:ascii="Arial Narrow" w:hAnsi="Arial Narrow" w:cs="Times New Roman"/>
                <w:sz w:val="24"/>
                <w:szCs w:val="24"/>
              </w:rPr>
            </w:pPr>
            <w:r w:rsidRPr="00777FB0">
              <w:rPr>
                <w:rFonts w:ascii="Arial Narrow" w:hAnsi="Arial Narrow" w:cs="Times New Roman"/>
                <w:sz w:val="24"/>
                <w:szCs w:val="24"/>
              </w:rPr>
              <w:t>Education</w:t>
            </w:r>
          </w:p>
          <w:p w:rsidR="00C85E9F" w:rsidRPr="00777FB0" w:rsidRDefault="00C85E9F" w:rsidP="00C85E9F">
            <w:pPr>
              <w:spacing w:line="240" w:lineRule="auto"/>
              <w:ind w:firstLine="250"/>
              <w:rPr>
                <w:rFonts w:ascii="Arial Narrow" w:hAnsi="Arial Narrow" w:cs="Times New Roman"/>
                <w:sz w:val="24"/>
                <w:szCs w:val="24"/>
              </w:rPr>
            </w:pPr>
            <w:r w:rsidRPr="00777FB0">
              <w:rPr>
                <w:rFonts w:ascii="Arial Narrow" w:hAnsi="Arial Narrow" w:cs="Times New Roman"/>
                <w:sz w:val="24"/>
                <w:szCs w:val="24"/>
              </w:rPr>
              <w:t>No school</w:t>
            </w:r>
          </w:p>
          <w:p w:rsidR="00C85E9F" w:rsidRPr="00777FB0" w:rsidRDefault="00C85E9F" w:rsidP="00C85E9F">
            <w:pPr>
              <w:spacing w:line="240" w:lineRule="auto"/>
              <w:ind w:left="260"/>
              <w:rPr>
                <w:rFonts w:ascii="Arial Narrow" w:hAnsi="Arial Narrow" w:cs="Times New Roman"/>
                <w:sz w:val="24"/>
                <w:szCs w:val="24"/>
              </w:rPr>
            </w:pPr>
            <w:r w:rsidRPr="00777FB0">
              <w:rPr>
                <w:rFonts w:ascii="Arial Narrow" w:hAnsi="Arial Narrow" w:cs="Times New Roman"/>
                <w:sz w:val="24"/>
                <w:szCs w:val="24"/>
              </w:rPr>
              <w:t>Elementary school</w:t>
            </w:r>
          </w:p>
          <w:p w:rsidR="00C85E9F" w:rsidRPr="00777FB0" w:rsidRDefault="00C85E9F" w:rsidP="00C85E9F">
            <w:pPr>
              <w:spacing w:line="240" w:lineRule="auto"/>
              <w:ind w:left="260"/>
              <w:rPr>
                <w:rFonts w:ascii="Arial Narrow" w:hAnsi="Arial Narrow" w:cs="Times New Roman"/>
                <w:sz w:val="24"/>
                <w:szCs w:val="24"/>
              </w:rPr>
            </w:pPr>
            <w:r w:rsidRPr="00777FB0">
              <w:rPr>
                <w:rFonts w:ascii="Arial Narrow" w:hAnsi="Arial Narrow" w:cs="Times New Roman"/>
                <w:sz w:val="24"/>
                <w:szCs w:val="24"/>
              </w:rPr>
              <w:t>Junior high school</w:t>
            </w:r>
          </w:p>
          <w:p w:rsidR="00C85E9F" w:rsidRPr="00777FB0" w:rsidRDefault="00C85E9F" w:rsidP="00C85E9F">
            <w:pPr>
              <w:spacing w:line="240" w:lineRule="auto"/>
              <w:ind w:left="260"/>
              <w:rPr>
                <w:rFonts w:ascii="Arial Narrow" w:hAnsi="Arial Narrow" w:cs="Times New Roman"/>
                <w:sz w:val="24"/>
                <w:szCs w:val="24"/>
              </w:rPr>
            </w:pPr>
            <w:r w:rsidRPr="00777FB0">
              <w:rPr>
                <w:rFonts w:ascii="Arial Narrow" w:hAnsi="Arial Narrow" w:cs="Times New Roman"/>
                <w:sz w:val="24"/>
                <w:szCs w:val="24"/>
              </w:rPr>
              <w:t>Senior high school</w:t>
            </w:r>
          </w:p>
          <w:p w:rsidR="00C85E9F" w:rsidRPr="00777FB0" w:rsidRDefault="00C85E9F" w:rsidP="00C85E9F">
            <w:pPr>
              <w:spacing w:line="240" w:lineRule="auto"/>
              <w:ind w:left="260" w:right="120"/>
              <w:rPr>
                <w:rFonts w:ascii="Arial Narrow" w:hAnsi="Arial Narrow" w:cs="Times New Roman"/>
                <w:sz w:val="24"/>
                <w:szCs w:val="24"/>
              </w:rPr>
            </w:pPr>
            <w:r w:rsidRPr="00777FB0">
              <w:rPr>
                <w:rFonts w:ascii="Arial Narrow" w:hAnsi="Arial Narrow" w:cs="Times New Roman"/>
                <w:sz w:val="24"/>
                <w:szCs w:val="24"/>
              </w:rPr>
              <w:t>Academy/Higher Education</w:t>
            </w:r>
          </w:p>
        </w:tc>
        <w:tc>
          <w:tcPr>
            <w:tcW w:w="986" w:type="dxa"/>
            <w:tcBorders>
              <w:left w:val="nil"/>
              <w:right w:val="nil"/>
            </w:tcBorders>
          </w:tcPr>
          <w:p w:rsidR="00C85E9F" w:rsidRPr="00777FB0" w:rsidRDefault="00C85E9F" w:rsidP="00C85E9F">
            <w:pPr>
              <w:spacing w:line="240" w:lineRule="auto"/>
              <w:jc w:val="center"/>
              <w:rPr>
                <w:rFonts w:ascii="Arial Narrow" w:hAnsi="Arial Narrow" w:cs="Times New Roman"/>
                <w:sz w:val="24"/>
                <w:szCs w:val="24"/>
              </w:rPr>
            </w:pP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0</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0</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0</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12</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7</w:t>
            </w:r>
          </w:p>
        </w:tc>
        <w:tc>
          <w:tcPr>
            <w:tcW w:w="810" w:type="dxa"/>
            <w:tcBorders>
              <w:left w:val="nil"/>
              <w:right w:val="nil"/>
            </w:tcBorders>
          </w:tcPr>
          <w:p w:rsidR="00C85E9F" w:rsidRPr="00777FB0" w:rsidRDefault="00C85E9F" w:rsidP="00C85E9F">
            <w:pPr>
              <w:spacing w:line="240" w:lineRule="auto"/>
              <w:jc w:val="center"/>
              <w:rPr>
                <w:rFonts w:ascii="Arial Narrow" w:hAnsi="Arial Narrow" w:cs="Times New Roman"/>
                <w:sz w:val="24"/>
                <w:szCs w:val="24"/>
              </w:rPr>
            </w:pP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0</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0</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1</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20</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0</w:t>
            </w:r>
          </w:p>
        </w:tc>
        <w:tc>
          <w:tcPr>
            <w:tcW w:w="1080" w:type="dxa"/>
            <w:tcBorders>
              <w:left w:val="nil"/>
              <w:right w:val="nil"/>
            </w:tcBorders>
          </w:tcPr>
          <w:p w:rsidR="00C85E9F" w:rsidRPr="00777FB0" w:rsidRDefault="00C85E9F" w:rsidP="00C85E9F">
            <w:pPr>
              <w:spacing w:line="240" w:lineRule="auto"/>
              <w:jc w:val="center"/>
              <w:rPr>
                <w:rFonts w:ascii="Arial Narrow" w:hAnsi="Arial Narrow" w:cs="Times New Roman"/>
                <w:sz w:val="24"/>
                <w:szCs w:val="24"/>
              </w:rPr>
            </w:pP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2</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5</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7</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0</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0</w:t>
            </w:r>
          </w:p>
        </w:tc>
        <w:tc>
          <w:tcPr>
            <w:tcW w:w="630" w:type="dxa"/>
            <w:tcBorders>
              <w:left w:val="nil"/>
              <w:right w:val="nil"/>
            </w:tcBorders>
          </w:tcPr>
          <w:p w:rsidR="00C85E9F" w:rsidRPr="00777FB0" w:rsidRDefault="00C85E9F" w:rsidP="00C85E9F">
            <w:pPr>
              <w:spacing w:line="240" w:lineRule="auto"/>
              <w:jc w:val="center"/>
              <w:rPr>
                <w:rFonts w:ascii="Arial Narrow" w:hAnsi="Arial Narrow" w:cs="Times New Roman"/>
                <w:sz w:val="24"/>
                <w:szCs w:val="24"/>
              </w:rPr>
            </w:pP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2</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5</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8</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32</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7</w:t>
            </w:r>
          </w:p>
        </w:tc>
        <w:tc>
          <w:tcPr>
            <w:tcW w:w="630" w:type="dxa"/>
            <w:tcBorders>
              <w:left w:val="nil"/>
              <w:right w:val="nil"/>
            </w:tcBorders>
          </w:tcPr>
          <w:p w:rsidR="00C85E9F" w:rsidRPr="00777FB0" w:rsidRDefault="00C85E9F" w:rsidP="00C85E9F">
            <w:pPr>
              <w:spacing w:line="240" w:lineRule="auto"/>
              <w:jc w:val="center"/>
              <w:rPr>
                <w:rFonts w:ascii="Arial Narrow" w:hAnsi="Arial Narrow" w:cs="Times New Roman"/>
                <w:sz w:val="24"/>
                <w:szCs w:val="24"/>
              </w:rPr>
            </w:pP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3,7</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9,26</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14,8</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59,26</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12,96</w:t>
            </w:r>
          </w:p>
        </w:tc>
        <w:tc>
          <w:tcPr>
            <w:tcW w:w="990" w:type="dxa"/>
            <w:tcBorders>
              <w:left w:val="nil"/>
            </w:tcBorders>
          </w:tcPr>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0,001</w:t>
            </w:r>
          </w:p>
        </w:tc>
      </w:tr>
      <w:tr w:rsidR="00777FB0" w:rsidRPr="00777FB0" w:rsidTr="00C85E9F">
        <w:tc>
          <w:tcPr>
            <w:tcW w:w="1444" w:type="dxa"/>
            <w:tcBorders>
              <w:right w:val="nil"/>
            </w:tcBorders>
          </w:tcPr>
          <w:p w:rsidR="00C85E9F" w:rsidRPr="00777FB0" w:rsidRDefault="00C85E9F" w:rsidP="00C85E9F">
            <w:pPr>
              <w:spacing w:line="240" w:lineRule="auto"/>
              <w:rPr>
                <w:rFonts w:ascii="Arial Narrow" w:hAnsi="Arial Narrow" w:cs="Times New Roman"/>
                <w:sz w:val="24"/>
                <w:szCs w:val="24"/>
              </w:rPr>
            </w:pPr>
            <w:r w:rsidRPr="00777FB0">
              <w:rPr>
                <w:rFonts w:ascii="Arial Narrow" w:hAnsi="Arial Narrow" w:cs="Times New Roman"/>
                <w:sz w:val="24"/>
                <w:szCs w:val="24"/>
              </w:rPr>
              <w:t>Work</w:t>
            </w:r>
          </w:p>
          <w:p w:rsidR="00C85E9F" w:rsidRPr="00777FB0" w:rsidRDefault="00C85E9F" w:rsidP="00C85E9F">
            <w:pPr>
              <w:spacing w:line="240" w:lineRule="auto"/>
              <w:ind w:firstLine="250"/>
              <w:rPr>
                <w:rFonts w:ascii="Arial Narrow" w:hAnsi="Arial Narrow" w:cs="Times New Roman"/>
                <w:sz w:val="24"/>
                <w:szCs w:val="24"/>
              </w:rPr>
            </w:pPr>
            <w:r w:rsidRPr="00777FB0">
              <w:rPr>
                <w:rFonts w:ascii="Arial Narrow" w:hAnsi="Arial Narrow" w:cs="Times New Roman"/>
                <w:sz w:val="24"/>
                <w:szCs w:val="24"/>
              </w:rPr>
              <w:t>Work</w:t>
            </w:r>
          </w:p>
          <w:p w:rsidR="00C85E9F" w:rsidRPr="00777FB0" w:rsidRDefault="00C85E9F" w:rsidP="00C85E9F">
            <w:pPr>
              <w:spacing w:line="240" w:lineRule="auto"/>
              <w:ind w:left="250"/>
              <w:rPr>
                <w:rFonts w:ascii="Arial Narrow" w:hAnsi="Arial Narrow" w:cs="Times New Roman"/>
                <w:sz w:val="24"/>
                <w:szCs w:val="24"/>
              </w:rPr>
            </w:pPr>
            <w:r w:rsidRPr="00777FB0">
              <w:rPr>
                <w:rFonts w:ascii="Arial Narrow" w:hAnsi="Arial Narrow" w:cs="Times New Roman"/>
                <w:sz w:val="24"/>
                <w:szCs w:val="24"/>
              </w:rPr>
              <w:t>No Work</w:t>
            </w:r>
          </w:p>
        </w:tc>
        <w:tc>
          <w:tcPr>
            <w:tcW w:w="986" w:type="dxa"/>
            <w:tcBorders>
              <w:left w:val="nil"/>
              <w:right w:val="nil"/>
            </w:tcBorders>
          </w:tcPr>
          <w:p w:rsidR="00C85E9F" w:rsidRPr="00777FB0" w:rsidRDefault="00C85E9F" w:rsidP="00C85E9F">
            <w:pPr>
              <w:spacing w:line="240" w:lineRule="auto"/>
              <w:jc w:val="center"/>
              <w:rPr>
                <w:rFonts w:ascii="Arial Narrow" w:hAnsi="Arial Narrow" w:cs="Times New Roman"/>
                <w:sz w:val="24"/>
                <w:szCs w:val="24"/>
              </w:rPr>
            </w:pP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18</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1</w:t>
            </w:r>
          </w:p>
        </w:tc>
        <w:tc>
          <w:tcPr>
            <w:tcW w:w="810" w:type="dxa"/>
            <w:tcBorders>
              <w:left w:val="nil"/>
              <w:right w:val="nil"/>
            </w:tcBorders>
          </w:tcPr>
          <w:p w:rsidR="00C85E9F" w:rsidRPr="00777FB0" w:rsidRDefault="00C85E9F" w:rsidP="00C85E9F">
            <w:pPr>
              <w:spacing w:line="240" w:lineRule="auto"/>
              <w:jc w:val="center"/>
              <w:rPr>
                <w:rFonts w:ascii="Arial Narrow" w:hAnsi="Arial Narrow" w:cs="Times New Roman"/>
                <w:sz w:val="24"/>
                <w:szCs w:val="24"/>
              </w:rPr>
            </w:pP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18</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3</w:t>
            </w:r>
          </w:p>
        </w:tc>
        <w:tc>
          <w:tcPr>
            <w:tcW w:w="1080" w:type="dxa"/>
            <w:tcBorders>
              <w:left w:val="nil"/>
              <w:right w:val="nil"/>
            </w:tcBorders>
          </w:tcPr>
          <w:p w:rsidR="00C85E9F" w:rsidRPr="00777FB0" w:rsidRDefault="00C85E9F" w:rsidP="00C85E9F">
            <w:pPr>
              <w:spacing w:line="240" w:lineRule="auto"/>
              <w:jc w:val="center"/>
              <w:rPr>
                <w:rFonts w:ascii="Arial Narrow" w:hAnsi="Arial Narrow" w:cs="Times New Roman"/>
                <w:sz w:val="24"/>
                <w:szCs w:val="24"/>
              </w:rPr>
            </w:pP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3</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11</w:t>
            </w:r>
          </w:p>
        </w:tc>
        <w:tc>
          <w:tcPr>
            <w:tcW w:w="630" w:type="dxa"/>
            <w:tcBorders>
              <w:left w:val="nil"/>
              <w:right w:val="nil"/>
            </w:tcBorders>
          </w:tcPr>
          <w:p w:rsidR="00C85E9F" w:rsidRPr="00777FB0" w:rsidRDefault="00C85E9F" w:rsidP="00C85E9F">
            <w:pPr>
              <w:spacing w:line="240" w:lineRule="auto"/>
              <w:jc w:val="center"/>
              <w:rPr>
                <w:rFonts w:ascii="Arial Narrow" w:hAnsi="Arial Narrow" w:cs="Times New Roman"/>
                <w:sz w:val="24"/>
                <w:szCs w:val="24"/>
              </w:rPr>
            </w:pP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39</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15</w:t>
            </w:r>
          </w:p>
        </w:tc>
        <w:tc>
          <w:tcPr>
            <w:tcW w:w="630" w:type="dxa"/>
            <w:tcBorders>
              <w:left w:val="nil"/>
              <w:right w:val="nil"/>
            </w:tcBorders>
          </w:tcPr>
          <w:p w:rsidR="00C85E9F" w:rsidRPr="00777FB0" w:rsidRDefault="00C85E9F" w:rsidP="00C85E9F">
            <w:pPr>
              <w:spacing w:line="240" w:lineRule="auto"/>
              <w:jc w:val="center"/>
              <w:rPr>
                <w:rFonts w:ascii="Arial Narrow" w:hAnsi="Arial Narrow" w:cs="Times New Roman"/>
                <w:sz w:val="24"/>
                <w:szCs w:val="24"/>
              </w:rPr>
            </w:pP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72,22</w:t>
            </w:r>
          </w:p>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27,78</w:t>
            </w:r>
          </w:p>
          <w:p w:rsidR="00C85E9F" w:rsidRPr="00777FB0" w:rsidRDefault="00C85E9F" w:rsidP="00C85E9F">
            <w:pPr>
              <w:spacing w:line="240" w:lineRule="auto"/>
              <w:jc w:val="center"/>
              <w:rPr>
                <w:rFonts w:ascii="Arial Narrow" w:hAnsi="Arial Narrow" w:cs="Times New Roman"/>
                <w:sz w:val="24"/>
                <w:szCs w:val="24"/>
              </w:rPr>
            </w:pPr>
          </w:p>
        </w:tc>
        <w:tc>
          <w:tcPr>
            <w:tcW w:w="990" w:type="dxa"/>
            <w:tcBorders>
              <w:left w:val="nil"/>
            </w:tcBorders>
          </w:tcPr>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lastRenderedPageBreak/>
              <w:t>0,001</w:t>
            </w:r>
          </w:p>
        </w:tc>
      </w:tr>
      <w:tr w:rsidR="00777FB0" w:rsidRPr="00777FB0" w:rsidTr="00C85E9F">
        <w:tc>
          <w:tcPr>
            <w:tcW w:w="1444" w:type="dxa"/>
            <w:tcBorders>
              <w:right w:val="nil"/>
            </w:tcBorders>
          </w:tcPr>
          <w:p w:rsidR="00C85E9F" w:rsidRPr="00777FB0" w:rsidRDefault="00C85E9F" w:rsidP="00C85E9F">
            <w:pPr>
              <w:spacing w:line="240" w:lineRule="auto"/>
              <w:rPr>
                <w:rFonts w:ascii="Arial Narrow" w:hAnsi="Arial Narrow" w:cs="Times New Roman"/>
                <w:sz w:val="24"/>
                <w:szCs w:val="24"/>
              </w:rPr>
            </w:pPr>
            <w:r w:rsidRPr="00777FB0">
              <w:rPr>
                <w:rFonts w:ascii="Arial Narrow" w:hAnsi="Arial Narrow" w:cs="Times New Roman"/>
                <w:sz w:val="24"/>
                <w:szCs w:val="24"/>
              </w:rPr>
              <w:t xml:space="preserve">Total </w:t>
            </w:r>
          </w:p>
        </w:tc>
        <w:tc>
          <w:tcPr>
            <w:tcW w:w="986" w:type="dxa"/>
            <w:tcBorders>
              <w:left w:val="nil"/>
              <w:right w:val="nil"/>
            </w:tcBorders>
          </w:tcPr>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19</w:t>
            </w:r>
          </w:p>
        </w:tc>
        <w:tc>
          <w:tcPr>
            <w:tcW w:w="810" w:type="dxa"/>
            <w:tcBorders>
              <w:left w:val="nil"/>
              <w:right w:val="nil"/>
            </w:tcBorders>
          </w:tcPr>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21</w:t>
            </w:r>
          </w:p>
        </w:tc>
        <w:tc>
          <w:tcPr>
            <w:tcW w:w="1080" w:type="dxa"/>
            <w:tcBorders>
              <w:left w:val="nil"/>
              <w:right w:val="nil"/>
            </w:tcBorders>
          </w:tcPr>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14</w:t>
            </w:r>
          </w:p>
        </w:tc>
        <w:tc>
          <w:tcPr>
            <w:tcW w:w="630" w:type="dxa"/>
            <w:tcBorders>
              <w:left w:val="nil"/>
              <w:right w:val="nil"/>
            </w:tcBorders>
          </w:tcPr>
          <w:p w:rsidR="00C85E9F" w:rsidRPr="00777FB0" w:rsidRDefault="00C85E9F" w:rsidP="00C85E9F">
            <w:pPr>
              <w:spacing w:line="240" w:lineRule="auto"/>
              <w:jc w:val="center"/>
              <w:rPr>
                <w:rFonts w:ascii="Arial Narrow" w:hAnsi="Arial Narrow" w:cs="Times New Roman"/>
                <w:sz w:val="24"/>
                <w:szCs w:val="24"/>
              </w:rPr>
            </w:pPr>
            <w:r w:rsidRPr="00777FB0">
              <w:rPr>
                <w:rFonts w:ascii="Arial Narrow" w:hAnsi="Arial Narrow" w:cs="Times New Roman"/>
                <w:sz w:val="24"/>
                <w:szCs w:val="24"/>
              </w:rPr>
              <w:t>54</w:t>
            </w:r>
          </w:p>
        </w:tc>
        <w:tc>
          <w:tcPr>
            <w:tcW w:w="630" w:type="dxa"/>
            <w:tcBorders>
              <w:left w:val="nil"/>
              <w:right w:val="nil"/>
            </w:tcBorders>
          </w:tcPr>
          <w:p w:rsidR="00C85E9F" w:rsidRPr="00777FB0" w:rsidRDefault="00C85E9F" w:rsidP="00C85E9F">
            <w:pPr>
              <w:spacing w:line="240" w:lineRule="auto"/>
              <w:rPr>
                <w:rFonts w:ascii="Arial Narrow" w:hAnsi="Arial Narrow" w:cs="Times New Roman"/>
                <w:sz w:val="24"/>
                <w:szCs w:val="24"/>
              </w:rPr>
            </w:pPr>
            <w:r w:rsidRPr="00777FB0">
              <w:rPr>
                <w:rFonts w:ascii="Arial Narrow" w:hAnsi="Arial Narrow" w:cs="Times New Roman"/>
                <w:sz w:val="24"/>
                <w:szCs w:val="24"/>
              </w:rPr>
              <w:t>100</w:t>
            </w:r>
          </w:p>
        </w:tc>
        <w:tc>
          <w:tcPr>
            <w:tcW w:w="990" w:type="dxa"/>
            <w:tcBorders>
              <w:left w:val="nil"/>
            </w:tcBorders>
          </w:tcPr>
          <w:p w:rsidR="00C85E9F" w:rsidRPr="00777FB0" w:rsidRDefault="00C85E9F" w:rsidP="00C85E9F">
            <w:pPr>
              <w:spacing w:line="240" w:lineRule="auto"/>
              <w:rPr>
                <w:rFonts w:ascii="Arial Narrow" w:hAnsi="Arial Narrow" w:cs="Times New Roman"/>
                <w:sz w:val="24"/>
                <w:szCs w:val="24"/>
              </w:rPr>
            </w:pPr>
          </w:p>
        </w:tc>
      </w:tr>
    </w:tbl>
    <w:p w:rsidR="00C85E9F" w:rsidRPr="00777FB0" w:rsidRDefault="00C85E9F" w:rsidP="00C85E9F">
      <w:pPr>
        <w:spacing w:line="240" w:lineRule="auto"/>
        <w:ind w:firstLine="720"/>
        <w:jc w:val="center"/>
        <w:rPr>
          <w:rFonts w:ascii="Arial Narrow" w:hAnsi="Arial Narrow"/>
          <w:b/>
          <w:bCs/>
          <w:sz w:val="24"/>
          <w:szCs w:val="24"/>
        </w:rPr>
      </w:pPr>
    </w:p>
    <w:p w:rsidR="00C85E9F" w:rsidRPr="00777FB0" w:rsidRDefault="00C85E9F" w:rsidP="00C85E9F">
      <w:pPr>
        <w:spacing w:line="240" w:lineRule="auto"/>
        <w:ind w:firstLine="720"/>
        <w:jc w:val="center"/>
        <w:rPr>
          <w:rFonts w:ascii="Arial Narrow" w:hAnsi="Arial Narrow"/>
          <w:b/>
          <w:bCs/>
          <w:sz w:val="24"/>
          <w:szCs w:val="24"/>
        </w:rPr>
      </w:pPr>
    </w:p>
    <w:p w:rsidR="00C85E9F" w:rsidRPr="00777FB0" w:rsidRDefault="00C85E9F" w:rsidP="00C85E9F">
      <w:pPr>
        <w:spacing w:line="240" w:lineRule="auto"/>
        <w:ind w:firstLine="720"/>
        <w:jc w:val="center"/>
        <w:rPr>
          <w:rFonts w:ascii="Arial Narrow" w:hAnsi="Arial Narrow"/>
          <w:b/>
          <w:bCs/>
          <w:sz w:val="24"/>
          <w:szCs w:val="24"/>
        </w:rPr>
      </w:pPr>
    </w:p>
    <w:p w:rsidR="00283785" w:rsidRPr="00777FB0" w:rsidRDefault="007743DA" w:rsidP="007743DA">
      <w:pPr>
        <w:rPr>
          <w:rFonts w:ascii="Arial Narrow" w:hAnsi="Arial Narrow"/>
          <w:sz w:val="24"/>
          <w:szCs w:val="24"/>
        </w:rPr>
      </w:pPr>
      <w:r w:rsidRPr="00777FB0">
        <w:rPr>
          <w:rFonts w:ascii="Arial Narrow" w:hAnsi="Arial Narrow"/>
          <w:sz w:val="24"/>
          <w:szCs w:val="24"/>
        </w:rPr>
        <w:t>DISCUSSION</w:t>
      </w:r>
    </w:p>
    <w:p w:rsidR="00283785" w:rsidRPr="00777FB0" w:rsidRDefault="00283785" w:rsidP="00283785">
      <w:pPr>
        <w:ind w:firstLine="720"/>
        <w:rPr>
          <w:rFonts w:ascii="Arial Narrow" w:hAnsi="Arial Narrow"/>
          <w:sz w:val="24"/>
          <w:szCs w:val="24"/>
        </w:rPr>
      </w:pPr>
      <w:r w:rsidRPr="00777FB0">
        <w:rPr>
          <w:rFonts w:ascii="Arial Narrow" w:hAnsi="Arial Narrow"/>
          <w:sz w:val="24"/>
          <w:szCs w:val="24"/>
        </w:rPr>
        <w:t xml:space="preserve">Table 1 shows the characteristics of respondents in this study most of 26-35 years old, namely as many as 26 people (48.2%) where respondents were in the category of healthy reproduction and had previous children. Age can affect a person's psychology, the higher a person's age the better the level of emotional maturity and mental readiness of a person as a parent. One of the roles of parents in caring for children is to train the growth and development of children both gross motor, fine motor, language and social children by giving children the opportunity to play with their peers </w:t>
      </w:r>
      <w:r w:rsidRPr="00777FB0">
        <w:rPr>
          <w:rFonts w:ascii="Arial Narrow" w:hAnsi="Arial Narrow"/>
          <w:sz w:val="24"/>
          <w:szCs w:val="24"/>
        </w:rPr>
        <w:fldChar w:fldCharType="begin" w:fldLock="1"/>
      </w:r>
      <w:r w:rsidR="00777FB0" w:rsidRPr="00777FB0">
        <w:rPr>
          <w:rFonts w:ascii="Arial Narrow" w:hAnsi="Arial Narrow"/>
          <w:sz w:val="24"/>
          <w:szCs w:val="24"/>
        </w:rPr>
        <w:instrText>ADDIN CSL_CITATION {"citationItems":[{"id":"ITEM-1","itemData":{"DOI":"10.1093/ptj/pzz067","ISSN":"15386724","PMID":"31155659","author":[{"dropping-particle":"","family":"Heathcock","given":"Jill C.","non-dropping-particle":"","parse-names":false,"suffix":""},{"dropping-particle":"","family":"Lockman","given":"Jeffrey J.","non-dropping-particle":"","parse-names":false,"suffix":""}],"container-title":"Physical Therapy","id":"ITEM-1","issue":"6","issued":{"date-parts":[["2019"]]},"page":"643-646","title":"Infant and Child Development: Innovations and Foundations for Rehabilitation","type":"article-journal","volume":"99"},"uris":["http://www.mendeley.com/documents/?uuid=72b37894-1778-4929-ab5e-5ac180ec31f1"]}],"mendeley":{"formattedCitation":"(Heathcock &amp; Lockman, 2019)","plainTextFormattedCitation":"(Heathcock &amp; Lockman, 2019)","previouslyFormattedCitation":"(14)"},"properties":{"noteIndex":0},"schema":"https://github.com/citation-style-language/schema/raw/master/csl-citation.json"}</w:instrText>
      </w:r>
      <w:r w:rsidRPr="00777FB0">
        <w:rPr>
          <w:rFonts w:ascii="Arial Narrow" w:hAnsi="Arial Narrow"/>
          <w:sz w:val="24"/>
          <w:szCs w:val="24"/>
        </w:rPr>
        <w:fldChar w:fldCharType="separate"/>
      </w:r>
      <w:r w:rsidR="00777FB0" w:rsidRPr="00777FB0">
        <w:rPr>
          <w:rFonts w:ascii="Arial Narrow" w:hAnsi="Arial Narrow"/>
          <w:noProof/>
          <w:sz w:val="24"/>
          <w:szCs w:val="24"/>
        </w:rPr>
        <w:t>(Heathcock &amp; Lockman, 2019)</w:t>
      </w:r>
      <w:r w:rsidRPr="00777FB0">
        <w:rPr>
          <w:rFonts w:ascii="Arial Narrow" w:hAnsi="Arial Narrow"/>
          <w:sz w:val="24"/>
          <w:szCs w:val="24"/>
        </w:rPr>
        <w:fldChar w:fldCharType="end"/>
      </w:r>
      <w:r w:rsidRPr="00777FB0">
        <w:rPr>
          <w:rFonts w:ascii="Arial Narrow" w:hAnsi="Arial Narrow"/>
          <w:sz w:val="24"/>
          <w:szCs w:val="24"/>
        </w:rPr>
        <w:t>..</w:t>
      </w:r>
    </w:p>
    <w:p w:rsidR="007743DA" w:rsidRPr="00777FB0" w:rsidRDefault="00283785" w:rsidP="00283785">
      <w:pPr>
        <w:ind w:firstLine="720"/>
        <w:rPr>
          <w:rFonts w:ascii="Arial Narrow" w:hAnsi="Arial Narrow"/>
          <w:sz w:val="24"/>
          <w:szCs w:val="24"/>
        </w:rPr>
      </w:pPr>
      <w:r w:rsidRPr="00777FB0">
        <w:rPr>
          <w:rFonts w:ascii="Arial Narrow" w:hAnsi="Arial Narrow"/>
          <w:sz w:val="24"/>
          <w:szCs w:val="24"/>
        </w:rPr>
        <w:t xml:space="preserve">The Indonesian Central Statistics Agency stated that the highest level of education completion according to the level of education in Indonesia is basic education (SD). But in this study respondent's education was mostly 32 people (59.3%). Mental health of the community is one important aspect for the quality of life of </w:t>
      </w:r>
      <w:r w:rsidRPr="00777FB0">
        <w:rPr>
          <w:rFonts w:ascii="Arial Narrow" w:hAnsi="Arial Narrow"/>
          <w:sz w:val="24"/>
          <w:szCs w:val="24"/>
        </w:rPr>
        <w:t>CWHA’s</w:t>
      </w:r>
      <w:r w:rsidRPr="00777FB0">
        <w:rPr>
          <w:rFonts w:ascii="Arial Narrow" w:hAnsi="Arial Narrow"/>
          <w:sz w:val="24"/>
          <w:szCs w:val="24"/>
        </w:rPr>
        <w:t xml:space="preserve">. Education plays a key role in increasing awareness and understanding of social perceptions and support. Education can also provide an understanding of stigmatization, so that the community can be more open and support PLWHA. </w:t>
      </w:r>
      <w:proofErr w:type="spellStart"/>
      <w:r w:rsidRPr="00777FB0">
        <w:rPr>
          <w:rFonts w:ascii="Arial Narrow" w:hAnsi="Arial Narrow"/>
          <w:sz w:val="24"/>
          <w:szCs w:val="24"/>
        </w:rPr>
        <w:t>Nurwati</w:t>
      </w:r>
      <w:proofErr w:type="spellEnd"/>
      <w:r w:rsidRPr="00777FB0">
        <w:rPr>
          <w:rFonts w:ascii="Arial Narrow" w:hAnsi="Arial Narrow"/>
          <w:sz w:val="24"/>
          <w:szCs w:val="24"/>
        </w:rPr>
        <w:t xml:space="preserve"> (2019) said where a person's knowledge will increase along with his education </w:t>
      </w:r>
      <w:r w:rsidRPr="00777FB0">
        <w:rPr>
          <w:rFonts w:ascii="Arial Narrow" w:hAnsi="Arial Narrow"/>
          <w:sz w:val="24"/>
          <w:szCs w:val="24"/>
        </w:rPr>
        <w:fldChar w:fldCharType="begin" w:fldLock="1"/>
      </w:r>
      <w:r w:rsidR="00777FB0" w:rsidRPr="00777FB0">
        <w:rPr>
          <w:rFonts w:ascii="Arial Narrow" w:hAnsi="Arial Narrow"/>
          <w:sz w:val="24"/>
          <w:szCs w:val="24"/>
        </w:rPr>
        <w:instrText>ADDIN CSL_CITATION {"citationItems":[{"id":"ITEM-1","itemData":{"DOI":"10.24198/jppm.v5i3.20607","ISSN":"2442-448X","abstract":"Remaja yang terinfeksi HIV-AID  di Indonesia menunjukkan angka yang cenderung meningkat, ketidak tahuan remaja menjadi pemicu peningkatan tersebut. Pengetahuan cara penularan HIV-AID sangat penting untuk mendorong remaja terhindar dari HIV-AID. Remaja berisiko sangat tinggi, karena remaja hubungan yang singkat dan pasangan yang banyak (pacar). Pengetahuan remaja ini termasuk salah satu indicator dalam Millenium Develepment  Goals (MDGs) sehingga harus terus dipantau oleh Negara-negara berkembang termasuk Indonesia.Tujuan dari penulisan atikel ini untuk mendeskripsikan pengetahuan HIV-AID dikalangan remaja  berusia 15-24 tahun.Untuk keperluan analisis artikel ini digunaka data dari hasil SDKI Indonesia tahun 2017.Berdasarkan data tersebut, diketahui mayoritas remaja pernah mendengar tentang HIV-AID, namun bila dikaji berdasarkan  jenis kelamin, ternyata remaja wanita lebih banyak yang pernah mendengar tentang HIV-AID dibanding remaja pria. Sumber informasi yang banyak diketahui yakni dari guru sekolah, teman dan internet.Cara pencegahan nya, sebagian besar remaja menyatakan dengan cara membatasi hubungan seksual hanya dengan satu pasangan saja. Secara umum, tingkat pengetahuan tentang cara pencegahan HIV-AIDS meningkat seiring tingkat pendidikan remaja.  Temua lainnya, masih ditemukan remaja yang belum pernah mendengar HIV-AID dan tidak mengetahui cara mencegah penularannya. Walaupun kelompok ini jumlah kecil namun perlu mendapat intervensi agar terhindar dari virus HIV-AID, baik yang berada di perkotaan maupun di perdesaan","author":[{"dropping-particle":"","family":"Nurwati","given":"Nunung","non-dropping-particle":"","parse-names":false,"suffix":""},{"dropping-particle":"","family":"Rusyidi","given":"Binahayati","non-dropping-particle":"","parse-names":false,"suffix":""}],"container-title":"Prosiding Penelitian dan Pengabdian kepada Masyarakat","id":"ITEM-1","issue":"3","issued":{"date-parts":[["2019"]]},"page":"288","title":"Pengetahuan Remaja Terhadap Hiv-Aid","type":"article-journal","volume":"5"},"uris":["http://www.mendeley.com/documents/?uuid=c4a134bd-b73d-43f8-897b-e2a9b3978fad"]}],"mendeley":{"formattedCitation":"(Nurwati &amp; Rusyidi, 2019)","plainTextFormattedCitation":"(Nurwati &amp; Rusyidi, 2019)","previouslyFormattedCitation":"(15)"},"properties":{"noteIndex":0},"schema":"https://github.com/citation-style-language/schema/raw/master/csl-citation.json"}</w:instrText>
      </w:r>
      <w:r w:rsidRPr="00777FB0">
        <w:rPr>
          <w:rFonts w:ascii="Arial Narrow" w:hAnsi="Arial Narrow"/>
          <w:sz w:val="24"/>
          <w:szCs w:val="24"/>
        </w:rPr>
        <w:fldChar w:fldCharType="separate"/>
      </w:r>
      <w:r w:rsidR="00777FB0" w:rsidRPr="00777FB0">
        <w:rPr>
          <w:rFonts w:ascii="Arial Narrow" w:hAnsi="Arial Narrow"/>
          <w:noProof/>
          <w:sz w:val="24"/>
          <w:szCs w:val="24"/>
        </w:rPr>
        <w:t>(Nurwati &amp; Rusyidi, 2019)</w:t>
      </w:r>
      <w:r w:rsidRPr="00777FB0">
        <w:rPr>
          <w:rFonts w:ascii="Arial Narrow" w:hAnsi="Arial Narrow"/>
          <w:sz w:val="24"/>
          <w:szCs w:val="24"/>
        </w:rPr>
        <w:fldChar w:fldCharType="end"/>
      </w:r>
      <w:r w:rsidRPr="00777FB0">
        <w:rPr>
          <w:rFonts w:ascii="Arial Narrow" w:hAnsi="Arial Narrow"/>
          <w:sz w:val="24"/>
          <w:szCs w:val="24"/>
        </w:rPr>
        <w:t>.</w:t>
      </w:r>
      <w:r w:rsidR="007743DA" w:rsidRPr="00777FB0">
        <w:rPr>
          <w:rFonts w:ascii="Arial Narrow" w:hAnsi="Arial Narrow"/>
          <w:sz w:val="24"/>
          <w:szCs w:val="24"/>
        </w:rPr>
        <w:t xml:space="preserve"> </w:t>
      </w:r>
    </w:p>
    <w:p w:rsidR="00283785" w:rsidRPr="00777FB0" w:rsidRDefault="00283785" w:rsidP="00283785">
      <w:pPr>
        <w:ind w:firstLine="720"/>
        <w:rPr>
          <w:rFonts w:ascii="Arial Narrow" w:hAnsi="Arial Narrow"/>
          <w:sz w:val="24"/>
          <w:szCs w:val="24"/>
        </w:rPr>
      </w:pPr>
      <w:r w:rsidRPr="00777FB0">
        <w:rPr>
          <w:rFonts w:ascii="Arial Narrow" w:hAnsi="Arial Narrow"/>
          <w:sz w:val="24"/>
          <w:szCs w:val="24"/>
        </w:rPr>
        <w:t>Respondents mostly worked, namely as many as 39 people (72.2%) and the statistical results were mentioned there was a significant relationship between work and perception and community support for ADHA. This research proves that a person's work can affect the perception and support for Adha. People with stable jobs and better income tend to have greater access to health and social services so as to provide adequate support.</w:t>
      </w:r>
    </w:p>
    <w:p w:rsidR="00283785" w:rsidRPr="00777FB0" w:rsidRDefault="00283785" w:rsidP="00283785">
      <w:pPr>
        <w:ind w:firstLine="720"/>
        <w:rPr>
          <w:rFonts w:ascii="Arial Narrow" w:hAnsi="Arial Narrow"/>
          <w:sz w:val="24"/>
          <w:szCs w:val="24"/>
        </w:rPr>
      </w:pPr>
      <w:r w:rsidRPr="00777FB0">
        <w:rPr>
          <w:rFonts w:ascii="Arial Narrow" w:hAnsi="Arial Narrow"/>
          <w:sz w:val="24"/>
          <w:szCs w:val="24"/>
        </w:rPr>
        <w:t>The relationship between community work and social support is very dependent on the socioeconomic context, culture and access to resources. The more stable the work conditions and the stronger the social network in society, the more likely the community can provide stronger and more consistent support to Adha.</w:t>
      </w:r>
    </w:p>
    <w:p w:rsidR="00283785" w:rsidRPr="00777FB0" w:rsidRDefault="00283785" w:rsidP="00283785">
      <w:pPr>
        <w:ind w:firstLine="720"/>
        <w:rPr>
          <w:rFonts w:ascii="Arial Narrow" w:hAnsi="Arial Narrow"/>
          <w:sz w:val="24"/>
          <w:szCs w:val="24"/>
        </w:rPr>
      </w:pPr>
      <w:r w:rsidRPr="00777FB0">
        <w:rPr>
          <w:rFonts w:ascii="Arial Narrow" w:hAnsi="Arial Narrow"/>
          <w:sz w:val="24"/>
          <w:szCs w:val="24"/>
        </w:rPr>
        <w:t xml:space="preserve">The age of respondents' children is the most between the ages of 1-5 years as many as 31 children (57.4%). At the age of 1-5 years classified as a child in the </w:t>
      </w:r>
      <w:r w:rsidRPr="00777FB0">
        <w:rPr>
          <w:rFonts w:ascii="Arial Narrow" w:hAnsi="Arial Narrow"/>
          <w:sz w:val="24"/>
          <w:szCs w:val="24"/>
        </w:rPr>
        <w:t>g</w:t>
      </w:r>
      <w:r w:rsidRPr="00777FB0">
        <w:rPr>
          <w:rFonts w:ascii="Arial Narrow" w:hAnsi="Arial Narrow"/>
          <w:sz w:val="24"/>
          <w:szCs w:val="24"/>
        </w:rPr>
        <w:t xml:space="preserve">olden </w:t>
      </w:r>
      <w:r w:rsidRPr="00777FB0">
        <w:rPr>
          <w:rFonts w:ascii="Arial Narrow" w:hAnsi="Arial Narrow"/>
          <w:sz w:val="24"/>
          <w:szCs w:val="24"/>
        </w:rPr>
        <w:t>a</w:t>
      </w:r>
      <w:r w:rsidRPr="00777FB0">
        <w:rPr>
          <w:rFonts w:ascii="Arial Narrow" w:hAnsi="Arial Narrow"/>
          <w:sz w:val="24"/>
          <w:szCs w:val="24"/>
        </w:rPr>
        <w:t>ge phase where at this time almost all the potential of children experienced a sensitive and rapid period to grow and develop. Children need interaction with peers to practice their social skills. The social development of children is greatly influenced by the treatment of caregivers in introducing aspects of social life and norms that exist in society (</w:t>
      </w:r>
      <w:r w:rsidRPr="00777FB0">
        <w:rPr>
          <w:rFonts w:ascii="Arial Narrow" w:hAnsi="Arial Narrow"/>
          <w:noProof/>
          <w:sz w:val="24"/>
          <w:szCs w:val="24"/>
        </w:rPr>
        <w:t>16,17</w:t>
      </w:r>
      <w:r w:rsidRPr="00777FB0">
        <w:rPr>
          <w:rFonts w:ascii="Arial Narrow" w:hAnsi="Arial Narrow"/>
          <w:sz w:val="24"/>
          <w:szCs w:val="24"/>
        </w:rPr>
        <w:t>).</w:t>
      </w:r>
    </w:p>
    <w:p w:rsidR="00283785" w:rsidRPr="00777FB0" w:rsidRDefault="00283785" w:rsidP="00283785">
      <w:pPr>
        <w:ind w:firstLine="720"/>
        <w:rPr>
          <w:rFonts w:ascii="Arial Narrow" w:hAnsi="Arial Narrow"/>
          <w:sz w:val="24"/>
          <w:szCs w:val="24"/>
        </w:rPr>
      </w:pPr>
      <w:r w:rsidRPr="00777FB0">
        <w:rPr>
          <w:rFonts w:ascii="Arial Narrow" w:hAnsi="Arial Narrow"/>
          <w:sz w:val="24"/>
          <w:szCs w:val="24"/>
        </w:rPr>
        <w:lastRenderedPageBreak/>
        <w:t xml:space="preserve">Most of the community's knowledge is in the sufficient category, namely 32 people (59.3%). Respondents with good knowledge were 12 people (22.2%), and 10 people (18.5%) had poor knowledge. The results of this study still found that people have poor knowledge about HIV, both in terms of transmission and prevention, so that some of them will still prohibit their children from playing with </w:t>
      </w:r>
      <w:r w:rsidRPr="00777FB0">
        <w:rPr>
          <w:rFonts w:ascii="Arial Narrow" w:hAnsi="Arial Narrow"/>
          <w:sz w:val="24"/>
          <w:szCs w:val="24"/>
        </w:rPr>
        <w:t>CWHA’s</w:t>
      </w:r>
      <w:r w:rsidRPr="00777FB0">
        <w:rPr>
          <w:rFonts w:ascii="Arial Narrow" w:hAnsi="Arial Narrow"/>
          <w:sz w:val="24"/>
          <w:szCs w:val="24"/>
        </w:rPr>
        <w:t xml:space="preserve">. Research states that children's interaction activities with peers can help the development aspect of the social aspect of children's behavior. Community knowledge about HIV affects perceptions and support for CWHA’s. </w:t>
      </w:r>
      <w:proofErr w:type="spellStart"/>
      <w:r w:rsidRPr="00777FB0">
        <w:rPr>
          <w:rFonts w:ascii="Arial Narrow" w:hAnsi="Arial Narrow"/>
          <w:sz w:val="24"/>
          <w:szCs w:val="24"/>
        </w:rPr>
        <w:t>Meggawanti</w:t>
      </w:r>
      <w:proofErr w:type="spellEnd"/>
      <w:r w:rsidRPr="00777FB0">
        <w:rPr>
          <w:rFonts w:ascii="Arial Narrow" w:hAnsi="Arial Narrow"/>
          <w:sz w:val="24"/>
          <w:szCs w:val="24"/>
        </w:rPr>
        <w:t xml:space="preserve"> (2021) said that the better the community's knowledge about HIV/AIDS, the better the response given by the community to PLWHA </w:t>
      </w:r>
      <w:r w:rsidR="00213F57" w:rsidRPr="00777FB0">
        <w:rPr>
          <w:rFonts w:ascii="Arial Narrow" w:hAnsi="Arial Narrow"/>
          <w:sz w:val="24"/>
          <w:szCs w:val="24"/>
        </w:rPr>
        <w:fldChar w:fldCharType="begin" w:fldLock="1"/>
      </w:r>
      <w:r w:rsidR="00777FB0" w:rsidRPr="00777FB0">
        <w:rPr>
          <w:rFonts w:ascii="Arial Narrow" w:hAnsi="Arial Narrow"/>
          <w:sz w:val="24"/>
          <w:szCs w:val="24"/>
        </w:rPr>
        <w:instrText>ADDIN CSL_CITATION {"citationItems":[{"id":"ITEM-1","itemData":{"abstract":"Objective: This study aimed to assess the relation of knowledge and perception levels with society stigma plwha based on age and education in indonesia. Method: The used is quantitative analysis with a descriptive research design with a cross sectional approach. Using an incidental sampling technique with an online questionnaire measuring tool consisting of 40 questions, there were 354 respondents from the total sampling results. Descriptive statistics of frequency, proportion, and average were used to analyze respondents, to see the relationship between variables used the chi-square test, and multiple logistic regression with backward elimination method. Results: 53.1% of respondents had poor knowledge about HIV/AIDS, negative perceptions (55.9%), and severe stigma (53.7%). There is a significant relationship between the level of knowledge and the stigma p-value= 0.000 (&lt;0.05). And there is a significant relationship between perception and stigma p-value= 0.000 (&lt;0.05). From the multiple logistic regression test that the level of knowledge is the most associated factor with a close relationship to stigma of (sig= 0,000). Conclusiors: The better public knowledge about HIV / AIDS, the better the response given by the community to PLWHA. The nurses and servants who do socialization about HIV/AIDS to the community so that people realize the importance of knowledge about HIV/AIDS so that HIV/AIDS sufferers do not increase and there is no stigmatization to be brought to the field. As well as providing good support in the nursing care process to PLWHA in improving their quality of life.","author":[{"dropping-particle":"","family":"Menggawanti","given":"","non-dropping-particle":"","parse-names":false,"suffix":""}],"container-title":"Nusantara Hasana Journal","id":"ITEM-1","issue":"1","issued":{"date-parts":[["2021"]]},"page":"85-94","title":"Hubungan Tingkat Pengetahuan Dengan stigma Masyarakat Terhadap Odha Berdasarkan Usia Dan Pendidikan Di Indonesia Tahun 2020","type":"article-journal","volume":"1"},"uris":["http://www.mendeley.com/documents/?uuid=d8598bf4-104a-4ac9-a522-144852529afc"]}],"mendeley":{"formattedCitation":"(Menggawanti, 2021)","plainTextFormattedCitation":"(Menggawanti, 2021)","previouslyFormattedCitation":"(18)"},"properties":{"noteIndex":0},"schema":"https://github.com/citation-style-language/schema/raw/master/csl-citation.json"}</w:instrText>
      </w:r>
      <w:r w:rsidR="00213F57" w:rsidRPr="00777FB0">
        <w:rPr>
          <w:rFonts w:ascii="Arial Narrow" w:hAnsi="Arial Narrow"/>
          <w:sz w:val="24"/>
          <w:szCs w:val="24"/>
        </w:rPr>
        <w:fldChar w:fldCharType="separate"/>
      </w:r>
      <w:r w:rsidR="00777FB0" w:rsidRPr="00777FB0">
        <w:rPr>
          <w:rFonts w:ascii="Arial Narrow" w:hAnsi="Arial Narrow"/>
          <w:noProof/>
          <w:sz w:val="24"/>
          <w:szCs w:val="24"/>
        </w:rPr>
        <w:t>(Menggawanti, 2021)</w:t>
      </w:r>
      <w:r w:rsidR="00213F57" w:rsidRPr="00777FB0">
        <w:rPr>
          <w:rFonts w:ascii="Arial Narrow" w:hAnsi="Arial Narrow"/>
          <w:sz w:val="24"/>
          <w:szCs w:val="24"/>
        </w:rPr>
        <w:fldChar w:fldCharType="end"/>
      </w:r>
      <w:r w:rsidR="00213F57" w:rsidRPr="00777FB0">
        <w:rPr>
          <w:rFonts w:ascii="Arial Narrow" w:hAnsi="Arial Narrow"/>
          <w:sz w:val="24"/>
          <w:szCs w:val="24"/>
        </w:rPr>
        <w:t>.</w:t>
      </w:r>
      <w:r w:rsidRPr="00777FB0">
        <w:rPr>
          <w:rFonts w:ascii="Arial Narrow" w:hAnsi="Arial Narrow"/>
          <w:sz w:val="24"/>
          <w:szCs w:val="24"/>
        </w:rPr>
        <w:t xml:space="preserve"> The results of this study are in line with the results of research by </w:t>
      </w:r>
      <w:proofErr w:type="spellStart"/>
      <w:r w:rsidRPr="00777FB0">
        <w:rPr>
          <w:rFonts w:ascii="Arial Narrow" w:hAnsi="Arial Narrow"/>
          <w:sz w:val="24"/>
          <w:szCs w:val="24"/>
        </w:rPr>
        <w:t>Susilawati</w:t>
      </w:r>
      <w:proofErr w:type="spellEnd"/>
      <w:r w:rsidRPr="00777FB0">
        <w:rPr>
          <w:rFonts w:ascii="Arial Narrow" w:hAnsi="Arial Narrow"/>
          <w:sz w:val="24"/>
          <w:szCs w:val="24"/>
        </w:rPr>
        <w:t xml:space="preserve">, et al. (2024) where community knowledge about HIV/AIDS prevention is still in the sufficient category, so more information is needed </w:t>
      </w:r>
      <w:r w:rsidR="00213F57" w:rsidRPr="00777FB0">
        <w:rPr>
          <w:rFonts w:ascii="Arial Narrow" w:hAnsi="Arial Narrow"/>
          <w:sz w:val="24"/>
          <w:szCs w:val="24"/>
        </w:rPr>
        <w:fldChar w:fldCharType="begin" w:fldLock="1"/>
      </w:r>
      <w:r w:rsidR="00777FB0" w:rsidRPr="00777FB0">
        <w:rPr>
          <w:rFonts w:ascii="Arial Narrow" w:hAnsi="Arial Narrow"/>
          <w:sz w:val="24"/>
          <w:szCs w:val="24"/>
        </w:rPr>
        <w:instrText>ADDIN CSL_CITATION {"citationItems":[{"id":"ITEM-1","itemData":{"author":[{"dropping-particle":"","family":"Kusumawati","given":"Dhiah Dwi","non-dropping-particle":"","parse-names":false,"suffix":""},{"dropping-particle":"","family":"Cilacap","given":"Universitas Al-irsyad","non-dropping-particle":"","parse-names":false,"suffix":""},{"dropping-particle":"","family":"Cilacap","given":"Universitas Al-irsyad","non-dropping-particle":"","parse-names":false,"suffix":""},{"dropping-particle":"","family":"Cilacap","given":"Kabupaten","non-dropping-particle":"","parse-names":false,"suffix":""}],"id":"ITEM-1","issue":"November 2023","issued":{"date-parts":[["2024"]]},"page":"216-220","title":"Gambaran Pengetahuan , Sikap dan Perilaku Ibu Ibu Rumah Tangga Terhadap Pencegahan HIV / AIDS","type":"article-journal"},"uris":["http://www.mendeley.com/documents/?uuid=2a36b680-9497-4cfd-8b6e-a04611ab48de"]}],"mendeley":{"formattedCitation":"(Kusumawati et al., 2024)","plainTextFormattedCitation":"(Kusumawati et al., 2024)","previouslyFormattedCitation":"(19)"},"properties":{"noteIndex":0},"schema":"https://github.com/citation-style-language/schema/raw/master/csl-citation.json"}</w:instrText>
      </w:r>
      <w:r w:rsidR="00213F57" w:rsidRPr="00777FB0">
        <w:rPr>
          <w:rFonts w:ascii="Arial Narrow" w:hAnsi="Arial Narrow"/>
          <w:sz w:val="24"/>
          <w:szCs w:val="24"/>
        </w:rPr>
        <w:fldChar w:fldCharType="separate"/>
      </w:r>
      <w:r w:rsidR="00777FB0" w:rsidRPr="00777FB0">
        <w:rPr>
          <w:rFonts w:ascii="Arial Narrow" w:hAnsi="Arial Narrow"/>
          <w:noProof/>
          <w:sz w:val="24"/>
          <w:szCs w:val="24"/>
        </w:rPr>
        <w:t>(Kusumawati et al., 2024)</w:t>
      </w:r>
      <w:r w:rsidR="00213F57" w:rsidRPr="00777FB0">
        <w:rPr>
          <w:rFonts w:ascii="Arial Narrow" w:hAnsi="Arial Narrow"/>
          <w:sz w:val="24"/>
          <w:szCs w:val="24"/>
        </w:rPr>
        <w:fldChar w:fldCharType="end"/>
      </w:r>
      <w:r w:rsidRPr="00777FB0">
        <w:rPr>
          <w:rFonts w:ascii="Arial Narrow" w:hAnsi="Arial Narrow"/>
          <w:sz w:val="24"/>
          <w:szCs w:val="24"/>
        </w:rPr>
        <w:t xml:space="preserve">. Likewise, in a study conducted in Naras 1 Village, it was found that most people have poor knowledge about HIV/AIDS </w:t>
      </w:r>
      <w:r w:rsidR="00213F57" w:rsidRPr="00777FB0">
        <w:rPr>
          <w:rFonts w:ascii="Arial Narrow" w:hAnsi="Arial Narrow"/>
          <w:sz w:val="24"/>
          <w:szCs w:val="24"/>
        </w:rPr>
        <w:fldChar w:fldCharType="begin" w:fldLock="1"/>
      </w:r>
      <w:r w:rsidR="00777FB0" w:rsidRPr="00777FB0">
        <w:rPr>
          <w:rFonts w:ascii="Arial Narrow" w:hAnsi="Arial Narrow"/>
          <w:sz w:val="24"/>
          <w:szCs w:val="24"/>
        </w:rPr>
        <w:instrText>ADDIN CSL_CITATION {"citationItems":[{"id":"ITEM-1","itemData":{"DOI":"10.36565/jab.v11i2.508","ISSN":"2302-8416","abstract":"Cases of HIV/AIDS transmission in Pariaman City fluctuated, meaning that in the span of 2018 to 2020 there was an increase and decrease, as well as the number of cases of HIV/AIDS transmission in Naras 1 Village which each year increased. The purpose of this study was to determine the relationship between the level of knowledge and perception with community stigma against PLWHA in Naras I Village, North Pariaman District, Pariaman City. The population in this study is all people aged between 15 years to 49 years, totaling 2,532 residents in Naras I Village, and a total sample of 100 respondents. Data were collected using a questionnaire and analyzed using the SPSS16.0 program. The results of this study are the results of the Chi-Square test of 0.048 (p-value &lt;0.05) meaning that there is a relationship between the level of knowledge and the stigma of society towards PLWHA and the Chi-Square test of 0.174 (p-value &gt; 0.05) meaning that there is no relationship level of knowledge with community stigma against PLWHA. The conclusions in this study are; 1) Most of the respondents in this study were male, aged between 21 and 30 years old, had other occupations such as (IRT, laborers, farmers, and others). 2) There is no relationship between the level of knowledge and the community's stigma towards PLWHA in Naras I Village.","author":[{"dropping-particle":"","family":"Nur","given":"Yulia M","non-dropping-particle":"","parse-names":false,"suffix":""},{"dropping-particle":"","family":"Yolanda","given":"Mona","non-dropping-particle":"","parse-names":false,"suffix":""},{"dropping-particle":"","family":"J.S Can","given":"Zul Adhani","non-dropping-particle":"","parse-names":false,"suffix":""}],"container-title":"Jurnal Akademika Baiturrahim Jambi","id":"ITEM-1","issue":"2","issued":{"date-parts":[["2022"]]},"page":"193","title":"Hubungan Tingkat Pengetahuan dan Persepsi dengan Stigma Masyarakat terhadap ODHA di Desa Naras I","type":"article-journal","volume":"11"},"uris":["http://www.mendeley.com/documents/?uuid=fe98ede5-4443-4667-947f-27e895be77b9"]}],"mendeley":{"formattedCitation":"(Nur et al., 2022)","plainTextFormattedCitation":"(Nur et al., 2022)","previouslyFormattedCitation":"(20)"},"properties":{"noteIndex":0},"schema":"https://github.com/citation-style-language/schema/raw/master/csl-citation.json"}</w:instrText>
      </w:r>
      <w:r w:rsidR="00213F57" w:rsidRPr="00777FB0">
        <w:rPr>
          <w:rFonts w:ascii="Arial Narrow" w:hAnsi="Arial Narrow"/>
          <w:sz w:val="24"/>
          <w:szCs w:val="24"/>
        </w:rPr>
        <w:fldChar w:fldCharType="separate"/>
      </w:r>
      <w:r w:rsidR="00777FB0" w:rsidRPr="00777FB0">
        <w:rPr>
          <w:rFonts w:ascii="Arial Narrow" w:hAnsi="Arial Narrow"/>
          <w:noProof/>
          <w:sz w:val="24"/>
          <w:szCs w:val="24"/>
        </w:rPr>
        <w:t>(Nur et al., 2022)</w:t>
      </w:r>
      <w:r w:rsidR="00213F57" w:rsidRPr="00777FB0">
        <w:rPr>
          <w:rFonts w:ascii="Arial Narrow" w:hAnsi="Arial Narrow"/>
          <w:sz w:val="24"/>
          <w:szCs w:val="24"/>
        </w:rPr>
        <w:fldChar w:fldCharType="end"/>
      </w:r>
      <w:r w:rsidR="00213F57" w:rsidRPr="00777FB0">
        <w:rPr>
          <w:rFonts w:ascii="Arial Narrow" w:hAnsi="Arial Narrow"/>
          <w:sz w:val="24"/>
          <w:szCs w:val="24"/>
        </w:rPr>
        <w:t>.</w:t>
      </w:r>
      <w:r w:rsidRPr="00777FB0">
        <w:rPr>
          <w:rFonts w:ascii="Arial Narrow" w:hAnsi="Arial Narrow"/>
          <w:sz w:val="24"/>
          <w:szCs w:val="24"/>
        </w:rPr>
        <w:t xml:space="preserve"> Knowledge is closely related to a person's education. Education is very important to gain knowledge about several things that support a person's quality of life and health aspects. Better education makes it easier for someone to receive information. Knowledge is the basis for the process of thinking and considering something. The most important factor in knowledge is education, because education plays a role in the learning process of receiving all information that aims to improve mental abilities, attitudes and behavior </w:t>
      </w:r>
      <w:r w:rsidR="00213F57" w:rsidRPr="00777FB0">
        <w:rPr>
          <w:rFonts w:ascii="Arial Narrow" w:hAnsi="Arial Narrow"/>
          <w:sz w:val="24"/>
          <w:szCs w:val="24"/>
        </w:rPr>
        <w:fldChar w:fldCharType="begin" w:fldLock="1"/>
      </w:r>
      <w:r w:rsidR="00777FB0" w:rsidRPr="00777FB0">
        <w:rPr>
          <w:rFonts w:ascii="Arial Narrow" w:hAnsi="Arial Narrow"/>
          <w:sz w:val="24"/>
          <w:szCs w:val="24"/>
        </w:rPr>
        <w:instrText>ADDIN CSL_CITATION {"citationItems":[{"id":"ITEM-1","itemData":{"DOI":"10.2139/ssrn.1700451","abstract":"IZA Discussion Paper No. 5282","author":[{"dropping-particle":"","family":"Baker-Henningham","given":"Helen","non-dropping-particle":"","parse-names":false,"suffix":""},{"dropping-particle":"","family":"López Bóo","given":"Florencia","non-dropping-particle":"","parse-names":false,"suffix":""}],"container-title":"SSRN Electronic Journal","id":"ITEM-1","issued":{"date-parts":[["2021"]]},"title":"Early Childhood Stimulation Interventions in Developing Countries: A Comprehensive Literature Review","type":"article-journal"},"uris":["http://www.mendeley.com/documents/?uuid=46a9dc54-695e-4d18-8900-85ed79135889"]}],"mendeley":{"formattedCitation":"(Baker-Henningham &amp; López Bóo, 2021)","plainTextFormattedCitation":"(Baker-Henningham &amp; López Bóo, 2021)","previouslyFormattedCitation":"(21)"},"properties":{"noteIndex":0},"schema":"https://github.com/citation-style-language/schema/raw/master/csl-citation.json"}</w:instrText>
      </w:r>
      <w:r w:rsidR="00213F57" w:rsidRPr="00777FB0">
        <w:rPr>
          <w:rFonts w:ascii="Arial Narrow" w:hAnsi="Arial Narrow"/>
          <w:sz w:val="24"/>
          <w:szCs w:val="24"/>
        </w:rPr>
        <w:fldChar w:fldCharType="separate"/>
      </w:r>
      <w:r w:rsidR="00777FB0" w:rsidRPr="00777FB0">
        <w:rPr>
          <w:rFonts w:ascii="Arial Narrow" w:hAnsi="Arial Narrow"/>
          <w:noProof/>
          <w:sz w:val="24"/>
          <w:szCs w:val="24"/>
        </w:rPr>
        <w:t>(Baker-Henningham &amp; López Bóo, 2021)</w:t>
      </w:r>
      <w:r w:rsidR="00213F57" w:rsidRPr="00777FB0">
        <w:rPr>
          <w:rFonts w:ascii="Arial Narrow" w:hAnsi="Arial Narrow"/>
          <w:sz w:val="24"/>
          <w:szCs w:val="24"/>
        </w:rPr>
        <w:fldChar w:fldCharType="end"/>
      </w:r>
      <w:r w:rsidRPr="00777FB0">
        <w:rPr>
          <w:rFonts w:ascii="Arial Narrow" w:hAnsi="Arial Narrow"/>
          <w:sz w:val="24"/>
          <w:szCs w:val="24"/>
        </w:rPr>
        <w:t xml:space="preserve">. Knowledge about HIV/AIDS is specific so that it is more widely disseminated through counseling using the media. However, research conducted by </w:t>
      </w:r>
      <w:proofErr w:type="spellStart"/>
      <w:r w:rsidRPr="00777FB0">
        <w:rPr>
          <w:rFonts w:ascii="Arial Narrow" w:hAnsi="Arial Narrow"/>
          <w:sz w:val="24"/>
          <w:szCs w:val="24"/>
        </w:rPr>
        <w:t>Menggaganti</w:t>
      </w:r>
      <w:proofErr w:type="spellEnd"/>
      <w:r w:rsidRPr="00777FB0">
        <w:rPr>
          <w:rFonts w:ascii="Arial Narrow" w:hAnsi="Arial Narrow"/>
          <w:sz w:val="24"/>
          <w:szCs w:val="24"/>
        </w:rPr>
        <w:t xml:space="preserve"> (2021) shows that respondents who have higher education have less knowledge about HIV/AIDS </w:t>
      </w:r>
      <w:r w:rsidR="00213F57" w:rsidRPr="00777FB0">
        <w:rPr>
          <w:rFonts w:ascii="Arial Narrow" w:hAnsi="Arial Narrow"/>
          <w:sz w:val="24"/>
          <w:szCs w:val="24"/>
        </w:rPr>
        <w:fldChar w:fldCharType="begin" w:fldLock="1"/>
      </w:r>
      <w:r w:rsidR="00777FB0" w:rsidRPr="00777FB0">
        <w:rPr>
          <w:rFonts w:ascii="Arial Narrow" w:hAnsi="Arial Narrow"/>
          <w:sz w:val="24"/>
          <w:szCs w:val="24"/>
        </w:rPr>
        <w:instrText>ADDIN CSL_CITATION {"citationItems":[{"id":"ITEM-1","itemData":{"abstract":"Objective: This study aimed to assess the relation of knowledge and perception levels with society stigma plwha based on age and education in indonesia. Method: The used is quantitative analysis with a descriptive research design with a cross sectional approach. Using an incidental sampling technique with an online questionnaire measuring tool consisting of 40 questions, there were 354 respondents from the total sampling results. Descriptive statistics of frequency, proportion, and average were used to analyze respondents, to see the relationship between variables used the chi-square test, and multiple logistic regression with backward elimination method. Results: 53.1% of respondents had poor knowledge about HIV/AIDS, negative perceptions (55.9%), and severe stigma (53.7%). There is a significant relationship between the level of knowledge and the stigma p-value= 0.000 (&lt;0.05). And there is a significant relationship between perception and stigma p-value= 0.000 (&lt;0.05). From the multiple logistic regression test that the level of knowledge is the most associated factor with a close relationship to stigma of (sig= 0,000). Conclusiors: The better public knowledge about HIV / AIDS, the better the response given by the community to PLWHA. The nurses and servants who do socialization about HIV/AIDS to the community so that people realize the importance of knowledge about HIV/AIDS so that HIV/AIDS sufferers do not increase and there is no stigmatization to be brought to the field. As well as providing good support in the nursing care process to PLWHA in improving their quality of life.","author":[{"dropping-particle":"","family":"Menggawanti","given":"","non-dropping-particle":"","parse-names":false,"suffix":""}],"container-title":"Nusantara Hasana Journal","id":"ITEM-1","issue":"1","issued":{"date-parts":[["2021"]]},"page":"85-94","title":"Hubungan Tingkat Pengetahuan Dengan stigma Masyarakat Terhadap Odha Berdasarkan Usia Dan Pendidikan Di Indonesia Tahun 2020","type":"article-journal","volume":"1"},"uris":["http://www.mendeley.com/documents/?uuid=d8598bf4-104a-4ac9-a522-144852529afc"]}],"mendeley":{"formattedCitation":"(Menggawanti, 2021)","plainTextFormattedCitation":"(Menggawanti, 2021)","previouslyFormattedCitation":"(18)"},"properties":{"noteIndex":0},"schema":"https://github.com/citation-style-language/schema/raw/master/csl-citation.json"}</w:instrText>
      </w:r>
      <w:r w:rsidR="00213F57" w:rsidRPr="00777FB0">
        <w:rPr>
          <w:rFonts w:ascii="Arial Narrow" w:hAnsi="Arial Narrow"/>
          <w:sz w:val="24"/>
          <w:szCs w:val="24"/>
        </w:rPr>
        <w:fldChar w:fldCharType="separate"/>
      </w:r>
      <w:r w:rsidR="00777FB0" w:rsidRPr="00777FB0">
        <w:rPr>
          <w:rFonts w:ascii="Arial Narrow" w:hAnsi="Arial Narrow"/>
          <w:noProof/>
          <w:sz w:val="24"/>
          <w:szCs w:val="24"/>
        </w:rPr>
        <w:t>(Menggawanti, 2021)</w:t>
      </w:r>
      <w:r w:rsidR="00213F57" w:rsidRPr="00777FB0">
        <w:rPr>
          <w:rFonts w:ascii="Arial Narrow" w:hAnsi="Arial Narrow"/>
          <w:sz w:val="24"/>
          <w:szCs w:val="24"/>
        </w:rPr>
        <w:fldChar w:fldCharType="end"/>
      </w:r>
      <w:r w:rsidRPr="00777FB0">
        <w:rPr>
          <w:rFonts w:ascii="Arial Narrow" w:hAnsi="Arial Narrow"/>
          <w:sz w:val="24"/>
          <w:szCs w:val="24"/>
        </w:rPr>
        <w:t>. This can be caused by a lack of focus on receiving information provided by health workers or information media.</w:t>
      </w:r>
    </w:p>
    <w:p w:rsidR="00283785" w:rsidRPr="00777FB0" w:rsidRDefault="00283785" w:rsidP="00283785">
      <w:pPr>
        <w:rPr>
          <w:rFonts w:ascii="Arial Narrow" w:hAnsi="Arial Narrow"/>
          <w:sz w:val="24"/>
          <w:szCs w:val="24"/>
        </w:rPr>
      </w:pPr>
      <w:r w:rsidRPr="00777FB0">
        <w:rPr>
          <w:rFonts w:ascii="Arial Narrow" w:hAnsi="Arial Narrow"/>
          <w:sz w:val="24"/>
          <w:szCs w:val="24"/>
        </w:rPr>
        <w:t xml:space="preserve">The level of knowledge, education and work of respondents on the perception of </w:t>
      </w:r>
      <w:r w:rsidRPr="00777FB0">
        <w:rPr>
          <w:rFonts w:ascii="Arial Narrow" w:hAnsi="Arial Narrow"/>
          <w:sz w:val="24"/>
          <w:szCs w:val="24"/>
        </w:rPr>
        <w:t>CWHA’s</w:t>
      </w:r>
    </w:p>
    <w:p w:rsidR="00283785" w:rsidRPr="00777FB0" w:rsidRDefault="00283785" w:rsidP="00283785">
      <w:pPr>
        <w:ind w:firstLine="720"/>
        <w:rPr>
          <w:rFonts w:ascii="Arial Narrow" w:hAnsi="Arial Narrow"/>
          <w:sz w:val="24"/>
          <w:szCs w:val="24"/>
        </w:rPr>
      </w:pPr>
      <w:r w:rsidRPr="00777FB0">
        <w:rPr>
          <w:rFonts w:ascii="Arial Narrow" w:hAnsi="Arial Narrow"/>
          <w:sz w:val="24"/>
          <w:szCs w:val="24"/>
        </w:rPr>
        <w:t>Based on Table 4 shows that public knowledge is not related to public perception of CWHA’s</w:t>
      </w:r>
      <w:r w:rsidRPr="00777FB0">
        <w:rPr>
          <w:rFonts w:ascii="Arial Narrow" w:hAnsi="Arial Narrow"/>
          <w:sz w:val="24"/>
          <w:szCs w:val="24"/>
        </w:rPr>
        <w:t xml:space="preserve"> </w:t>
      </w:r>
      <w:r w:rsidRPr="00777FB0">
        <w:rPr>
          <w:rFonts w:ascii="Arial Narrow" w:hAnsi="Arial Narrow"/>
          <w:sz w:val="24"/>
          <w:szCs w:val="24"/>
        </w:rPr>
        <w:t>(P-Value 0.217) Although the results of this study show that people's perception is in a sufficient category, but apparently respondents are afraid to let their children interact with CWHA’s.</w:t>
      </w:r>
    </w:p>
    <w:p w:rsidR="00283785" w:rsidRPr="00777FB0" w:rsidRDefault="00283785" w:rsidP="00283785">
      <w:pPr>
        <w:ind w:firstLine="720"/>
        <w:rPr>
          <w:rFonts w:ascii="Arial Narrow" w:hAnsi="Arial Narrow"/>
          <w:sz w:val="24"/>
          <w:szCs w:val="24"/>
        </w:rPr>
      </w:pPr>
      <w:r w:rsidRPr="00777FB0">
        <w:rPr>
          <w:rFonts w:ascii="Arial Narrow" w:hAnsi="Arial Narrow"/>
          <w:sz w:val="24"/>
          <w:szCs w:val="24"/>
        </w:rPr>
        <w:t xml:space="preserve">Perception is an individual interpretation of objects, events or information based on life experiences. There is still a lack of community perception that causes stigma to CWHA’s can be caused by a lack of knowledge about the way HIV/AIDS transmission in children. The low perception of the community can cause stigma and discrimination in CWHA’s. The results of this study are supported by other studies where there is a significant relationship between perception and stigma of PLWHA </w:t>
      </w:r>
      <w:r w:rsidR="00213F57" w:rsidRPr="00777FB0">
        <w:rPr>
          <w:rFonts w:ascii="Arial Narrow" w:hAnsi="Arial Narrow"/>
          <w:sz w:val="24"/>
          <w:szCs w:val="24"/>
        </w:rPr>
        <w:fldChar w:fldCharType="begin" w:fldLock="1"/>
      </w:r>
      <w:r w:rsidR="00777FB0" w:rsidRPr="00777FB0">
        <w:rPr>
          <w:rFonts w:ascii="Arial Narrow" w:hAnsi="Arial Narrow"/>
          <w:sz w:val="24"/>
          <w:szCs w:val="24"/>
        </w:rPr>
        <w:instrText>ADDIN CSL_CITATION {"citationItems":[{"id":"ITEM-1","itemData":{"ISBN":"1475362846","abstract":"Based on 3rd quarter data in 2018, the drop out rate of pulmonary tuberculosis treatment were 184 cases, there were 254 cases on 2017, 141 cases in 2016, and 134 cases in 2015. The purpose of this study was to determine the influence of the patients caracteristics and side effects drugs toward the drop out incidence of tuberculosis patients treatment in ten Puskesmas in Semarang (Puskesmas Bandarharjo, Puskesmas Gunungpati, Puskesmas Karangdoro, Puskesmas Banget Ayu, Puskesmas Ngemplak Simongan, Puskesmas Lebdosari, Puskesmas Candilama, dan Puskesmas Lamper Tengah).This research was conducted in May to June 2019. This research was analytic observational with case-control study design with 30 cases and 30 controls. Data were obtained from questionnaire instrument and analyzed by chi square test and logistic regression. The results showed that the side effects severe OAT (p-value 0,20) are associated with the incidence of drop out on Tuberculosis patients.The conclusions of this study was there association between OAT side effects with the incidence of drop out patient of Tuberculosis in Puskesmas in Semarang Regency.","author":[{"dropping-particle":"","family":"Hapsari","given":"Triana Ayu","non-dropping-particle":"","parse-names":false,"suffix":""},{"dropping-particle":"","family":"Azinar","given":"Muhammad","non-dropping-particle":"","parse-names":false,"suffix":""}],"container-title":"Higeia Journal of Public Health Research and Development","id":"ITEM-1","issue":"3","issued":{"date-parts":[["2017"]]},"page":"625-634","title":"Praktik Terapi Antiretroviral pada Anak Penderita HIV/AIDS","type":"article-journal","volume":"1"},"uris":["http://www.mendeley.com/documents/?uuid=25ba4f0a-36e5-45d2-8092-af6bde122b59"]}],"mendeley":{"formattedCitation":"(Hapsari &amp; Azinar, 2017)","plainTextFormattedCitation":"(Hapsari &amp; Azinar, 2017)","previouslyFormattedCitation":"(22)"},"properties":{"noteIndex":0},"schema":"https://github.com/citation-style-language/schema/raw/master/csl-citation.json"}</w:instrText>
      </w:r>
      <w:r w:rsidR="00213F57" w:rsidRPr="00777FB0">
        <w:rPr>
          <w:rFonts w:ascii="Arial Narrow" w:hAnsi="Arial Narrow"/>
          <w:sz w:val="24"/>
          <w:szCs w:val="24"/>
        </w:rPr>
        <w:fldChar w:fldCharType="separate"/>
      </w:r>
      <w:r w:rsidR="00777FB0" w:rsidRPr="00777FB0">
        <w:rPr>
          <w:rFonts w:ascii="Arial Narrow" w:hAnsi="Arial Narrow"/>
          <w:noProof/>
          <w:sz w:val="24"/>
          <w:szCs w:val="24"/>
        </w:rPr>
        <w:t>(Hapsari &amp; Azinar, 2017)</w:t>
      </w:r>
      <w:r w:rsidR="00213F57" w:rsidRPr="00777FB0">
        <w:rPr>
          <w:rFonts w:ascii="Arial Narrow" w:hAnsi="Arial Narrow"/>
          <w:sz w:val="24"/>
          <w:szCs w:val="24"/>
        </w:rPr>
        <w:fldChar w:fldCharType="end"/>
      </w:r>
      <w:r w:rsidR="00213F57" w:rsidRPr="00777FB0">
        <w:rPr>
          <w:rFonts w:ascii="Arial Narrow" w:hAnsi="Arial Narrow"/>
          <w:sz w:val="24"/>
          <w:szCs w:val="24"/>
        </w:rPr>
        <w:fldChar w:fldCharType="begin" w:fldLock="1"/>
      </w:r>
      <w:r w:rsidR="00777FB0" w:rsidRPr="00777FB0">
        <w:rPr>
          <w:rFonts w:ascii="Arial Narrow" w:hAnsi="Arial Narrow"/>
          <w:sz w:val="24"/>
          <w:szCs w:val="24"/>
        </w:rPr>
        <w:instrText>ADDIN CSL_CITATION {"citationItems":[{"id":"ITEM-1","itemData":{"DOI":"10.20473/jbe.v11i32023.287-294","ISSN":"2301-7171","abstract":"Background: Stigmatization of People Living with HIV/AIDS (PLWHA) among adolescents today has become a significant barrier to preventing the increase of HIV/AIDS cases, including understanding those at risk and PLWHA themselves. Adolescents' knowledge and perceptions about PLWHA significantly influence HIV/AIDS stigma, given that adolescence signifies a phase of profound biological, psychological, and social transition. Objective: This research aims to determine the correlation between knowledge and perception of the stigma against people living with HIV/AIDS. Methods: This study utilizes secondary data from the Indonesian Demographic and Health Survey (IDHS) 2017, analyzed using a cross-sectional method. The sample consisted of 14,270 adolescents in Indonesia aged 15 to 24 years. The study employed questionnaires on HIV/AIDS knowledge, perception towards PLWHA, and stigma towards PLWHA. Data analysis was conducted using univariate analysis to observe frequency distribution and bivariate analysis with a chi-square test to examine the relationship between two variables. Results: The research results indicate a significant correlation between adolescents' knowledge and stigma towards PLWHA at 0.00 (p&lt;0.05), as well as a significant correlation between adolescents' perception and stigma towards people with HIV/AIDS at 0.00 (p&lt;0.05). Conclusion: Prevention efforts through education and comprehensive approaches in delivering health information in a way that is well-received by adolescents can be presented innovatively.","author":[{"dropping-particle":"","family":"Maris Bakara","given":"Stella","non-dropping-particle":"","parse-names":false,"suffix":""},{"dropping-particle":"","family":"Sahara Lubis","given":"Elvi","non-dropping-particle":"","parse-names":false,"suffix":""},{"dropping-particle":"","family":"Fitriani","given":"Yessy","non-dropping-particle":"","parse-names":false,"suffix":""}],"container-title":"Jurnal Berkala Epidemiologi","id":"ITEM-1","issue":"3","issued":{"date-parts":[["2023"]]},"page":"287-294","title":"Adolescent Knowledge and Perception of Hiv/ Aids Stigmatization in the Indonesian Context","type":"article-journal","volume":"11"},"uris":["http://www.mendeley.com/documents/?uuid=b5fbad36-fc78-4052-bec2-deb7f0139993"]}],"mendeley":{"formattedCitation":"(Maris Bakara et al., 2023)","plainTextFormattedCitation":"(Maris Bakara et al., 2023)","previouslyFormattedCitation":"(23)"},"properties":{"noteIndex":0},"schema":"https://github.com/citation-style-language/schema/raw/master/csl-citation.json"}</w:instrText>
      </w:r>
      <w:r w:rsidR="00213F57" w:rsidRPr="00777FB0">
        <w:rPr>
          <w:rFonts w:ascii="Arial Narrow" w:hAnsi="Arial Narrow"/>
          <w:sz w:val="24"/>
          <w:szCs w:val="24"/>
        </w:rPr>
        <w:fldChar w:fldCharType="separate"/>
      </w:r>
      <w:r w:rsidR="00777FB0" w:rsidRPr="00777FB0">
        <w:rPr>
          <w:rFonts w:ascii="Arial Narrow" w:hAnsi="Arial Narrow"/>
          <w:noProof/>
          <w:sz w:val="24"/>
          <w:szCs w:val="24"/>
        </w:rPr>
        <w:t>(Maris Bakara et al., 2023)</w:t>
      </w:r>
      <w:r w:rsidR="00213F57" w:rsidRPr="00777FB0">
        <w:rPr>
          <w:rFonts w:ascii="Arial Narrow" w:hAnsi="Arial Narrow"/>
          <w:sz w:val="24"/>
          <w:szCs w:val="24"/>
        </w:rPr>
        <w:fldChar w:fldCharType="end"/>
      </w:r>
      <w:r w:rsidRPr="00777FB0">
        <w:rPr>
          <w:rFonts w:ascii="Arial Narrow" w:hAnsi="Arial Narrow"/>
          <w:sz w:val="24"/>
          <w:szCs w:val="24"/>
        </w:rPr>
        <w:t xml:space="preserve">. The results of other studies state that the perception of the community is still negative related to HIV/AIDS, this is indicated by the attitude towards PLWHA that must be expelled, unable to work/work and assumptions that do not need to involve PLWHA in community activities </w:t>
      </w:r>
      <w:r w:rsidR="00213F57" w:rsidRPr="00777FB0">
        <w:rPr>
          <w:rFonts w:ascii="Arial Narrow" w:hAnsi="Arial Narrow"/>
          <w:sz w:val="24"/>
          <w:szCs w:val="24"/>
        </w:rPr>
        <w:fldChar w:fldCharType="begin" w:fldLock="1"/>
      </w:r>
      <w:r w:rsidR="00777FB0" w:rsidRPr="00777FB0">
        <w:rPr>
          <w:rFonts w:ascii="Arial Narrow" w:hAnsi="Arial Narrow"/>
          <w:sz w:val="24"/>
          <w:szCs w:val="24"/>
        </w:rPr>
        <w:instrText>ADDIN CSL_CITATION {"citationItems":[{"id":"ITEM-1","itemData":{"DOI":"10.51878/healthy.v1i1.853","ISSN":"2827-8240","abstract":"Penyakit HIV/AIDS merupakan issue sensitive dibidang kesehatan. Meskipun upaya untuk menekan laju kematian akibat AIDS dapat dikendalikan namun penemuan baru infeksi HIV dan kasus AIDS masih terus bertambah. Salah satu kendala dalam pengendalian penyakit HIV/AIDS adalah stigma dan diskriminasi terhadap penderita AIDS. Bila stigma dan diskriminasi dampak dari kesalahan persepsi tentang HIV/AIDS terus terjadi di masyarakat akan berdampak cukup signifikan terhadap penanggulangan HIV/AIDS. Tujuan dari penelitian ini untuk mengetahui persepsi masyarakat tentang HIV/AIDS dan ODHA di desa Krebet kecamatan Pilangkenceng Kabupaten Madiun. Rancangan penelitian yang digunakan adalah deskriptif. Populasi adalah warga desa Krebet Kecamatan Pilang Kenceng kabupaten Madiun dengan jumlah sampel 10 % dari jumlah populasi yang ada dengan criteria sampel yaitu warga desa Krebet yang dapat membaca dan menulis dengan rentang usia 17 tahun keatas. Teknik sampling yang digunakan Consecutive sampling. Penelitian dilaksanakan mulai bulan Februari sampai dengan bulan Agustus 2016. Instrument untuk pengumpulan data adalah kusioner. Data umum dianalisis dengan cara frekwensi jawaban dibandingkan dengan jumlah responden yang ada kemudian dikalikan 100 % dan hasilnya berupa prosentase. Data khusus dianalisis dengan score-T, persepsi dinyatakan positif (favorable) apabila nilai T ? Mean T dan persepsi dinyatakan negative ( unfavorable) apabila nilai T &lt; Mean T. Persespsi masyarakat desa Krebet tentang penyakit HIV/AIDS pada sub aspek pengertian HIV/AIDS berpersepsi negatif, sub aspek penyebab penyakit HIV/AIDS berpersepsi positif, sub aspek cara penularan HIV/AIDS berpersepsi negatif dan sub aspek pencegahan HIV/Aids berpersepsi positif. Persespsi masyarakat desa Krebet tentang Odha pada sub aspek keberadaan Odha masyarakat Krebet berpersepsi positif dan sub aspek stigma terhadap Odha berpersepsi negatif. Bentuk stigma yang dilakukan masyarakat yaitu pernyataan bahwa Odha harus dijauhi (35,59%), pernyataan bahwa Odha harus diusir (29,12%), pernyataan bahwa Odha adalah orang yang tidak mampu untuk berkarya dan bekerja (38,53%), pernyataan bahwa Odha tidak perlu dilibatkan dalam kegiatan di masyarakat (38,55%). Masyarakat desa Krebet masih berpersespsi negatif tentang pengertian penyakit HIV/AIDS dan cara penularannya. Sebagian masyarakat desa Krebet masih mempunyai stigma negatif terhadap keberadaan Odha. Pemerintah setempat khususnya Dinkes kabupaten Madiun perlu melakukan penyuluhan…","author":[{"dropping-particle":"","family":"NOERLIANI","given":"DONY","non-dropping-particle":"","parse-names":false,"suffix":""}],"container-title":"HEALTHY : Jurnal Inovasi Riset Ilmu Kesehatan","id":"ITEM-1","issue":"1","issued":{"date-parts":[["2022"]]},"page":"20-28","title":"Persepsi Masyarakat Terhadap Hiv/Aids Dan Odha Sebagai Upaya Untuk Menurunkan Stigma Masyarakat Terhadap Penderita Hiv/Aids Di Desa Krebet Kecamatan Pilangkenceng Kabupaten Madiun Tahun 2016","type":"article-journal","volume":"1"},"uris":["http://www.mendeley.com/documents/?uuid=8ae90c90-ef6a-4398-b88d-76fbc2216eef"]}],"mendeley":{"formattedCitation":"(NOERLIANI, 2022)","plainTextFormattedCitation":"(NOERLIANI, 2022)","previouslyFormattedCitation":"(24)"},"properties":{"noteIndex":0},"schema":"https://github.com/citation-style-language/schema/raw/master/csl-citation.json"}</w:instrText>
      </w:r>
      <w:r w:rsidR="00213F57" w:rsidRPr="00777FB0">
        <w:rPr>
          <w:rFonts w:ascii="Arial Narrow" w:hAnsi="Arial Narrow"/>
          <w:sz w:val="24"/>
          <w:szCs w:val="24"/>
        </w:rPr>
        <w:fldChar w:fldCharType="separate"/>
      </w:r>
      <w:r w:rsidR="00777FB0" w:rsidRPr="00777FB0">
        <w:rPr>
          <w:rFonts w:ascii="Arial Narrow" w:hAnsi="Arial Narrow"/>
          <w:noProof/>
          <w:sz w:val="24"/>
          <w:szCs w:val="24"/>
        </w:rPr>
        <w:t>(NOERLIANI, 2022)</w:t>
      </w:r>
      <w:r w:rsidR="00213F57" w:rsidRPr="00777FB0">
        <w:rPr>
          <w:rFonts w:ascii="Arial Narrow" w:hAnsi="Arial Narrow"/>
          <w:sz w:val="24"/>
          <w:szCs w:val="24"/>
        </w:rPr>
        <w:fldChar w:fldCharType="end"/>
      </w:r>
      <w:r w:rsidRPr="00777FB0">
        <w:rPr>
          <w:rFonts w:ascii="Arial Narrow" w:hAnsi="Arial Narrow"/>
          <w:sz w:val="24"/>
          <w:szCs w:val="24"/>
        </w:rPr>
        <w:t>.</w:t>
      </w:r>
    </w:p>
    <w:p w:rsidR="00283785" w:rsidRPr="00777FB0" w:rsidRDefault="00283785" w:rsidP="00283785">
      <w:pPr>
        <w:rPr>
          <w:rFonts w:ascii="Arial Narrow" w:hAnsi="Arial Narrow"/>
          <w:sz w:val="24"/>
          <w:szCs w:val="24"/>
        </w:rPr>
      </w:pPr>
      <w:r w:rsidRPr="00777FB0">
        <w:rPr>
          <w:rFonts w:ascii="Arial Narrow" w:hAnsi="Arial Narrow"/>
          <w:sz w:val="24"/>
          <w:szCs w:val="24"/>
        </w:rPr>
        <w:lastRenderedPageBreak/>
        <w:t xml:space="preserve">The level of knowledge, education and work of respondents for the support of </w:t>
      </w:r>
      <w:r w:rsidRPr="00777FB0">
        <w:rPr>
          <w:rFonts w:ascii="Arial Narrow" w:hAnsi="Arial Narrow"/>
          <w:sz w:val="24"/>
          <w:szCs w:val="24"/>
        </w:rPr>
        <w:t>CWHA’s</w:t>
      </w:r>
    </w:p>
    <w:p w:rsidR="00213F57" w:rsidRPr="00777FB0" w:rsidRDefault="00213F57" w:rsidP="00213F57">
      <w:pPr>
        <w:rPr>
          <w:rFonts w:ascii="Arial Narrow" w:hAnsi="Arial Narrow"/>
          <w:sz w:val="24"/>
          <w:szCs w:val="24"/>
        </w:rPr>
      </w:pPr>
      <w:r w:rsidRPr="00777FB0">
        <w:rPr>
          <w:rFonts w:ascii="Arial Narrow" w:hAnsi="Arial Narrow"/>
          <w:sz w:val="24"/>
          <w:szCs w:val="24"/>
        </w:rPr>
        <w:t>Based on Table 5 shows that most respondents have sufficient support for CWHA’s, namely as many as 21 people (38.9%). Respondents who had good support were 19 people (35.2%) and had less support as much as 14 people (25.9%). Statistical results show a relationship between the level of knowledge, education and work of respondents to the support of CWHA’s (P-value 0.001).</w:t>
      </w:r>
    </w:p>
    <w:p w:rsidR="00283785" w:rsidRPr="00777FB0" w:rsidRDefault="00213F57" w:rsidP="00213F57">
      <w:pPr>
        <w:rPr>
          <w:rFonts w:ascii="Arial Narrow" w:hAnsi="Arial Narrow"/>
          <w:sz w:val="24"/>
          <w:szCs w:val="24"/>
        </w:rPr>
      </w:pPr>
      <w:r w:rsidRPr="00777FB0">
        <w:rPr>
          <w:rFonts w:ascii="Arial Narrow" w:hAnsi="Arial Narrow"/>
          <w:sz w:val="24"/>
          <w:szCs w:val="24"/>
        </w:rPr>
        <w:t xml:space="preserve">Support for CWHA’s is very much needed, especially from the closest family instead of being ostracized so that Adha's life expectancy becomes longer. A sense of loneliness can arise because there is no social support so that mental health problems arise </w:t>
      </w:r>
      <w:r w:rsidRPr="00777FB0">
        <w:rPr>
          <w:rFonts w:ascii="Arial Narrow" w:hAnsi="Arial Narrow"/>
          <w:sz w:val="24"/>
          <w:szCs w:val="24"/>
        </w:rPr>
        <w:fldChar w:fldCharType="begin" w:fldLock="1"/>
      </w:r>
      <w:r w:rsidR="00777FB0" w:rsidRPr="00777FB0">
        <w:rPr>
          <w:rFonts w:ascii="Arial Narrow" w:hAnsi="Arial Narrow"/>
          <w:sz w:val="24"/>
          <w:szCs w:val="24"/>
        </w:rPr>
        <w:instrText>ADDIN CSL_CITATION {"citationItems":[{"id":"ITEM-1","itemData":{"DOI":"10.1007/978-94-009-5115-0_15","abstract":"e r s o n a l h e a l t h and happiness, t h a t \" f r i e n d s a r e good medicine,\" i s such a timely idea. Indeed, so fundamental a r e s o c i a l t i e s t h a t s e v e r a l independent r e s e a r c h t r a d i t i o n s have developed i n t h i s a r e a , each with a somewhat d i f f e r e n t f o c u s . Thus t h e co-existence of work on s o c i a l s u p p o r t , l o n e l i n e s s and s o c i a l i s o l a t i o n a t t e s t s t o t h e v i t a l importance of s o c i a l r e l a t i o n s . The independence of t h e s e r e s e a r c h t r a d i t i o n s i s u n d e r s t a n d a b l e , given t h e i r h i s t o r i c a l and d i s c i p l i n a r y o r i g i n s . But t h e time i s now r i g h t f o r r e s e a r c h e r s","author":[{"dropping-particle":"","family":"Sarason","given":"Irwin G.","non-dropping-particle":"","parse-names":false,"suffix":""},{"dropping-particle":"","family":"Sarason","given":"Barbara R.","non-dropping-particle":"","parse-names":false,"suffix":""}],"container-title":"Martinus Nijhoff Publishers","id":"ITEM-1","issued":{"date-parts":[["1985"]]},"number-of-pages":"269-286","title":"Social Support: Theory, Research And Applications","type":"book"},"uris":["http://www.mendeley.com/documents/?uuid=d53d1c07-35b3-485e-b0ea-080f38afe6b3"]}],"mendeley":{"formattedCitation":"(Sarason &amp; Sarason, 1985)","plainTextFormattedCitation":"(Sarason &amp; Sarason, 1985)","previouslyFormattedCitation":"(25)"},"properties":{"noteIndex":0},"schema":"https://github.com/citation-style-language/schema/raw/master/csl-citation.json"}</w:instrText>
      </w:r>
      <w:r w:rsidRPr="00777FB0">
        <w:rPr>
          <w:rFonts w:ascii="Arial Narrow" w:hAnsi="Arial Narrow"/>
          <w:sz w:val="24"/>
          <w:szCs w:val="24"/>
        </w:rPr>
        <w:fldChar w:fldCharType="separate"/>
      </w:r>
      <w:r w:rsidR="00777FB0" w:rsidRPr="00777FB0">
        <w:rPr>
          <w:rFonts w:ascii="Arial Narrow" w:hAnsi="Arial Narrow"/>
          <w:noProof/>
          <w:sz w:val="24"/>
          <w:szCs w:val="24"/>
        </w:rPr>
        <w:t>(Sarason &amp; Sarason, 1985)</w:t>
      </w:r>
      <w:r w:rsidRPr="00777FB0">
        <w:rPr>
          <w:rFonts w:ascii="Arial Narrow" w:hAnsi="Arial Narrow"/>
          <w:sz w:val="24"/>
          <w:szCs w:val="24"/>
        </w:rPr>
        <w:fldChar w:fldCharType="end"/>
      </w:r>
      <w:r w:rsidRPr="00777FB0">
        <w:rPr>
          <w:rFonts w:ascii="Arial Narrow" w:hAnsi="Arial Narrow"/>
          <w:sz w:val="24"/>
          <w:szCs w:val="24"/>
        </w:rPr>
        <w:t xml:space="preserve">. In this study, community support is in a sufficient category, where the support of the community given to CWHA’s is still not optimal and needs to be increased. Social support provided can be in the form of emotional support, instrumental support, information support, community support, and professionalism support. The results of the study mentioned that the social support provided was able to provide motivation or provide new insights for PLWHA in dealing with their lives. This support can minimize psychosocial pressure, feel valued, loved and feel part of the community so that PLWHA has a better quality of life </w:t>
      </w:r>
      <w:r w:rsidRPr="00777FB0">
        <w:rPr>
          <w:rFonts w:ascii="Arial Narrow" w:hAnsi="Arial Narrow"/>
          <w:sz w:val="24"/>
          <w:szCs w:val="24"/>
        </w:rPr>
        <w:fldChar w:fldCharType="begin" w:fldLock="1"/>
      </w:r>
      <w:r w:rsidR="00777FB0" w:rsidRPr="00777FB0">
        <w:rPr>
          <w:rFonts w:ascii="Arial Narrow" w:hAnsi="Arial Narrow"/>
          <w:sz w:val="24"/>
          <w:szCs w:val="24"/>
        </w:rPr>
        <w:instrText>ADDIN CSL_CITATION {"citationItems":[{"id":"ITEM-1","itemData":{"DOI":"10.24036/rapun.v11i1.109551","ISSN":"2087-8699","abstract":"The effect of Social Support on the Quality of Life of ODHA in Saribattangku KDS Makassar.This study aims to determine the effect of social support on the quality of life of PLWHA in KDS Saribattangku Makassar City. This research uses quantitative methods. The subjects in this study were 37 people using simple random sampling. Data analysis techniques used normality and linearity tests, and simple regression tests using SPSS 20 for Windows. The results of this study were analyzed by simple linear regression showing the value of F = 14.019 with a significance of 0.003 (p &lt;0.05) which proves that social support has a significant effect on the quality of life of PLWHA in Makassar City, Saribattangku KDS. While the R2 value of 0.221 indicates that social support affects the quality of life of PLWHA by 22.1%. Based on these results, the hypothetical research is accepted.","author":[{"dropping-particle":"","family":"Aswar","given":"Aswar","non-dropping-particle":"","parse-names":false,"suffix":""},{"dropping-particle":"","family":"Munaing","given":"Munaing","non-dropping-particle":"","parse-names":false,"suffix":""},{"dropping-particle":"","family":"Justika","given":"Justika","non-dropping-particle":"","parse-names":false,"suffix":""}],"container-title":"Jurnal RAP (Riset Aktual Psikologi Universitas Negeri Padang)","id":"ITEM-1","issue":"1","issued":{"date-parts":[["2020"]]},"page":"80","title":"Pengaruh Dukungan Sosial Terhadap Kualitas Hidup ODHA di Kota Makassar KDS Saribattangku","type":"article-journal","volume":"11"},"uris":["http://www.mendeley.com/documents/?uuid=fda847fa-e8a5-4850-8152-84e269938360"]}],"mendeley":{"formattedCitation":"(Aswar et al., 2020)","plainTextFormattedCitation":"(Aswar et al., 2020)","previouslyFormattedCitation":"(26)"},"properties":{"noteIndex":0},"schema":"https://github.com/citation-style-language/schema/raw/master/csl-citation.json"}</w:instrText>
      </w:r>
      <w:r w:rsidRPr="00777FB0">
        <w:rPr>
          <w:rFonts w:ascii="Arial Narrow" w:hAnsi="Arial Narrow"/>
          <w:sz w:val="24"/>
          <w:szCs w:val="24"/>
        </w:rPr>
        <w:fldChar w:fldCharType="separate"/>
      </w:r>
      <w:r w:rsidR="00777FB0" w:rsidRPr="00777FB0">
        <w:rPr>
          <w:rFonts w:ascii="Arial Narrow" w:hAnsi="Arial Narrow"/>
          <w:noProof/>
          <w:sz w:val="24"/>
          <w:szCs w:val="24"/>
        </w:rPr>
        <w:t>(Aswar et al., 2020)</w:t>
      </w:r>
      <w:r w:rsidRPr="00777FB0">
        <w:rPr>
          <w:rFonts w:ascii="Arial Narrow" w:hAnsi="Arial Narrow"/>
          <w:sz w:val="24"/>
          <w:szCs w:val="24"/>
        </w:rPr>
        <w:fldChar w:fldCharType="end"/>
      </w:r>
      <w:r w:rsidRPr="00777FB0">
        <w:rPr>
          <w:rFonts w:ascii="Arial Narrow" w:hAnsi="Arial Narrow"/>
          <w:sz w:val="24"/>
          <w:szCs w:val="24"/>
        </w:rPr>
        <w:fldChar w:fldCharType="begin" w:fldLock="1"/>
      </w:r>
      <w:r w:rsidR="00777FB0" w:rsidRPr="00777FB0">
        <w:rPr>
          <w:rFonts w:ascii="Arial Narrow" w:hAnsi="Arial Narrow"/>
          <w:sz w:val="24"/>
          <w:szCs w:val="24"/>
        </w:rPr>
        <w:instrText>ADDIN CSL_CITATION {"citationItems":[{"id":"ITEM-1","itemData":{"DOI":"10.33862/citradelima.v3i2.87","ISSN":"2087-2240","abstract":"Menurut Bare dan Smeltzer, HIV/AIDS tidak hanya menimbulkan masalah fisik namun juga menimbulkan masalah sosial dan psikologis. Masalah sosial pada orang dengan HIV/AIDS berupa adanya stigma dan diskriminasi dari lingkungan sekitar. Mengetahui hubungan dukungan sosial dan spiritual penderita HIV/AIDS dengan kualitas hidup penderita HIV/AIDS di RSU dr. H. Koesnadi Kabupaten Bondowoso. Penelitian ini menggunakan Korelasi Observasi, dengan pendekatan Cross Sectional dimana peneliti menggunakan kuesioner kepada 43 responden dengan menggunakan tekhnik total sampling.Penelitian ini menggnakan SPSS uji Sperman Rank dengan nilai signifikansi (Asymp. Sig) diperoleh hasil antara perilaku sebelum dan sesudah penyuluhan sebesar 0,001 &lt; 0,05, artinya ho ditolak dan ha diterima. Ada hubungan dukungan sosial dan spiritual penderita HIV/AIDS dengan kualitas hidup penderita HIV/AIDS di RSU dr. H. Koesnadi Kabupaten Bondowoso","author":[{"dropping-particle":"","family":"Ghoni","given":"Abdul","non-dropping-particle":"","parse-names":false,"suffix":""},{"dropping-particle":"","family":"Khotima","given":"Khusnul","non-dropping-particle":"","parse-names":false,"suffix":""},{"dropping-particle":"","family":"Andayani","given":"Sri Astutik","non-dropping-particle":"","parse-names":false,"suffix":""}],"container-title":"Citra Delima : Jurnal Ilmiah STIKES Citra Delima Bangka Belitung","id":"ITEM-1","issue":"2","issued":{"date-parts":[["2019"]]},"page":"118-126","title":"Hubungan Dukungan Sosial dan Spiritual Penderita HIV/AIDS dengan Kualitas Hidup Penderita HIV/AIDS","type":"article-journal","volume":"3"},"uris":["http://www.mendeley.com/documents/?uuid=261a35df-5027-448b-a36e-0d7fd4c5760a"]}],"mendeley":{"formattedCitation":"(Ghoni et al., 2019)","plainTextFormattedCitation":"(Ghoni et al., 2019)","previouslyFormattedCitation":"(27)"},"properties":{"noteIndex":0},"schema":"https://github.com/citation-style-language/schema/raw/master/csl-citation.json"}</w:instrText>
      </w:r>
      <w:r w:rsidRPr="00777FB0">
        <w:rPr>
          <w:rFonts w:ascii="Arial Narrow" w:hAnsi="Arial Narrow"/>
          <w:sz w:val="24"/>
          <w:szCs w:val="24"/>
        </w:rPr>
        <w:fldChar w:fldCharType="separate"/>
      </w:r>
      <w:r w:rsidR="00777FB0" w:rsidRPr="00777FB0">
        <w:rPr>
          <w:rFonts w:ascii="Arial Narrow" w:hAnsi="Arial Narrow"/>
          <w:noProof/>
          <w:sz w:val="24"/>
          <w:szCs w:val="24"/>
        </w:rPr>
        <w:t>(Ghoni et al., 2019)</w:t>
      </w:r>
      <w:r w:rsidRPr="00777FB0">
        <w:rPr>
          <w:rFonts w:ascii="Arial Narrow" w:hAnsi="Arial Narrow"/>
          <w:sz w:val="24"/>
          <w:szCs w:val="24"/>
        </w:rPr>
        <w:fldChar w:fldCharType="end"/>
      </w:r>
      <w:r w:rsidRPr="00777FB0">
        <w:rPr>
          <w:rFonts w:ascii="Arial Narrow" w:hAnsi="Arial Narrow"/>
          <w:sz w:val="24"/>
          <w:szCs w:val="24"/>
        </w:rPr>
        <w:fldChar w:fldCharType="begin" w:fldLock="1"/>
      </w:r>
      <w:r w:rsidR="00777FB0" w:rsidRPr="00777FB0">
        <w:rPr>
          <w:rFonts w:ascii="Arial Narrow" w:hAnsi="Arial Narrow"/>
          <w:sz w:val="24"/>
          <w:szCs w:val="24"/>
        </w:rPr>
        <w:instrText>ADDIN CSL_CITATION {"citationItems":[{"id":"ITEM-1","itemData":{"DOI":"10.20961/jip.v7i1.60174","abstract":"&lt;p&gt;&lt;em&gt;The number of cases of HIV/AIDS is increasing every year. In Indonesia, cases of HIV/AIDS announced in May 2021 reached 558,618 cases, making it an important matter to pay attention to. Damage that occurs to the organs of a person affected by HIV-AIDS will make that person susceptible to various deadly diseases. A person living with HIV/AIDS will feel hopeless, frustrated, and sad. In addition, the existence of a sense of shame and separation in the community resulted in a decrease in the quality of life of PLWHA. So, it is very important to strive for quality of life in individuals infected with HIV/AIDS by providing enthusiasm, and motivation. Therefore, this paper was made entirely to determine the role of social support with quality of life in individuals with HIV/AIDS. The writing of this article uses the literature review method with reference sources from journals or articles obtained from google scholar and researchgate.net. The results of research from this literature, which show that social support and quality of life are interrelated.&lt;/em&gt;&lt;/p&gt;","author":[{"dropping-particle":"","family":"Zuhroh","given":"Fatimatuz","non-dropping-particle":"","parse-names":false,"suffix":""},{"dropping-particle":"","family":"Muhid","given":"Abdul","non-dropping-particle":"","parse-names":false,"suffix":""}],"container-title":"Jurnal Ilmiah Psikologi Candrajiwa","id":"ITEM-1","issue":"1","issued":{"date-parts":[["2022"]]},"page":"68","title":"Peran Dukungan Sosial Terhadap Kualitas Hidup Pada Orang Dengan HIV/AIDS (ODHA) : Literatur Review","type":"article-journal","volume":"7"},"uris":["http://www.mendeley.com/documents/?uuid=f9996396-d32b-49e1-8ae0-c4a0d8f93951"]}],"mendeley":{"formattedCitation":"(Zuhroh &amp; Muhid, 2022)","plainTextFormattedCitation":"(Zuhroh &amp; Muhid, 2022)","previouslyFormattedCitation":"(28)"},"properties":{"noteIndex":0},"schema":"https://github.com/citation-style-language/schema/raw/master/csl-citation.json"}</w:instrText>
      </w:r>
      <w:r w:rsidRPr="00777FB0">
        <w:rPr>
          <w:rFonts w:ascii="Arial Narrow" w:hAnsi="Arial Narrow"/>
          <w:sz w:val="24"/>
          <w:szCs w:val="24"/>
        </w:rPr>
        <w:fldChar w:fldCharType="separate"/>
      </w:r>
      <w:r w:rsidR="00777FB0" w:rsidRPr="00777FB0">
        <w:rPr>
          <w:rFonts w:ascii="Arial Narrow" w:hAnsi="Arial Narrow"/>
          <w:noProof/>
          <w:sz w:val="24"/>
          <w:szCs w:val="24"/>
        </w:rPr>
        <w:t>(Zuhroh &amp; Muhid, 2022)</w:t>
      </w:r>
      <w:r w:rsidRPr="00777FB0">
        <w:rPr>
          <w:rFonts w:ascii="Arial Narrow" w:hAnsi="Arial Narrow"/>
          <w:sz w:val="24"/>
          <w:szCs w:val="24"/>
        </w:rPr>
        <w:fldChar w:fldCharType="end"/>
      </w:r>
      <w:r w:rsidRPr="00777FB0">
        <w:rPr>
          <w:rFonts w:ascii="Arial Narrow" w:hAnsi="Arial Narrow"/>
          <w:sz w:val="24"/>
          <w:szCs w:val="24"/>
        </w:rPr>
        <w:t xml:space="preserve">. Social support has been proven to promote health by strengthening the health and quality of life of a person when facing stress </w:t>
      </w:r>
      <w:r w:rsidRPr="00777FB0">
        <w:rPr>
          <w:rFonts w:ascii="Arial Narrow" w:hAnsi="Arial Narrow"/>
          <w:sz w:val="24"/>
          <w:szCs w:val="24"/>
        </w:rPr>
        <w:fldChar w:fldCharType="begin" w:fldLock="1"/>
      </w:r>
      <w:r w:rsidR="00777FB0" w:rsidRPr="00777FB0">
        <w:rPr>
          <w:rFonts w:ascii="Arial Narrow" w:hAnsi="Arial Narrow"/>
          <w:sz w:val="24"/>
          <w:szCs w:val="24"/>
        </w:rPr>
        <w:instrText>ADDIN CSL_CITATION {"citationItems":[{"id":"ITEM-1","itemData":{"DOI":"10.1007/978-3-030-79515-3_5","ISBN":"9783030795153","PMID":"36121997","abstract":"In this chapter, the authors present a summary of Aaron Antonovsky’s development of the salutogenic model of health (SMH), along with life events of Antonovsky until his untimely death in 1994. The chapter is based on the authorship of Antonovsky himself. Papers written in his last years, in which he looks back and comments on how his thinking developed, have been of particular value. These papers come in addition to the publications in which he originally introduced his ideas. In the SMH, there are important concepts, the development of which we trace in this chapter: stress, breakdown, resources, sense of coherence (SOC), and health. While no summary can replace the value of Antonovsky’s voluminous productivity on salutogenesis, the reader of this chapter will receive a quite in-depth introduction to Salutogenesis’s main lines of development under the guiding hands of its founding theoretician.","author":[{"dropping-particle":"","family":"Vinje","given":"Hege Forbech","non-dropping-particle":"","parse-names":false,"suffix":""},{"dropping-particle":"","family":"Langeland","given":"Eva","non-dropping-particle":"","parse-names":false,"suffix":""},{"dropping-particle":"","family":"Bull","given":"Torill","non-dropping-particle":"","parse-names":false,"suffix":""}],"container-title":"The Handbook of Salutogenesis: Second Edition","id":"ITEM-1","issued":{"date-parts":[["2022"]]},"page":"29-45","title":"Aaron Antonovsky’s Development of Salutogenesis, 1979-1994","type":"article-journal"},"uris":["http://www.mendeley.com/documents/?uuid=32700f2e-62fb-47c2-b874-306ac7cad62e"]}],"mendeley":{"formattedCitation":"(Vinje et al., 2022)","plainTextFormattedCitation":"(Vinje et al., 2022)","previouslyFormattedCitation":"(29)"},"properties":{"noteIndex":0},"schema":"https://github.com/citation-style-language/schema/raw/master/csl-citation.json"}</w:instrText>
      </w:r>
      <w:r w:rsidRPr="00777FB0">
        <w:rPr>
          <w:rFonts w:ascii="Arial Narrow" w:hAnsi="Arial Narrow"/>
          <w:sz w:val="24"/>
          <w:szCs w:val="24"/>
        </w:rPr>
        <w:fldChar w:fldCharType="separate"/>
      </w:r>
      <w:r w:rsidR="00777FB0" w:rsidRPr="00777FB0">
        <w:rPr>
          <w:rFonts w:ascii="Arial Narrow" w:hAnsi="Arial Narrow"/>
          <w:noProof/>
          <w:sz w:val="24"/>
          <w:szCs w:val="24"/>
        </w:rPr>
        <w:t>(Vinje et al., 2022)</w:t>
      </w:r>
      <w:r w:rsidRPr="00777FB0">
        <w:rPr>
          <w:rFonts w:ascii="Arial Narrow" w:hAnsi="Arial Narrow"/>
          <w:sz w:val="24"/>
          <w:szCs w:val="24"/>
        </w:rPr>
        <w:fldChar w:fldCharType="end"/>
      </w:r>
      <w:r w:rsidRPr="00777FB0">
        <w:rPr>
          <w:rFonts w:ascii="Arial Narrow" w:hAnsi="Arial Narrow"/>
          <w:sz w:val="24"/>
          <w:szCs w:val="24"/>
        </w:rPr>
        <w:t>.</w:t>
      </w:r>
      <w:r w:rsidRPr="00777FB0">
        <w:rPr>
          <w:rFonts w:ascii="Arial Narrow" w:hAnsi="Arial Narrow"/>
          <w:sz w:val="24"/>
          <w:szCs w:val="24"/>
        </w:rPr>
        <w:t xml:space="preserve"> </w:t>
      </w:r>
    </w:p>
    <w:p w:rsidR="00213F57" w:rsidRPr="00777FB0" w:rsidRDefault="00213F57" w:rsidP="00213F57">
      <w:pPr>
        <w:rPr>
          <w:rFonts w:ascii="Arial Narrow" w:hAnsi="Arial Narrow"/>
          <w:sz w:val="24"/>
          <w:szCs w:val="24"/>
        </w:rPr>
      </w:pPr>
    </w:p>
    <w:p w:rsidR="00283785" w:rsidRPr="00777FB0" w:rsidRDefault="00283785" w:rsidP="00283785">
      <w:pPr>
        <w:rPr>
          <w:rFonts w:ascii="Arial Narrow" w:hAnsi="Arial Narrow"/>
          <w:sz w:val="24"/>
          <w:szCs w:val="24"/>
        </w:rPr>
      </w:pPr>
    </w:p>
    <w:p w:rsidR="007743DA" w:rsidRPr="00777FB0" w:rsidRDefault="007743DA" w:rsidP="007743DA">
      <w:pPr>
        <w:rPr>
          <w:rFonts w:ascii="Arial Narrow" w:hAnsi="Arial Narrow"/>
          <w:sz w:val="24"/>
          <w:szCs w:val="24"/>
        </w:rPr>
      </w:pPr>
      <w:r w:rsidRPr="00777FB0">
        <w:rPr>
          <w:rFonts w:ascii="Arial Narrow" w:hAnsi="Arial Narrow"/>
          <w:sz w:val="24"/>
          <w:szCs w:val="24"/>
        </w:rPr>
        <w:t>CONCLUSION(S)</w:t>
      </w:r>
    </w:p>
    <w:p w:rsidR="00213F57" w:rsidRPr="00777FB0" w:rsidRDefault="00213F57" w:rsidP="007743DA">
      <w:pPr>
        <w:rPr>
          <w:rFonts w:ascii="Arial Narrow" w:hAnsi="Arial Narrow"/>
          <w:sz w:val="24"/>
          <w:szCs w:val="24"/>
        </w:rPr>
      </w:pPr>
      <w:r w:rsidRPr="00777FB0">
        <w:rPr>
          <w:rFonts w:ascii="Arial Narrow" w:hAnsi="Arial Narrow"/>
          <w:sz w:val="24"/>
          <w:szCs w:val="24"/>
        </w:rPr>
        <w:t xml:space="preserve">This study shows that there are still many people who do not know about HIV both the way of transmission, how to prevent transmission and how to help </w:t>
      </w:r>
      <w:r w:rsidRPr="00777FB0">
        <w:rPr>
          <w:rFonts w:ascii="Arial Narrow" w:hAnsi="Arial Narrow"/>
          <w:sz w:val="24"/>
          <w:szCs w:val="24"/>
        </w:rPr>
        <w:t>CWHA’s</w:t>
      </w:r>
      <w:r w:rsidRPr="00777FB0">
        <w:rPr>
          <w:rFonts w:ascii="Arial Narrow" w:hAnsi="Arial Narrow"/>
          <w:sz w:val="24"/>
          <w:szCs w:val="24"/>
        </w:rPr>
        <w:t xml:space="preserve"> in his social life. In this study requires strategies to increase public knowledge such as (1) counseling on HIV transmission and prevention, (2) eliminating stigma and discrimination in the community through approaches to the community, and (3) types of support that can be given by the community to </w:t>
      </w:r>
      <w:r w:rsidRPr="00777FB0">
        <w:rPr>
          <w:rFonts w:ascii="Arial Narrow" w:hAnsi="Arial Narrow"/>
          <w:sz w:val="24"/>
          <w:szCs w:val="24"/>
        </w:rPr>
        <w:t>CWHA’s</w:t>
      </w:r>
      <w:r w:rsidRPr="00777FB0">
        <w:rPr>
          <w:rFonts w:ascii="Arial Narrow" w:hAnsi="Arial Narrow"/>
          <w:sz w:val="24"/>
          <w:szCs w:val="24"/>
        </w:rPr>
        <w:t>.</w:t>
      </w:r>
    </w:p>
    <w:p w:rsidR="00213F57" w:rsidRPr="00777FB0" w:rsidRDefault="00213F57" w:rsidP="007743DA">
      <w:pPr>
        <w:rPr>
          <w:rFonts w:ascii="Arial Narrow" w:hAnsi="Arial Narrow"/>
          <w:sz w:val="24"/>
          <w:szCs w:val="24"/>
        </w:rPr>
      </w:pPr>
    </w:p>
    <w:p w:rsidR="007743DA" w:rsidRPr="00777FB0" w:rsidRDefault="007743DA" w:rsidP="007743DA">
      <w:pPr>
        <w:rPr>
          <w:rFonts w:ascii="Arial Narrow" w:eastAsia="Times New Roman" w:hAnsi="Arial Narrow" w:cs="Times New Roman"/>
          <w:sz w:val="24"/>
          <w:szCs w:val="24"/>
          <w:shd w:val="clear" w:color="auto" w:fill="FFFFFF"/>
          <w:lang w:eastAsia="ru-RU"/>
        </w:rPr>
      </w:pPr>
      <w:r w:rsidRPr="00777FB0">
        <w:rPr>
          <w:rFonts w:ascii="Arial Narrow" w:eastAsia="Times New Roman" w:hAnsi="Arial Narrow" w:cs="Times New Roman"/>
          <w:sz w:val="24"/>
          <w:szCs w:val="24"/>
          <w:shd w:val="clear" w:color="auto" w:fill="FFFFFF"/>
          <w:lang w:eastAsia="ru-RU"/>
        </w:rPr>
        <w:t>Conflict of Interest</w:t>
      </w:r>
    </w:p>
    <w:p w:rsidR="00777FB0" w:rsidRPr="00777FB0" w:rsidRDefault="00777FB0" w:rsidP="007743DA">
      <w:pPr>
        <w:rPr>
          <w:rFonts w:ascii="Arial Narrow" w:eastAsia="Times New Roman" w:hAnsi="Arial Narrow" w:cs="Times New Roman"/>
          <w:sz w:val="24"/>
          <w:szCs w:val="24"/>
          <w:shd w:val="clear" w:color="auto" w:fill="FFFFFF"/>
          <w:lang w:eastAsia="ru-RU"/>
        </w:rPr>
      </w:pPr>
      <w:r w:rsidRPr="00777FB0">
        <w:rPr>
          <w:rFonts w:ascii="Arial Narrow" w:eastAsia="Times New Roman" w:hAnsi="Arial Narrow" w:cs="Times New Roman"/>
          <w:sz w:val="24"/>
          <w:szCs w:val="24"/>
          <w:shd w:val="clear" w:color="auto" w:fill="FFFFFF"/>
          <w:lang w:eastAsia="ru-RU"/>
        </w:rPr>
        <w:t>The authors contributed equally. Conflict of interest: the authors declare no potential conflict of interest.</w:t>
      </w:r>
    </w:p>
    <w:p w:rsidR="007743DA" w:rsidRPr="00777FB0" w:rsidRDefault="007743DA" w:rsidP="007743DA">
      <w:pPr>
        <w:rPr>
          <w:rFonts w:ascii="Arial Narrow" w:eastAsia="Times New Roman" w:hAnsi="Arial Narrow" w:cs="Times New Roman"/>
          <w:sz w:val="24"/>
          <w:szCs w:val="24"/>
          <w:shd w:val="clear" w:color="auto" w:fill="FFFFFF"/>
          <w:lang w:eastAsia="ru-RU"/>
        </w:rPr>
      </w:pPr>
      <w:r w:rsidRPr="00777FB0">
        <w:rPr>
          <w:rFonts w:ascii="Arial Narrow" w:eastAsia="Times New Roman" w:hAnsi="Arial Narrow" w:cs="Times New Roman"/>
          <w:sz w:val="24"/>
          <w:szCs w:val="24"/>
          <w:shd w:val="clear" w:color="auto" w:fill="FFFFFF"/>
          <w:lang w:eastAsia="ru-RU"/>
        </w:rPr>
        <w:t>Acknowledgment</w:t>
      </w:r>
    </w:p>
    <w:p w:rsidR="00777FB0" w:rsidRPr="00777FB0" w:rsidRDefault="00777FB0" w:rsidP="007743DA">
      <w:pPr>
        <w:rPr>
          <w:rFonts w:ascii="Arial Narrow" w:eastAsia="Times New Roman" w:hAnsi="Arial Narrow" w:cs="Times New Roman"/>
          <w:sz w:val="24"/>
          <w:szCs w:val="24"/>
          <w:shd w:val="clear" w:color="auto" w:fill="FFFFFF"/>
          <w:lang w:eastAsia="ru-RU"/>
        </w:rPr>
      </w:pPr>
      <w:r w:rsidRPr="00777FB0">
        <w:rPr>
          <w:rFonts w:ascii="Arial Narrow" w:eastAsia="Times New Roman" w:hAnsi="Arial Narrow" w:cs="Times New Roman"/>
          <w:sz w:val="24"/>
          <w:szCs w:val="24"/>
          <w:shd w:val="clear" w:color="auto" w:fill="FFFFFF"/>
          <w:lang w:eastAsia="ru-RU"/>
        </w:rPr>
        <w:t xml:space="preserve">Thank you, the authors convey to the ladies and gentlemen and the academic community of the Ganesha University of Education who have provided funds for this research. Village midwives and cadres who have been willing to help this research, as well as the </w:t>
      </w:r>
      <w:proofErr w:type="spellStart"/>
      <w:r w:rsidRPr="00777FB0">
        <w:rPr>
          <w:rFonts w:ascii="Arial Narrow" w:eastAsia="Times New Roman" w:hAnsi="Arial Narrow" w:cs="Times New Roman"/>
          <w:sz w:val="24"/>
          <w:szCs w:val="24"/>
          <w:shd w:val="clear" w:color="auto" w:fill="FFFFFF"/>
          <w:lang w:eastAsia="ru-RU"/>
        </w:rPr>
        <w:t>Bubunan</w:t>
      </w:r>
      <w:proofErr w:type="spellEnd"/>
      <w:r w:rsidRPr="00777FB0">
        <w:rPr>
          <w:rFonts w:ascii="Arial Narrow" w:eastAsia="Times New Roman" w:hAnsi="Arial Narrow" w:cs="Times New Roman"/>
          <w:sz w:val="24"/>
          <w:szCs w:val="24"/>
          <w:shd w:val="clear" w:color="auto" w:fill="FFFFFF"/>
          <w:lang w:eastAsia="ru-RU"/>
        </w:rPr>
        <w:t xml:space="preserve"> village community who have been willing to become research respondents. The author is grateful to the </w:t>
      </w:r>
      <w:proofErr w:type="spellStart"/>
      <w:r w:rsidRPr="00777FB0">
        <w:rPr>
          <w:rFonts w:ascii="Arial Narrow" w:eastAsia="Times New Roman" w:hAnsi="Arial Narrow" w:cs="Times New Roman"/>
          <w:sz w:val="24"/>
          <w:szCs w:val="24"/>
          <w:shd w:val="clear" w:color="auto" w:fill="FFFFFF"/>
          <w:lang w:eastAsia="ru-RU"/>
        </w:rPr>
        <w:t>Poltekkes</w:t>
      </w:r>
      <w:proofErr w:type="spellEnd"/>
      <w:r w:rsidRPr="00777FB0">
        <w:rPr>
          <w:rFonts w:ascii="Arial Narrow" w:eastAsia="Times New Roman" w:hAnsi="Arial Narrow" w:cs="Times New Roman"/>
          <w:sz w:val="24"/>
          <w:szCs w:val="24"/>
          <w:shd w:val="clear" w:color="auto" w:fill="FFFFFF"/>
          <w:lang w:eastAsia="ru-RU"/>
        </w:rPr>
        <w:t xml:space="preserve"> </w:t>
      </w:r>
      <w:r w:rsidRPr="00777FB0">
        <w:rPr>
          <w:rFonts w:ascii="Arial Narrow" w:eastAsia="Times New Roman" w:hAnsi="Arial Narrow" w:cs="Times New Roman"/>
          <w:sz w:val="24"/>
          <w:szCs w:val="24"/>
          <w:shd w:val="clear" w:color="auto" w:fill="FFFFFF"/>
          <w:lang w:eastAsia="ru-RU"/>
        </w:rPr>
        <w:t xml:space="preserve">Denpasar, </w:t>
      </w:r>
      <w:r w:rsidRPr="00777FB0">
        <w:rPr>
          <w:rFonts w:ascii="Arial Narrow" w:eastAsia="Times New Roman" w:hAnsi="Arial Narrow" w:cs="Times New Roman"/>
          <w:sz w:val="24"/>
          <w:szCs w:val="24"/>
          <w:shd w:val="clear" w:color="auto" w:fill="FFFFFF"/>
          <w:lang w:eastAsia="ru-RU"/>
        </w:rPr>
        <w:t>who has been pleased to publish the results of this study.</w:t>
      </w:r>
    </w:p>
    <w:p w:rsidR="00777FB0" w:rsidRPr="00777FB0" w:rsidRDefault="00777FB0" w:rsidP="007743DA">
      <w:pPr>
        <w:rPr>
          <w:rFonts w:ascii="Arial Narrow" w:eastAsia="Times New Roman" w:hAnsi="Arial Narrow" w:cs="Times New Roman"/>
          <w:b/>
          <w:bCs/>
          <w:sz w:val="24"/>
          <w:szCs w:val="24"/>
          <w:shd w:val="clear" w:color="auto" w:fill="FFFFFF"/>
          <w:lang w:eastAsia="ru-RU"/>
        </w:rPr>
      </w:pPr>
    </w:p>
    <w:p w:rsidR="007743DA" w:rsidRPr="00777FB0" w:rsidRDefault="007743DA" w:rsidP="007743DA">
      <w:pPr>
        <w:rPr>
          <w:rFonts w:ascii="Arial Narrow" w:hAnsi="Arial Narrow"/>
          <w:b/>
          <w:bCs/>
          <w:sz w:val="24"/>
          <w:szCs w:val="24"/>
        </w:rPr>
      </w:pPr>
      <w:r w:rsidRPr="00777FB0">
        <w:rPr>
          <w:rFonts w:ascii="Arial Narrow" w:hAnsi="Arial Narrow"/>
          <w:b/>
          <w:bCs/>
          <w:sz w:val="24"/>
          <w:szCs w:val="24"/>
        </w:rPr>
        <w:lastRenderedPageBreak/>
        <w:t>REFERENCES</w:t>
      </w:r>
    </w:p>
    <w:p w:rsidR="00777FB0" w:rsidRPr="00777FB0" w:rsidRDefault="00777FB0" w:rsidP="00777FB0">
      <w:pPr>
        <w:widowControl w:val="0"/>
        <w:autoSpaceDE w:val="0"/>
        <w:autoSpaceDN w:val="0"/>
        <w:adjustRightInd w:val="0"/>
        <w:ind w:left="480" w:hanging="480"/>
        <w:rPr>
          <w:rFonts w:ascii="Arial Narrow" w:hAnsi="Arial Narrow" w:cs="Times New Roman"/>
          <w:noProof/>
          <w:sz w:val="24"/>
          <w:szCs w:val="24"/>
        </w:rPr>
      </w:pPr>
      <w:r w:rsidRPr="00777FB0">
        <w:rPr>
          <w:rFonts w:ascii="Arial Narrow" w:hAnsi="Arial Narrow"/>
          <w:b/>
          <w:bCs/>
          <w:sz w:val="24"/>
          <w:szCs w:val="24"/>
        </w:rPr>
        <w:fldChar w:fldCharType="begin" w:fldLock="1"/>
      </w:r>
      <w:r w:rsidRPr="00777FB0">
        <w:rPr>
          <w:rFonts w:ascii="Arial Narrow" w:hAnsi="Arial Narrow"/>
          <w:b/>
          <w:bCs/>
          <w:sz w:val="24"/>
          <w:szCs w:val="24"/>
        </w:rPr>
        <w:instrText xml:space="preserve">ADDIN Mendeley Bibliography CSL_BIBLIOGRAPHY </w:instrText>
      </w:r>
      <w:r w:rsidRPr="00777FB0">
        <w:rPr>
          <w:rFonts w:ascii="Arial Narrow" w:hAnsi="Arial Narrow"/>
          <w:b/>
          <w:bCs/>
          <w:sz w:val="24"/>
          <w:szCs w:val="24"/>
        </w:rPr>
        <w:fldChar w:fldCharType="separate"/>
      </w:r>
      <w:r w:rsidRPr="00777FB0">
        <w:rPr>
          <w:rFonts w:ascii="Arial Narrow" w:hAnsi="Arial Narrow" w:cs="Times New Roman"/>
          <w:noProof/>
          <w:sz w:val="24"/>
          <w:szCs w:val="24"/>
        </w:rPr>
        <w:t xml:space="preserve">Aswar, A., Munaing, M., &amp; Justika, J. (2020). Pengaruh Dukungan Sosial Terhadap Kualitas Hidup ODHA di Kota Makassar KDS Saribattangku. </w:t>
      </w:r>
      <w:r w:rsidRPr="00777FB0">
        <w:rPr>
          <w:rFonts w:ascii="Arial Narrow" w:hAnsi="Arial Narrow" w:cs="Times New Roman"/>
          <w:i/>
          <w:iCs/>
          <w:noProof/>
          <w:sz w:val="24"/>
          <w:szCs w:val="24"/>
        </w:rPr>
        <w:t>Jurnal RAP (Riset Aktual Psikologi Universitas Negeri Padang)</w:t>
      </w:r>
      <w:r w:rsidRPr="00777FB0">
        <w:rPr>
          <w:rFonts w:ascii="Arial Narrow" w:hAnsi="Arial Narrow" w:cs="Times New Roman"/>
          <w:noProof/>
          <w:sz w:val="24"/>
          <w:szCs w:val="24"/>
        </w:rPr>
        <w:t xml:space="preserve">, </w:t>
      </w:r>
      <w:r w:rsidRPr="00777FB0">
        <w:rPr>
          <w:rFonts w:ascii="Arial Narrow" w:hAnsi="Arial Narrow" w:cs="Times New Roman"/>
          <w:i/>
          <w:iCs/>
          <w:noProof/>
          <w:sz w:val="24"/>
          <w:szCs w:val="24"/>
        </w:rPr>
        <w:t>11</w:t>
      </w:r>
      <w:r w:rsidRPr="00777FB0">
        <w:rPr>
          <w:rFonts w:ascii="Arial Narrow" w:hAnsi="Arial Narrow" w:cs="Times New Roman"/>
          <w:noProof/>
          <w:sz w:val="24"/>
          <w:szCs w:val="24"/>
        </w:rPr>
        <w:t>(1), 80. https://doi.org/10.24036/rapun.v11i1.109551</w:t>
      </w:r>
    </w:p>
    <w:p w:rsidR="00777FB0" w:rsidRPr="00777FB0" w:rsidRDefault="00777FB0" w:rsidP="00777FB0">
      <w:pPr>
        <w:widowControl w:val="0"/>
        <w:autoSpaceDE w:val="0"/>
        <w:autoSpaceDN w:val="0"/>
        <w:adjustRightInd w:val="0"/>
        <w:ind w:left="480" w:hanging="480"/>
        <w:rPr>
          <w:rFonts w:ascii="Arial Narrow" w:hAnsi="Arial Narrow" w:cs="Times New Roman"/>
          <w:noProof/>
          <w:sz w:val="24"/>
          <w:szCs w:val="24"/>
        </w:rPr>
      </w:pPr>
      <w:r w:rsidRPr="00777FB0">
        <w:rPr>
          <w:rFonts w:ascii="Arial Narrow" w:hAnsi="Arial Narrow" w:cs="Times New Roman"/>
          <w:noProof/>
          <w:sz w:val="24"/>
          <w:szCs w:val="24"/>
        </w:rPr>
        <w:t xml:space="preserve">Baker-Henningham, H., &amp; López Bóo, F. (2021). Early Childhood Stimulation Interventions in Developing Countries: A Comprehensive Literature Review. </w:t>
      </w:r>
      <w:r w:rsidRPr="00777FB0">
        <w:rPr>
          <w:rFonts w:ascii="Arial Narrow" w:hAnsi="Arial Narrow" w:cs="Times New Roman"/>
          <w:i/>
          <w:iCs/>
          <w:noProof/>
          <w:sz w:val="24"/>
          <w:szCs w:val="24"/>
        </w:rPr>
        <w:t>SSRN Electronic Journal</w:t>
      </w:r>
      <w:r w:rsidRPr="00777FB0">
        <w:rPr>
          <w:rFonts w:ascii="Arial Narrow" w:hAnsi="Arial Narrow" w:cs="Times New Roman"/>
          <w:noProof/>
          <w:sz w:val="24"/>
          <w:szCs w:val="24"/>
        </w:rPr>
        <w:t>. https://doi.org/10.2139/ssrn.1700451</w:t>
      </w:r>
    </w:p>
    <w:p w:rsidR="00777FB0" w:rsidRPr="00777FB0" w:rsidRDefault="00777FB0" w:rsidP="00777FB0">
      <w:pPr>
        <w:widowControl w:val="0"/>
        <w:autoSpaceDE w:val="0"/>
        <w:autoSpaceDN w:val="0"/>
        <w:adjustRightInd w:val="0"/>
        <w:ind w:left="480" w:hanging="480"/>
        <w:rPr>
          <w:rFonts w:ascii="Arial Narrow" w:hAnsi="Arial Narrow" w:cs="Times New Roman"/>
          <w:noProof/>
          <w:sz w:val="24"/>
          <w:szCs w:val="24"/>
        </w:rPr>
      </w:pPr>
      <w:r w:rsidRPr="00777FB0">
        <w:rPr>
          <w:rFonts w:ascii="Arial Narrow" w:hAnsi="Arial Narrow" w:cs="Times New Roman"/>
          <w:noProof/>
          <w:sz w:val="24"/>
          <w:szCs w:val="24"/>
        </w:rPr>
        <w:t xml:space="preserve">Busza, J., Simms, V., Dziva Chikwari, C., Dauya, E., Bandason, T., Makamba, M., McHugh, G., &amp; Ferrand, R. A. (2018). “It is not possible to go inside and have a discussion”: how fear of stigma affects delivery of community-based support for children’s HIV care. </w:t>
      </w:r>
      <w:r w:rsidRPr="00777FB0">
        <w:rPr>
          <w:rFonts w:ascii="Arial Narrow" w:hAnsi="Arial Narrow" w:cs="Times New Roman"/>
          <w:i/>
          <w:iCs/>
          <w:noProof/>
          <w:sz w:val="24"/>
          <w:szCs w:val="24"/>
        </w:rPr>
        <w:t>AIDS Care - Psychological and Socio-Medical Aspects of AIDS/HIV</w:t>
      </w:r>
      <w:r w:rsidRPr="00777FB0">
        <w:rPr>
          <w:rFonts w:ascii="Arial Narrow" w:hAnsi="Arial Narrow" w:cs="Times New Roman"/>
          <w:noProof/>
          <w:sz w:val="24"/>
          <w:szCs w:val="24"/>
        </w:rPr>
        <w:t xml:space="preserve">, </w:t>
      </w:r>
      <w:r w:rsidRPr="00777FB0">
        <w:rPr>
          <w:rFonts w:ascii="Arial Narrow" w:hAnsi="Arial Narrow" w:cs="Times New Roman"/>
          <w:i/>
          <w:iCs/>
          <w:noProof/>
          <w:sz w:val="24"/>
          <w:szCs w:val="24"/>
        </w:rPr>
        <w:t>30</w:t>
      </w:r>
      <w:r w:rsidRPr="00777FB0">
        <w:rPr>
          <w:rFonts w:ascii="Arial Narrow" w:hAnsi="Arial Narrow" w:cs="Times New Roman"/>
          <w:noProof/>
          <w:sz w:val="24"/>
          <w:szCs w:val="24"/>
        </w:rPr>
        <w:t>(7), 903–909. https://doi.org/10.1080/09540121.2018.1445826</w:t>
      </w:r>
    </w:p>
    <w:p w:rsidR="00777FB0" w:rsidRPr="00777FB0" w:rsidRDefault="00777FB0" w:rsidP="00777FB0">
      <w:pPr>
        <w:widowControl w:val="0"/>
        <w:autoSpaceDE w:val="0"/>
        <w:autoSpaceDN w:val="0"/>
        <w:adjustRightInd w:val="0"/>
        <w:ind w:left="480" w:hanging="480"/>
        <w:rPr>
          <w:rFonts w:ascii="Arial Narrow" w:hAnsi="Arial Narrow" w:cs="Times New Roman"/>
          <w:noProof/>
          <w:sz w:val="24"/>
          <w:szCs w:val="24"/>
        </w:rPr>
      </w:pPr>
      <w:r w:rsidRPr="00777FB0">
        <w:rPr>
          <w:rFonts w:ascii="Arial Narrow" w:hAnsi="Arial Narrow" w:cs="Times New Roman"/>
          <w:noProof/>
          <w:sz w:val="24"/>
          <w:szCs w:val="24"/>
        </w:rPr>
        <w:t xml:space="preserve">Darmawan, B. A., &amp; Permatasari, I. (2022). Upaya Penurunan stigma Dan Diskriminasi Terhadap ODHA Menuju Indonesia Bebas HIV/AIDS 2030. </w:t>
      </w:r>
      <w:r w:rsidRPr="00777FB0">
        <w:rPr>
          <w:rFonts w:ascii="Arial Narrow" w:hAnsi="Arial Narrow" w:cs="Times New Roman"/>
          <w:i/>
          <w:iCs/>
          <w:noProof/>
          <w:sz w:val="24"/>
          <w:szCs w:val="24"/>
        </w:rPr>
        <w:t>Faculty of Public Health Universitas Indonesia</w:t>
      </w:r>
      <w:r w:rsidRPr="00777FB0">
        <w:rPr>
          <w:rFonts w:ascii="Arial Narrow" w:hAnsi="Arial Narrow" w:cs="Times New Roman"/>
          <w:noProof/>
          <w:sz w:val="24"/>
          <w:szCs w:val="24"/>
        </w:rPr>
        <w:t xml:space="preserve">, </w:t>
      </w:r>
      <w:r w:rsidRPr="00777FB0">
        <w:rPr>
          <w:rFonts w:ascii="Arial Narrow" w:hAnsi="Arial Narrow" w:cs="Times New Roman"/>
          <w:i/>
          <w:iCs/>
          <w:noProof/>
          <w:sz w:val="24"/>
          <w:szCs w:val="24"/>
        </w:rPr>
        <w:t>December</w:t>
      </w:r>
      <w:r w:rsidRPr="00777FB0">
        <w:rPr>
          <w:rFonts w:ascii="Arial Narrow" w:hAnsi="Arial Narrow" w:cs="Times New Roman"/>
          <w:noProof/>
          <w:sz w:val="24"/>
          <w:szCs w:val="24"/>
        </w:rPr>
        <w:t>. https://www.researchgate.net/publication/366658016</w:t>
      </w:r>
    </w:p>
    <w:p w:rsidR="00777FB0" w:rsidRPr="00777FB0" w:rsidRDefault="00777FB0" w:rsidP="00777FB0">
      <w:pPr>
        <w:widowControl w:val="0"/>
        <w:autoSpaceDE w:val="0"/>
        <w:autoSpaceDN w:val="0"/>
        <w:adjustRightInd w:val="0"/>
        <w:ind w:left="480" w:hanging="480"/>
        <w:rPr>
          <w:rFonts w:ascii="Arial Narrow" w:hAnsi="Arial Narrow" w:cs="Times New Roman"/>
          <w:noProof/>
          <w:sz w:val="24"/>
          <w:szCs w:val="24"/>
        </w:rPr>
      </w:pPr>
      <w:r w:rsidRPr="00777FB0">
        <w:rPr>
          <w:rFonts w:ascii="Arial Narrow" w:hAnsi="Arial Narrow" w:cs="Times New Roman"/>
          <w:noProof/>
          <w:sz w:val="24"/>
          <w:szCs w:val="24"/>
        </w:rPr>
        <w:t xml:space="preserve">Dinas Kesehatan Kabupaten Buleleng. (2023). Profil Kesehatan Kabupaten Buleleng 2022. In </w:t>
      </w:r>
      <w:r w:rsidRPr="00777FB0">
        <w:rPr>
          <w:rFonts w:ascii="Arial Narrow" w:hAnsi="Arial Narrow" w:cs="Times New Roman"/>
          <w:i/>
          <w:iCs/>
          <w:noProof/>
          <w:sz w:val="24"/>
          <w:szCs w:val="24"/>
        </w:rPr>
        <w:t>Dinas Kesehatan Buleleng</w:t>
      </w:r>
      <w:r w:rsidRPr="00777FB0">
        <w:rPr>
          <w:rFonts w:ascii="Arial Narrow" w:hAnsi="Arial Narrow" w:cs="Times New Roman"/>
          <w:noProof/>
          <w:sz w:val="24"/>
          <w:szCs w:val="24"/>
        </w:rPr>
        <w:t>.</w:t>
      </w:r>
    </w:p>
    <w:p w:rsidR="00777FB0" w:rsidRPr="00777FB0" w:rsidRDefault="00777FB0" w:rsidP="00777FB0">
      <w:pPr>
        <w:widowControl w:val="0"/>
        <w:autoSpaceDE w:val="0"/>
        <w:autoSpaceDN w:val="0"/>
        <w:adjustRightInd w:val="0"/>
        <w:ind w:left="480" w:hanging="480"/>
        <w:rPr>
          <w:rFonts w:ascii="Arial Narrow" w:hAnsi="Arial Narrow" w:cs="Times New Roman"/>
          <w:noProof/>
          <w:sz w:val="24"/>
          <w:szCs w:val="24"/>
        </w:rPr>
      </w:pPr>
      <w:r w:rsidRPr="00777FB0">
        <w:rPr>
          <w:rFonts w:ascii="Arial Narrow" w:hAnsi="Arial Narrow" w:cs="Times New Roman"/>
          <w:noProof/>
          <w:sz w:val="24"/>
          <w:szCs w:val="24"/>
        </w:rPr>
        <w:t xml:space="preserve">Dinas Kesehatan Provinsi Bali. (2023). </w:t>
      </w:r>
      <w:r w:rsidRPr="00777FB0">
        <w:rPr>
          <w:rFonts w:ascii="Arial Narrow" w:hAnsi="Arial Narrow" w:cs="Times New Roman"/>
          <w:i/>
          <w:iCs/>
          <w:noProof/>
          <w:sz w:val="24"/>
          <w:szCs w:val="24"/>
        </w:rPr>
        <w:t>Profil Kesehatan Provinsi Bali Tahun 2022</w:t>
      </w:r>
      <w:r w:rsidRPr="00777FB0">
        <w:rPr>
          <w:rFonts w:ascii="Arial Narrow" w:hAnsi="Arial Narrow" w:cs="Times New Roman"/>
          <w:noProof/>
          <w:sz w:val="24"/>
          <w:szCs w:val="24"/>
        </w:rPr>
        <w:t>.</w:t>
      </w:r>
    </w:p>
    <w:p w:rsidR="00777FB0" w:rsidRPr="00777FB0" w:rsidRDefault="00777FB0" w:rsidP="00777FB0">
      <w:pPr>
        <w:widowControl w:val="0"/>
        <w:autoSpaceDE w:val="0"/>
        <w:autoSpaceDN w:val="0"/>
        <w:adjustRightInd w:val="0"/>
        <w:ind w:left="480" w:hanging="480"/>
        <w:rPr>
          <w:rFonts w:ascii="Arial Narrow" w:hAnsi="Arial Narrow" w:cs="Times New Roman"/>
          <w:noProof/>
          <w:sz w:val="24"/>
          <w:szCs w:val="24"/>
        </w:rPr>
      </w:pPr>
      <w:r w:rsidRPr="00777FB0">
        <w:rPr>
          <w:rFonts w:ascii="Arial Narrow" w:hAnsi="Arial Narrow" w:cs="Times New Roman"/>
          <w:noProof/>
          <w:sz w:val="24"/>
          <w:szCs w:val="24"/>
        </w:rPr>
        <w:t xml:space="preserve">Ernawati, E. N. M. dan D. R. (2023). </w:t>
      </w:r>
      <w:r w:rsidRPr="00777FB0">
        <w:rPr>
          <w:rFonts w:ascii="Arial Narrow" w:hAnsi="Arial Narrow" w:cs="Times New Roman"/>
          <w:i/>
          <w:iCs/>
          <w:noProof/>
          <w:sz w:val="24"/>
          <w:szCs w:val="24"/>
        </w:rPr>
        <w:t>Studi Fenomenologi Pengalaman Merawat Anak Dengan HIV</w:t>
      </w:r>
      <w:r w:rsidRPr="00777FB0">
        <w:rPr>
          <w:rFonts w:ascii="Arial Narrow" w:hAnsi="Arial Narrow" w:cs="Times New Roman"/>
          <w:noProof/>
          <w:sz w:val="24"/>
          <w:szCs w:val="24"/>
        </w:rPr>
        <w:t xml:space="preserve">. </w:t>
      </w:r>
      <w:r w:rsidRPr="00777FB0">
        <w:rPr>
          <w:rFonts w:ascii="Arial Narrow" w:hAnsi="Arial Narrow" w:cs="Times New Roman"/>
          <w:i/>
          <w:iCs/>
          <w:noProof/>
          <w:sz w:val="24"/>
          <w:szCs w:val="24"/>
        </w:rPr>
        <w:t>10</w:t>
      </w:r>
      <w:r w:rsidRPr="00777FB0">
        <w:rPr>
          <w:rFonts w:ascii="Arial Narrow" w:hAnsi="Arial Narrow" w:cs="Times New Roman"/>
          <w:noProof/>
          <w:sz w:val="24"/>
          <w:szCs w:val="24"/>
        </w:rPr>
        <w:t>(April 2022), 193–202.</w:t>
      </w:r>
    </w:p>
    <w:p w:rsidR="00777FB0" w:rsidRPr="00777FB0" w:rsidRDefault="00777FB0" w:rsidP="00777FB0">
      <w:pPr>
        <w:widowControl w:val="0"/>
        <w:autoSpaceDE w:val="0"/>
        <w:autoSpaceDN w:val="0"/>
        <w:adjustRightInd w:val="0"/>
        <w:ind w:left="480" w:hanging="480"/>
        <w:rPr>
          <w:rFonts w:ascii="Arial Narrow" w:hAnsi="Arial Narrow" w:cs="Times New Roman"/>
          <w:noProof/>
          <w:sz w:val="24"/>
          <w:szCs w:val="24"/>
        </w:rPr>
      </w:pPr>
      <w:r w:rsidRPr="00777FB0">
        <w:rPr>
          <w:rFonts w:ascii="Arial Narrow" w:hAnsi="Arial Narrow" w:cs="Times New Roman"/>
          <w:noProof/>
          <w:sz w:val="24"/>
          <w:szCs w:val="24"/>
        </w:rPr>
        <w:t xml:space="preserve">Ghoni, A., Khotima, K., &amp; Andayani, S. A. (2019). Hubungan Dukungan Sosial dan Spiritual Penderita HIV/AIDS dengan Kualitas Hidup Penderita HIV/AIDS. </w:t>
      </w:r>
      <w:r w:rsidRPr="00777FB0">
        <w:rPr>
          <w:rFonts w:ascii="Arial Narrow" w:hAnsi="Arial Narrow" w:cs="Times New Roman"/>
          <w:i/>
          <w:iCs/>
          <w:noProof/>
          <w:sz w:val="24"/>
          <w:szCs w:val="24"/>
        </w:rPr>
        <w:t>Citra Delima</w:t>
      </w:r>
      <w:r w:rsidRPr="00777FB0">
        <w:rPr>
          <w:rFonts w:ascii="Arial" w:hAnsi="Arial" w:cs="Arial"/>
          <w:i/>
          <w:iCs/>
          <w:noProof/>
          <w:sz w:val="24"/>
          <w:szCs w:val="24"/>
        </w:rPr>
        <w:t> </w:t>
      </w:r>
      <w:r w:rsidRPr="00777FB0">
        <w:rPr>
          <w:rFonts w:ascii="Arial Narrow" w:hAnsi="Arial Narrow" w:cs="Times New Roman"/>
          <w:i/>
          <w:iCs/>
          <w:noProof/>
          <w:sz w:val="24"/>
          <w:szCs w:val="24"/>
        </w:rPr>
        <w:t>: Jurnal Ilmiah STIKES Citra Delima Bangka Belitung</w:t>
      </w:r>
      <w:r w:rsidRPr="00777FB0">
        <w:rPr>
          <w:rFonts w:ascii="Arial Narrow" w:hAnsi="Arial Narrow" w:cs="Times New Roman"/>
          <w:noProof/>
          <w:sz w:val="24"/>
          <w:szCs w:val="24"/>
        </w:rPr>
        <w:t xml:space="preserve">, </w:t>
      </w:r>
      <w:r w:rsidRPr="00777FB0">
        <w:rPr>
          <w:rFonts w:ascii="Arial Narrow" w:hAnsi="Arial Narrow" w:cs="Times New Roman"/>
          <w:i/>
          <w:iCs/>
          <w:noProof/>
          <w:sz w:val="24"/>
          <w:szCs w:val="24"/>
        </w:rPr>
        <w:t>3</w:t>
      </w:r>
      <w:r w:rsidRPr="00777FB0">
        <w:rPr>
          <w:rFonts w:ascii="Arial Narrow" w:hAnsi="Arial Narrow" w:cs="Times New Roman"/>
          <w:noProof/>
          <w:sz w:val="24"/>
          <w:szCs w:val="24"/>
        </w:rPr>
        <w:t>(2), 118–126. https://doi.org/10.33862/citradelima.v3i2.87</w:t>
      </w:r>
    </w:p>
    <w:p w:rsidR="00777FB0" w:rsidRPr="00777FB0" w:rsidRDefault="00777FB0" w:rsidP="00777FB0">
      <w:pPr>
        <w:widowControl w:val="0"/>
        <w:autoSpaceDE w:val="0"/>
        <w:autoSpaceDN w:val="0"/>
        <w:adjustRightInd w:val="0"/>
        <w:ind w:left="480" w:hanging="480"/>
        <w:rPr>
          <w:rFonts w:ascii="Arial Narrow" w:hAnsi="Arial Narrow" w:cs="Times New Roman"/>
          <w:noProof/>
          <w:sz w:val="24"/>
          <w:szCs w:val="24"/>
        </w:rPr>
      </w:pPr>
      <w:r w:rsidRPr="00777FB0">
        <w:rPr>
          <w:rFonts w:ascii="Arial Narrow" w:hAnsi="Arial Narrow" w:cs="Times New Roman"/>
          <w:noProof/>
          <w:sz w:val="24"/>
          <w:szCs w:val="24"/>
        </w:rPr>
        <w:t xml:space="preserve">Hapsari, T. A., &amp; Azinar, M. (2017). Praktik Terapi Antiretroviral pada Anak Penderita HIV/AIDS. </w:t>
      </w:r>
      <w:r w:rsidRPr="00777FB0">
        <w:rPr>
          <w:rFonts w:ascii="Arial Narrow" w:hAnsi="Arial Narrow" w:cs="Times New Roman"/>
          <w:i/>
          <w:iCs/>
          <w:noProof/>
          <w:sz w:val="24"/>
          <w:szCs w:val="24"/>
        </w:rPr>
        <w:t>Higeia Journal of Public Health Research and Development</w:t>
      </w:r>
      <w:r w:rsidRPr="00777FB0">
        <w:rPr>
          <w:rFonts w:ascii="Arial Narrow" w:hAnsi="Arial Narrow" w:cs="Times New Roman"/>
          <w:noProof/>
          <w:sz w:val="24"/>
          <w:szCs w:val="24"/>
        </w:rPr>
        <w:t xml:space="preserve">, </w:t>
      </w:r>
      <w:r w:rsidRPr="00777FB0">
        <w:rPr>
          <w:rFonts w:ascii="Arial Narrow" w:hAnsi="Arial Narrow" w:cs="Times New Roman"/>
          <w:i/>
          <w:iCs/>
          <w:noProof/>
          <w:sz w:val="24"/>
          <w:szCs w:val="24"/>
        </w:rPr>
        <w:t>1</w:t>
      </w:r>
      <w:r w:rsidRPr="00777FB0">
        <w:rPr>
          <w:rFonts w:ascii="Arial Narrow" w:hAnsi="Arial Narrow" w:cs="Times New Roman"/>
          <w:noProof/>
          <w:sz w:val="24"/>
          <w:szCs w:val="24"/>
        </w:rPr>
        <w:t>(3), 625–634.</w:t>
      </w:r>
    </w:p>
    <w:p w:rsidR="00777FB0" w:rsidRPr="00777FB0" w:rsidRDefault="00777FB0" w:rsidP="00777FB0">
      <w:pPr>
        <w:widowControl w:val="0"/>
        <w:autoSpaceDE w:val="0"/>
        <w:autoSpaceDN w:val="0"/>
        <w:adjustRightInd w:val="0"/>
        <w:ind w:left="480" w:hanging="480"/>
        <w:rPr>
          <w:rFonts w:ascii="Arial Narrow" w:hAnsi="Arial Narrow" w:cs="Times New Roman"/>
          <w:noProof/>
          <w:sz w:val="24"/>
          <w:szCs w:val="24"/>
        </w:rPr>
      </w:pPr>
      <w:r w:rsidRPr="00777FB0">
        <w:rPr>
          <w:rFonts w:ascii="Arial Narrow" w:hAnsi="Arial Narrow" w:cs="Times New Roman"/>
          <w:noProof/>
          <w:sz w:val="24"/>
          <w:szCs w:val="24"/>
        </w:rPr>
        <w:t xml:space="preserve">Heathcock, J. C., &amp; Lockman, J. J. (2019). Infant and Child Development: Innovations and Foundations for Rehabilitation. </w:t>
      </w:r>
      <w:r w:rsidRPr="00777FB0">
        <w:rPr>
          <w:rFonts w:ascii="Arial Narrow" w:hAnsi="Arial Narrow" w:cs="Times New Roman"/>
          <w:i/>
          <w:iCs/>
          <w:noProof/>
          <w:sz w:val="24"/>
          <w:szCs w:val="24"/>
        </w:rPr>
        <w:t>Physical Therapy</w:t>
      </w:r>
      <w:r w:rsidRPr="00777FB0">
        <w:rPr>
          <w:rFonts w:ascii="Arial Narrow" w:hAnsi="Arial Narrow" w:cs="Times New Roman"/>
          <w:noProof/>
          <w:sz w:val="24"/>
          <w:szCs w:val="24"/>
        </w:rPr>
        <w:t xml:space="preserve">, </w:t>
      </w:r>
      <w:r w:rsidRPr="00777FB0">
        <w:rPr>
          <w:rFonts w:ascii="Arial Narrow" w:hAnsi="Arial Narrow" w:cs="Times New Roman"/>
          <w:i/>
          <w:iCs/>
          <w:noProof/>
          <w:sz w:val="24"/>
          <w:szCs w:val="24"/>
        </w:rPr>
        <w:t>99</w:t>
      </w:r>
      <w:r w:rsidRPr="00777FB0">
        <w:rPr>
          <w:rFonts w:ascii="Arial Narrow" w:hAnsi="Arial Narrow" w:cs="Times New Roman"/>
          <w:noProof/>
          <w:sz w:val="24"/>
          <w:szCs w:val="24"/>
        </w:rPr>
        <w:t>(6), 643–646. https://doi.org/10.1093/ptj/pzz067</w:t>
      </w:r>
    </w:p>
    <w:p w:rsidR="00777FB0" w:rsidRPr="00777FB0" w:rsidRDefault="00777FB0" w:rsidP="00777FB0">
      <w:pPr>
        <w:widowControl w:val="0"/>
        <w:autoSpaceDE w:val="0"/>
        <w:autoSpaceDN w:val="0"/>
        <w:adjustRightInd w:val="0"/>
        <w:ind w:left="480" w:hanging="480"/>
        <w:rPr>
          <w:rFonts w:ascii="Arial Narrow" w:hAnsi="Arial Narrow" w:cs="Times New Roman"/>
          <w:noProof/>
          <w:sz w:val="24"/>
          <w:szCs w:val="24"/>
        </w:rPr>
      </w:pPr>
      <w:r w:rsidRPr="00777FB0">
        <w:rPr>
          <w:rFonts w:ascii="Arial Narrow" w:hAnsi="Arial Narrow" w:cs="Times New Roman"/>
          <w:noProof/>
          <w:sz w:val="24"/>
          <w:szCs w:val="24"/>
        </w:rPr>
        <w:t xml:space="preserve">Jamri, M. H., Hashim, N. H., &amp; Zolkepli, I. A. (2018). Stigma Dan Diskriminasi Terhadap Orang Yang Hidup Dengan HIV/AIDS (ODHA): Satu Pendekatan Tindakan Penyertaan Dalam Kalangan Belia Di Pulau Pinang. </w:t>
      </w:r>
      <w:r w:rsidRPr="00777FB0">
        <w:rPr>
          <w:rFonts w:ascii="Arial Narrow" w:hAnsi="Arial Narrow" w:cs="Times New Roman"/>
          <w:i/>
          <w:iCs/>
          <w:noProof/>
          <w:sz w:val="24"/>
          <w:szCs w:val="24"/>
        </w:rPr>
        <w:t>Jurnal Komunikasi: Malaysian Journal of Communication</w:t>
      </w:r>
      <w:r w:rsidRPr="00777FB0">
        <w:rPr>
          <w:rFonts w:ascii="Arial Narrow" w:hAnsi="Arial Narrow" w:cs="Times New Roman"/>
          <w:noProof/>
          <w:sz w:val="24"/>
          <w:szCs w:val="24"/>
        </w:rPr>
        <w:t xml:space="preserve">, </w:t>
      </w:r>
      <w:r w:rsidRPr="00777FB0">
        <w:rPr>
          <w:rFonts w:ascii="Arial Narrow" w:hAnsi="Arial Narrow" w:cs="Times New Roman"/>
          <w:i/>
          <w:iCs/>
          <w:noProof/>
          <w:sz w:val="24"/>
          <w:szCs w:val="24"/>
        </w:rPr>
        <w:t>34</w:t>
      </w:r>
      <w:r w:rsidRPr="00777FB0">
        <w:rPr>
          <w:rFonts w:ascii="Arial Narrow" w:hAnsi="Arial Narrow" w:cs="Times New Roman"/>
          <w:noProof/>
          <w:sz w:val="24"/>
          <w:szCs w:val="24"/>
        </w:rPr>
        <w:t>(1), 55–74. https://doi.org/10.17576/JKMJC-2018-3401-04</w:t>
      </w:r>
    </w:p>
    <w:p w:rsidR="00777FB0" w:rsidRPr="00777FB0" w:rsidRDefault="00777FB0" w:rsidP="00777FB0">
      <w:pPr>
        <w:widowControl w:val="0"/>
        <w:autoSpaceDE w:val="0"/>
        <w:autoSpaceDN w:val="0"/>
        <w:adjustRightInd w:val="0"/>
        <w:ind w:left="480" w:hanging="480"/>
        <w:rPr>
          <w:rFonts w:ascii="Arial Narrow" w:hAnsi="Arial Narrow" w:cs="Times New Roman"/>
          <w:noProof/>
          <w:sz w:val="24"/>
          <w:szCs w:val="24"/>
        </w:rPr>
      </w:pPr>
      <w:r w:rsidRPr="00777FB0">
        <w:rPr>
          <w:rFonts w:ascii="Arial Narrow" w:hAnsi="Arial Narrow" w:cs="Times New Roman"/>
          <w:noProof/>
          <w:sz w:val="24"/>
          <w:szCs w:val="24"/>
        </w:rPr>
        <w:t xml:space="preserve">Kemenkes RI. (2023). Profil Kesehatan Indonesia. In </w:t>
      </w:r>
      <w:r w:rsidRPr="00777FB0">
        <w:rPr>
          <w:rFonts w:ascii="Arial Narrow" w:hAnsi="Arial Narrow" w:cs="Times New Roman"/>
          <w:i/>
          <w:iCs/>
          <w:noProof/>
          <w:sz w:val="24"/>
          <w:szCs w:val="24"/>
        </w:rPr>
        <w:t>Kementrian Kesehatan Republik Indonesia</w:t>
      </w:r>
      <w:r w:rsidRPr="00777FB0">
        <w:rPr>
          <w:rFonts w:ascii="Arial Narrow" w:hAnsi="Arial Narrow" w:cs="Times New Roman"/>
          <w:noProof/>
          <w:sz w:val="24"/>
          <w:szCs w:val="24"/>
        </w:rPr>
        <w:t>. https://www.kemkes.go.id/downloads/resources/download/pusdatin/profil-kesehatan-indonesia/Profil-Kesehatan-2021.pdf</w:t>
      </w:r>
    </w:p>
    <w:p w:rsidR="00777FB0" w:rsidRPr="00777FB0" w:rsidRDefault="00777FB0" w:rsidP="00777FB0">
      <w:pPr>
        <w:widowControl w:val="0"/>
        <w:autoSpaceDE w:val="0"/>
        <w:autoSpaceDN w:val="0"/>
        <w:adjustRightInd w:val="0"/>
        <w:ind w:left="480" w:hanging="480"/>
        <w:rPr>
          <w:rFonts w:ascii="Arial Narrow" w:hAnsi="Arial Narrow" w:cs="Times New Roman"/>
          <w:noProof/>
          <w:sz w:val="24"/>
          <w:szCs w:val="24"/>
        </w:rPr>
      </w:pPr>
      <w:r w:rsidRPr="00777FB0">
        <w:rPr>
          <w:rFonts w:ascii="Arial Narrow" w:hAnsi="Arial Narrow" w:cs="Times New Roman"/>
          <w:noProof/>
          <w:sz w:val="24"/>
          <w:szCs w:val="24"/>
        </w:rPr>
        <w:lastRenderedPageBreak/>
        <w:t xml:space="preserve">Kemensesneg, R. (2014). Undang - Undang Nomor 35 Tahun 2014 tentang Perubahan Atas Undang – Undang Nomor 23 Tahun 2002 tentang Perlindungan Anak. </w:t>
      </w:r>
      <w:r w:rsidRPr="00777FB0">
        <w:rPr>
          <w:rFonts w:ascii="Arial Narrow" w:hAnsi="Arial Narrow" w:cs="Times New Roman"/>
          <w:i/>
          <w:iCs/>
          <w:noProof/>
          <w:sz w:val="24"/>
          <w:szCs w:val="24"/>
        </w:rPr>
        <w:t>UU Perlindungan Anak</w:t>
      </w:r>
      <w:r w:rsidRPr="00777FB0">
        <w:rPr>
          <w:rFonts w:ascii="Arial Narrow" w:hAnsi="Arial Narrow" w:cs="Times New Roman"/>
          <w:noProof/>
          <w:sz w:val="24"/>
          <w:szCs w:val="24"/>
        </w:rPr>
        <w:t>, 48. https://peraturan.bpk.go.id/Home/Details/38723/uu-no-35-tahun-2014</w:t>
      </w:r>
    </w:p>
    <w:p w:rsidR="00777FB0" w:rsidRPr="00777FB0" w:rsidRDefault="00777FB0" w:rsidP="00777FB0">
      <w:pPr>
        <w:widowControl w:val="0"/>
        <w:autoSpaceDE w:val="0"/>
        <w:autoSpaceDN w:val="0"/>
        <w:adjustRightInd w:val="0"/>
        <w:ind w:left="480" w:hanging="480"/>
        <w:rPr>
          <w:rFonts w:ascii="Arial Narrow" w:hAnsi="Arial Narrow" w:cs="Times New Roman"/>
          <w:noProof/>
          <w:sz w:val="24"/>
          <w:szCs w:val="24"/>
        </w:rPr>
      </w:pPr>
      <w:r w:rsidRPr="00777FB0">
        <w:rPr>
          <w:rFonts w:ascii="Arial Narrow" w:hAnsi="Arial Narrow" w:cs="Times New Roman"/>
          <w:noProof/>
          <w:sz w:val="24"/>
          <w:szCs w:val="24"/>
        </w:rPr>
        <w:t xml:space="preserve">Kusumawati, D. D., Cilacap, U. A., Cilacap, U. A., &amp; Cilacap, K. (2024). </w:t>
      </w:r>
      <w:r w:rsidRPr="00777FB0">
        <w:rPr>
          <w:rFonts w:ascii="Arial Narrow" w:hAnsi="Arial Narrow" w:cs="Times New Roman"/>
          <w:i/>
          <w:iCs/>
          <w:noProof/>
          <w:sz w:val="24"/>
          <w:szCs w:val="24"/>
        </w:rPr>
        <w:t>Gambaran Pengetahuan , Sikap dan Perilaku Ibu Ibu Rumah Tangga Terhadap Pencegahan HIV / AIDS</w:t>
      </w:r>
      <w:r w:rsidRPr="00777FB0">
        <w:rPr>
          <w:rFonts w:ascii="Arial Narrow" w:hAnsi="Arial Narrow" w:cs="Times New Roman"/>
          <w:noProof/>
          <w:sz w:val="24"/>
          <w:szCs w:val="24"/>
        </w:rPr>
        <w:t xml:space="preserve">. </w:t>
      </w:r>
      <w:r w:rsidRPr="00777FB0">
        <w:rPr>
          <w:rFonts w:ascii="Arial Narrow" w:hAnsi="Arial Narrow" w:cs="Times New Roman"/>
          <w:i/>
          <w:iCs/>
          <w:noProof/>
          <w:sz w:val="24"/>
          <w:szCs w:val="24"/>
        </w:rPr>
        <w:t>November 2023</w:t>
      </w:r>
      <w:r w:rsidRPr="00777FB0">
        <w:rPr>
          <w:rFonts w:ascii="Arial Narrow" w:hAnsi="Arial Narrow" w:cs="Times New Roman"/>
          <w:noProof/>
          <w:sz w:val="24"/>
          <w:szCs w:val="24"/>
        </w:rPr>
        <w:t>, 216–220.</w:t>
      </w:r>
    </w:p>
    <w:p w:rsidR="00777FB0" w:rsidRPr="00777FB0" w:rsidRDefault="00777FB0" w:rsidP="00777FB0">
      <w:pPr>
        <w:widowControl w:val="0"/>
        <w:autoSpaceDE w:val="0"/>
        <w:autoSpaceDN w:val="0"/>
        <w:adjustRightInd w:val="0"/>
        <w:ind w:left="480" w:hanging="480"/>
        <w:rPr>
          <w:rFonts w:ascii="Arial Narrow" w:hAnsi="Arial Narrow" w:cs="Times New Roman"/>
          <w:noProof/>
          <w:sz w:val="24"/>
          <w:szCs w:val="24"/>
        </w:rPr>
      </w:pPr>
      <w:r w:rsidRPr="00777FB0">
        <w:rPr>
          <w:rFonts w:ascii="Arial Narrow" w:hAnsi="Arial Narrow" w:cs="Times New Roman"/>
          <w:noProof/>
          <w:sz w:val="24"/>
          <w:szCs w:val="24"/>
        </w:rPr>
        <w:t xml:space="preserve">Maris Bakara, S., Sahara Lubis, E., &amp; Fitriani, Y. (2023). Adolescent Knowledge and Perception of Hiv/ Aids Stigmatization in the Indonesian Context. </w:t>
      </w:r>
      <w:r w:rsidRPr="00777FB0">
        <w:rPr>
          <w:rFonts w:ascii="Arial Narrow" w:hAnsi="Arial Narrow" w:cs="Times New Roman"/>
          <w:i/>
          <w:iCs/>
          <w:noProof/>
          <w:sz w:val="24"/>
          <w:szCs w:val="24"/>
        </w:rPr>
        <w:t>Jurnal Berkala Epidemiologi</w:t>
      </w:r>
      <w:r w:rsidRPr="00777FB0">
        <w:rPr>
          <w:rFonts w:ascii="Arial Narrow" w:hAnsi="Arial Narrow" w:cs="Times New Roman"/>
          <w:noProof/>
          <w:sz w:val="24"/>
          <w:szCs w:val="24"/>
        </w:rPr>
        <w:t xml:space="preserve">, </w:t>
      </w:r>
      <w:r w:rsidRPr="00777FB0">
        <w:rPr>
          <w:rFonts w:ascii="Arial Narrow" w:hAnsi="Arial Narrow" w:cs="Times New Roman"/>
          <w:i/>
          <w:iCs/>
          <w:noProof/>
          <w:sz w:val="24"/>
          <w:szCs w:val="24"/>
        </w:rPr>
        <w:t>11</w:t>
      </w:r>
      <w:r w:rsidRPr="00777FB0">
        <w:rPr>
          <w:rFonts w:ascii="Arial Narrow" w:hAnsi="Arial Narrow" w:cs="Times New Roman"/>
          <w:noProof/>
          <w:sz w:val="24"/>
          <w:szCs w:val="24"/>
        </w:rPr>
        <w:t>(3), 287–294. https://doi.org/10.20473/jbe.v11i32023.287-294</w:t>
      </w:r>
    </w:p>
    <w:p w:rsidR="00777FB0" w:rsidRPr="00777FB0" w:rsidRDefault="00777FB0" w:rsidP="00777FB0">
      <w:pPr>
        <w:widowControl w:val="0"/>
        <w:autoSpaceDE w:val="0"/>
        <w:autoSpaceDN w:val="0"/>
        <w:adjustRightInd w:val="0"/>
        <w:ind w:left="480" w:hanging="480"/>
        <w:rPr>
          <w:rFonts w:ascii="Arial Narrow" w:hAnsi="Arial Narrow" w:cs="Times New Roman"/>
          <w:noProof/>
          <w:sz w:val="24"/>
          <w:szCs w:val="24"/>
        </w:rPr>
      </w:pPr>
      <w:r w:rsidRPr="00777FB0">
        <w:rPr>
          <w:rFonts w:ascii="Arial Narrow" w:hAnsi="Arial Narrow" w:cs="Times New Roman"/>
          <w:noProof/>
          <w:sz w:val="24"/>
          <w:szCs w:val="24"/>
        </w:rPr>
        <w:t xml:space="preserve">Menggawanti. (2021). Hubungan Tingkat Pengetahuan Dengan stigma Masyarakat Terhadap Odha Berdasarkan Usia Dan Pendidikan Di Indonesia Tahun 2020. </w:t>
      </w:r>
      <w:r w:rsidRPr="00777FB0">
        <w:rPr>
          <w:rFonts w:ascii="Arial Narrow" w:hAnsi="Arial Narrow" w:cs="Times New Roman"/>
          <w:i/>
          <w:iCs/>
          <w:noProof/>
          <w:sz w:val="24"/>
          <w:szCs w:val="24"/>
        </w:rPr>
        <w:t>Nusantara Hasana Journal</w:t>
      </w:r>
      <w:r w:rsidRPr="00777FB0">
        <w:rPr>
          <w:rFonts w:ascii="Arial Narrow" w:hAnsi="Arial Narrow" w:cs="Times New Roman"/>
          <w:noProof/>
          <w:sz w:val="24"/>
          <w:szCs w:val="24"/>
        </w:rPr>
        <w:t xml:space="preserve">, </w:t>
      </w:r>
      <w:r w:rsidRPr="00777FB0">
        <w:rPr>
          <w:rFonts w:ascii="Arial Narrow" w:hAnsi="Arial Narrow" w:cs="Times New Roman"/>
          <w:i/>
          <w:iCs/>
          <w:noProof/>
          <w:sz w:val="24"/>
          <w:szCs w:val="24"/>
        </w:rPr>
        <w:t>1</w:t>
      </w:r>
      <w:r w:rsidRPr="00777FB0">
        <w:rPr>
          <w:rFonts w:ascii="Arial Narrow" w:hAnsi="Arial Narrow" w:cs="Times New Roman"/>
          <w:noProof/>
          <w:sz w:val="24"/>
          <w:szCs w:val="24"/>
        </w:rPr>
        <w:t>(1), 85–94.</w:t>
      </w:r>
    </w:p>
    <w:p w:rsidR="00777FB0" w:rsidRPr="00777FB0" w:rsidRDefault="00777FB0" w:rsidP="00777FB0">
      <w:pPr>
        <w:widowControl w:val="0"/>
        <w:autoSpaceDE w:val="0"/>
        <w:autoSpaceDN w:val="0"/>
        <w:adjustRightInd w:val="0"/>
        <w:ind w:left="480" w:hanging="480"/>
        <w:rPr>
          <w:rFonts w:ascii="Arial Narrow" w:hAnsi="Arial Narrow" w:cs="Times New Roman"/>
          <w:noProof/>
          <w:sz w:val="24"/>
          <w:szCs w:val="24"/>
        </w:rPr>
      </w:pPr>
      <w:r w:rsidRPr="00777FB0">
        <w:rPr>
          <w:rFonts w:ascii="Arial Narrow" w:hAnsi="Arial Narrow" w:cs="Times New Roman"/>
          <w:noProof/>
          <w:sz w:val="24"/>
          <w:szCs w:val="24"/>
        </w:rPr>
        <w:t xml:space="preserve">Na, D. E. C., &amp; Hipertensiva, C. (2017). Agenda For Zero Discrimination In Health-Care Settings. </w:t>
      </w:r>
      <w:r w:rsidRPr="00777FB0">
        <w:rPr>
          <w:rFonts w:ascii="Arial Narrow" w:hAnsi="Arial Narrow" w:cs="Times New Roman"/>
          <w:i/>
          <w:iCs/>
          <w:noProof/>
          <w:sz w:val="24"/>
          <w:szCs w:val="24"/>
        </w:rPr>
        <w:t>UNAIDS</w:t>
      </w:r>
      <w:r w:rsidRPr="00777FB0">
        <w:rPr>
          <w:rFonts w:ascii="Arial Narrow" w:hAnsi="Arial Narrow" w:cs="Times New Roman"/>
          <w:noProof/>
          <w:sz w:val="24"/>
          <w:szCs w:val="24"/>
        </w:rPr>
        <w:t>.</w:t>
      </w:r>
    </w:p>
    <w:p w:rsidR="00777FB0" w:rsidRPr="00777FB0" w:rsidRDefault="00777FB0" w:rsidP="00777FB0">
      <w:pPr>
        <w:widowControl w:val="0"/>
        <w:autoSpaceDE w:val="0"/>
        <w:autoSpaceDN w:val="0"/>
        <w:adjustRightInd w:val="0"/>
        <w:ind w:left="480" w:hanging="480"/>
        <w:rPr>
          <w:rFonts w:ascii="Arial Narrow" w:hAnsi="Arial Narrow" w:cs="Times New Roman"/>
          <w:noProof/>
          <w:sz w:val="24"/>
          <w:szCs w:val="24"/>
        </w:rPr>
      </w:pPr>
      <w:r w:rsidRPr="00777FB0">
        <w:rPr>
          <w:rFonts w:ascii="Arial Narrow" w:hAnsi="Arial Narrow" w:cs="Times New Roman"/>
          <w:noProof/>
          <w:sz w:val="24"/>
          <w:szCs w:val="24"/>
        </w:rPr>
        <w:t xml:space="preserve">NOERLIANI, D. (2022). Persepsi Masyarakat Terhadap Hiv/Aids Dan Odha Sebagai Upaya Untuk Menurunkan Stigma Masyarakat Terhadap Penderita Hiv/Aids Di Desa Krebet Kecamatan Pilangkenceng Kabupaten Madiun Tahun 2016. </w:t>
      </w:r>
      <w:r w:rsidRPr="00777FB0">
        <w:rPr>
          <w:rFonts w:ascii="Arial Narrow" w:hAnsi="Arial Narrow" w:cs="Times New Roman"/>
          <w:i/>
          <w:iCs/>
          <w:noProof/>
          <w:sz w:val="24"/>
          <w:szCs w:val="24"/>
        </w:rPr>
        <w:t>HEALTHY</w:t>
      </w:r>
      <w:r w:rsidRPr="00777FB0">
        <w:rPr>
          <w:rFonts w:ascii="Arial" w:hAnsi="Arial" w:cs="Arial"/>
          <w:i/>
          <w:iCs/>
          <w:noProof/>
          <w:sz w:val="24"/>
          <w:szCs w:val="24"/>
        </w:rPr>
        <w:t> </w:t>
      </w:r>
      <w:r w:rsidRPr="00777FB0">
        <w:rPr>
          <w:rFonts w:ascii="Arial Narrow" w:hAnsi="Arial Narrow" w:cs="Times New Roman"/>
          <w:i/>
          <w:iCs/>
          <w:noProof/>
          <w:sz w:val="24"/>
          <w:szCs w:val="24"/>
        </w:rPr>
        <w:t>: Jurnal Inovasi Riset Ilmu Kesehatan</w:t>
      </w:r>
      <w:r w:rsidRPr="00777FB0">
        <w:rPr>
          <w:rFonts w:ascii="Arial Narrow" w:hAnsi="Arial Narrow" w:cs="Times New Roman"/>
          <w:noProof/>
          <w:sz w:val="24"/>
          <w:szCs w:val="24"/>
        </w:rPr>
        <w:t xml:space="preserve">, </w:t>
      </w:r>
      <w:r w:rsidRPr="00777FB0">
        <w:rPr>
          <w:rFonts w:ascii="Arial Narrow" w:hAnsi="Arial Narrow" w:cs="Times New Roman"/>
          <w:i/>
          <w:iCs/>
          <w:noProof/>
          <w:sz w:val="24"/>
          <w:szCs w:val="24"/>
        </w:rPr>
        <w:t>1</w:t>
      </w:r>
      <w:r w:rsidRPr="00777FB0">
        <w:rPr>
          <w:rFonts w:ascii="Arial Narrow" w:hAnsi="Arial Narrow" w:cs="Times New Roman"/>
          <w:noProof/>
          <w:sz w:val="24"/>
          <w:szCs w:val="24"/>
        </w:rPr>
        <w:t>(1), 20–28. https://doi.org/10.51878/healthy.v1i1.853</w:t>
      </w:r>
    </w:p>
    <w:p w:rsidR="00777FB0" w:rsidRPr="00777FB0" w:rsidRDefault="00777FB0" w:rsidP="00777FB0">
      <w:pPr>
        <w:widowControl w:val="0"/>
        <w:autoSpaceDE w:val="0"/>
        <w:autoSpaceDN w:val="0"/>
        <w:adjustRightInd w:val="0"/>
        <w:ind w:left="480" w:hanging="480"/>
        <w:rPr>
          <w:rFonts w:ascii="Arial Narrow" w:hAnsi="Arial Narrow" w:cs="Times New Roman"/>
          <w:noProof/>
          <w:sz w:val="24"/>
          <w:szCs w:val="24"/>
        </w:rPr>
      </w:pPr>
      <w:r w:rsidRPr="00777FB0">
        <w:rPr>
          <w:rFonts w:ascii="Arial Narrow" w:hAnsi="Arial Narrow" w:cs="Times New Roman"/>
          <w:noProof/>
          <w:sz w:val="24"/>
          <w:szCs w:val="24"/>
        </w:rPr>
        <w:t xml:space="preserve">Nur, Y. M., Yolanda, M., &amp; J.S Can, Z. A. (2022). Hubungan Tingkat Pengetahuan dan Persepsi dengan Stigma Masyarakat terhadap ODHA di Desa Naras I. </w:t>
      </w:r>
      <w:r w:rsidRPr="00777FB0">
        <w:rPr>
          <w:rFonts w:ascii="Arial Narrow" w:hAnsi="Arial Narrow" w:cs="Times New Roman"/>
          <w:i/>
          <w:iCs/>
          <w:noProof/>
          <w:sz w:val="24"/>
          <w:szCs w:val="24"/>
        </w:rPr>
        <w:t>Jurnal Akademika Baiturrahim Jambi</w:t>
      </w:r>
      <w:r w:rsidRPr="00777FB0">
        <w:rPr>
          <w:rFonts w:ascii="Arial Narrow" w:hAnsi="Arial Narrow" w:cs="Times New Roman"/>
          <w:noProof/>
          <w:sz w:val="24"/>
          <w:szCs w:val="24"/>
        </w:rPr>
        <w:t xml:space="preserve">, </w:t>
      </w:r>
      <w:r w:rsidRPr="00777FB0">
        <w:rPr>
          <w:rFonts w:ascii="Arial Narrow" w:hAnsi="Arial Narrow" w:cs="Times New Roman"/>
          <w:i/>
          <w:iCs/>
          <w:noProof/>
          <w:sz w:val="24"/>
          <w:szCs w:val="24"/>
        </w:rPr>
        <w:t>11</w:t>
      </w:r>
      <w:r w:rsidRPr="00777FB0">
        <w:rPr>
          <w:rFonts w:ascii="Arial Narrow" w:hAnsi="Arial Narrow" w:cs="Times New Roman"/>
          <w:noProof/>
          <w:sz w:val="24"/>
          <w:szCs w:val="24"/>
        </w:rPr>
        <w:t>(2), 193. https://doi.org/10.36565/jab.v11i2.508</w:t>
      </w:r>
    </w:p>
    <w:p w:rsidR="00777FB0" w:rsidRPr="00777FB0" w:rsidRDefault="00777FB0" w:rsidP="00777FB0">
      <w:pPr>
        <w:widowControl w:val="0"/>
        <w:autoSpaceDE w:val="0"/>
        <w:autoSpaceDN w:val="0"/>
        <w:adjustRightInd w:val="0"/>
        <w:ind w:left="480" w:hanging="480"/>
        <w:rPr>
          <w:rFonts w:ascii="Arial Narrow" w:hAnsi="Arial Narrow" w:cs="Times New Roman"/>
          <w:noProof/>
          <w:sz w:val="24"/>
          <w:szCs w:val="24"/>
        </w:rPr>
      </w:pPr>
      <w:r w:rsidRPr="00777FB0">
        <w:rPr>
          <w:rFonts w:ascii="Arial Narrow" w:hAnsi="Arial Narrow" w:cs="Times New Roman"/>
          <w:noProof/>
          <w:sz w:val="24"/>
          <w:szCs w:val="24"/>
        </w:rPr>
        <w:t xml:space="preserve">Nurwati, N., &amp; Rusyidi, B. (2019). Pengetahuan Remaja Terhadap Hiv-Aid. </w:t>
      </w:r>
      <w:r w:rsidRPr="00777FB0">
        <w:rPr>
          <w:rFonts w:ascii="Arial Narrow" w:hAnsi="Arial Narrow" w:cs="Times New Roman"/>
          <w:i/>
          <w:iCs/>
          <w:noProof/>
          <w:sz w:val="24"/>
          <w:szCs w:val="24"/>
        </w:rPr>
        <w:t>Prosiding Penelitian Dan Pengabdian Kepada Masyarakat</w:t>
      </w:r>
      <w:r w:rsidRPr="00777FB0">
        <w:rPr>
          <w:rFonts w:ascii="Arial Narrow" w:hAnsi="Arial Narrow" w:cs="Times New Roman"/>
          <w:noProof/>
          <w:sz w:val="24"/>
          <w:szCs w:val="24"/>
        </w:rPr>
        <w:t xml:space="preserve">, </w:t>
      </w:r>
      <w:r w:rsidRPr="00777FB0">
        <w:rPr>
          <w:rFonts w:ascii="Arial Narrow" w:hAnsi="Arial Narrow" w:cs="Times New Roman"/>
          <w:i/>
          <w:iCs/>
          <w:noProof/>
          <w:sz w:val="24"/>
          <w:szCs w:val="24"/>
        </w:rPr>
        <w:t>5</w:t>
      </w:r>
      <w:r w:rsidRPr="00777FB0">
        <w:rPr>
          <w:rFonts w:ascii="Arial Narrow" w:hAnsi="Arial Narrow" w:cs="Times New Roman"/>
          <w:noProof/>
          <w:sz w:val="24"/>
          <w:szCs w:val="24"/>
        </w:rPr>
        <w:t>(3), 288. https://doi.org/10.24198/jppm.v5i3.20607</w:t>
      </w:r>
    </w:p>
    <w:p w:rsidR="00777FB0" w:rsidRPr="00777FB0" w:rsidRDefault="00777FB0" w:rsidP="00777FB0">
      <w:pPr>
        <w:widowControl w:val="0"/>
        <w:autoSpaceDE w:val="0"/>
        <w:autoSpaceDN w:val="0"/>
        <w:adjustRightInd w:val="0"/>
        <w:ind w:left="480" w:hanging="480"/>
        <w:rPr>
          <w:rFonts w:ascii="Arial Narrow" w:hAnsi="Arial Narrow" w:cs="Times New Roman"/>
          <w:noProof/>
          <w:sz w:val="24"/>
          <w:szCs w:val="24"/>
        </w:rPr>
      </w:pPr>
      <w:r w:rsidRPr="00777FB0">
        <w:rPr>
          <w:rFonts w:ascii="Arial Narrow" w:hAnsi="Arial Narrow" w:cs="Times New Roman"/>
          <w:noProof/>
          <w:sz w:val="24"/>
          <w:szCs w:val="24"/>
        </w:rPr>
        <w:t xml:space="preserve">Sarason, I. G., &amp; Sarason, B. R. (1985). Social Support: Theory, Research And Applications. In </w:t>
      </w:r>
      <w:r w:rsidRPr="00777FB0">
        <w:rPr>
          <w:rFonts w:ascii="Arial Narrow" w:hAnsi="Arial Narrow" w:cs="Times New Roman"/>
          <w:i/>
          <w:iCs/>
          <w:noProof/>
          <w:sz w:val="24"/>
          <w:szCs w:val="24"/>
        </w:rPr>
        <w:t>Martinus Nijhoff Publishers</w:t>
      </w:r>
      <w:r w:rsidRPr="00777FB0">
        <w:rPr>
          <w:rFonts w:ascii="Arial Narrow" w:hAnsi="Arial Narrow" w:cs="Times New Roman"/>
          <w:noProof/>
          <w:sz w:val="24"/>
          <w:szCs w:val="24"/>
        </w:rPr>
        <w:t>. https://doi.org/10.1007/978-94-009-5115-0_15</w:t>
      </w:r>
    </w:p>
    <w:p w:rsidR="00777FB0" w:rsidRPr="00777FB0" w:rsidRDefault="00777FB0" w:rsidP="00777FB0">
      <w:pPr>
        <w:widowControl w:val="0"/>
        <w:autoSpaceDE w:val="0"/>
        <w:autoSpaceDN w:val="0"/>
        <w:adjustRightInd w:val="0"/>
        <w:ind w:left="480" w:hanging="480"/>
        <w:rPr>
          <w:rFonts w:ascii="Arial Narrow" w:hAnsi="Arial Narrow" w:cs="Times New Roman"/>
          <w:noProof/>
          <w:sz w:val="24"/>
          <w:szCs w:val="24"/>
        </w:rPr>
      </w:pPr>
      <w:r w:rsidRPr="00777FB0">
        <w:rPr>
          <w:rFonts w:ascii="Arial Narrow" w:hAnsi="Arial Narrow" w:cs="Times New Roman"/>
          <w:noProof/>
          <w:sz w:val="24"/>
          <w:szCs w:val="24"/>
        </w:rPr>
        <w:t xml:space="preserve">Srinatania, D., Sukarya, D., &amp; Lindayani, L. (2020). Gambaran Kepatuhan Minum Obat ARV Pada Anak Dengan HIV/AIDS. </w:t>
      </w:r>
      <w:r w:rsidRPr="00777FB0">
        <w:rPr>
          <w:rFonts w:ascii="Arial Narrow" w:hAnsi="Arial Narrow" w:cs="Times New Roman"/>
          <w:i/>
          <w:iCs/>
          <w:noProof/>
          <w:sz w:val="24"/>
          <w:szCs w:val="24"/>
        </w:rPr>
        <w:t>Jurnal Keperawatan Komprehensif (Comprehensive Nursing Journal)</w:t>
      </w:r>
      <w:r w:rsidRPr="00777FB0">
        <w:rPr>
          <w:rFonts w:ascii="Arial Narrow" w:hAnsi="Arial Narrow" w:cs="Times New Roman"/>
          <w:noProof/>
          <w:sz w:val="24"/>
          <w:szCs w:val="24"/>
        </w:rPr>
        <w:t xml:space="preserve">, </w:t>
      </w:r>
      <w:r w:rsidRPr="00777FB0">
        <w:rPr>
          <w:rFonts w:ascii="Arial Narrow" w:hAnsi="Arial Narrow" w:cs="Times New Roman"/>
          <w:i/>
          <w:iCs/>
          <w:noProof/>
          <w:sz w:val="24"/>
          <w:szCs w:val="24"/>
        </w:rPr>
        <w:t>6</w:t>
      </w:r>
      <w:r w:rsidRPr="00777FB0">
        <w:rPr>
          <w:rFonts w:ascii="Arial Narrow" w:hAnsi="Arial Narrow" w:cs="Times New Roman"/>
          <w:noProof/>
          <w:sz w:val="24"/>
          <w:szCs w:val="24"/>
        </w:rPr>
        <w:t>(1), 53–58. https://doi.org/10.33755/jkk.v6i1.176</w:t>
      </w:r>
    </w:p>
    <w:p w:rsidR="00777FB0" w:rsidRPr="00777FB0" w:rsidRDefault="00777FB0" w:rsidP="00777FB0">
      <w:pPr>
        <w:widowControl w:val="0"/>
        <w:autoSpaceDE w:val="0"/>
        <w:autoSpaceDN w:val="0"/>
        <w:adjustRightInd w:val="0"/>
        <w:ind w:left="480" w:hanging="480"/>
        <w:rPr>
          <w:rFonts w:ascii="Arial Narrow" w:hAnsi="Arial Narrow" w:cs="Times New Roman"/>
          <w:noProof/>
          <w:sz w:val="24"/>
          <w:szCs w:val="24"/>
        </w:rPr>
      </w:pPr>
      <w:r w:rsidRPr="00777FB0">
        <w:rPr>
          <w:rFonts w:ascii="Arial Narrow" w:hAnsi="Arial Narrow" w:cs="Times New Roman"/>
          <w:noProof/>
          <w:sz w:val="24"/>
          <w:szCs w:val="24"/>
        </w:rPr>
        <w:t xml:space="preserve">UNAIDS. (2021). </w:t>
      </w:r>
      <w:r w:rsidRPr="00777FB0">
        <w:rPr>
          <w:rFonts w:ascii="Arial Narrow" w:hAnsi="Arial Narrow" w:cs="Times New Roman"/>
          <w:i/>
          <w:iCs/>
          <w:noProof/>
          <w:sz w:val="24"/>
          <w:szCs w:val="24"/>
        </w:rPr>
        <w:t>UNAIDS data 2021</w:t>
      </w:r>
      <w:r w:rsidRPr="00777FB0">
        <w:rPr>
          <w:rFonts w:ascii="Arial Narrow" w:hAnsi="Arial Narrow" w:cs="Times New Roman"/>
          <w:noProof/>
          <w:sz w:val="24"/>
          <w:szCs w:val="24"/>
        </w:rPr>
        <w:t>.</w:t>
      </w:r>
    </w:p>
    <w:p w:rsidR="00777FB0" w:rsidRPr="00777FB0" w:rsidRDefault="00777FB0" w:rsidP="00777FB0">
      <w:pPr>
        <w:widowControl w:val="0"/>
        <w:autoSpaceDE w:val="0"/>
        <w:autoSpaceDN w:val="0"/>
        <w:adjustRightInd w:val="0"/>
        <w:ind w:left="480" w:hanging="480"/>
        <w:rPr>
          <w:rFonts w:ascii="Arial Narrow" w:hAnsi="Arial Narrow" w:cs="Times New Roman"/>
          <w:noProof/>
          <w:sz w:val="24"/>
          <w:szCs w:val="24"/>
        </w:rPr>
      </w:pPr>
      <w:r w:rsidRPr="00777FB0">
        <w:rPr>
          <w:rFonts w:ascii="Arial Narrow" w:hAnsi="Arial Narrow" w:cs="Times New Roman"/>
          <w:noProof/>
          <w:sz w:val="24"/>
          <w:szCs w:val="24"/>
        </w:rPr>
        <w:t xml:space="preserve">Vinje, H. F., Langeland, E., &amp; Bull, T. (2022). Aaron Antonovsky’s Development of Salutogenesis, 1979-1994. </w:t>
      </w:r>
      <w:r w:rsidRPr="00777FB0">
        <w:rPr>
          <w:rFonts w:ascii="Arial Narrow" w:hAnsi="Arial Narrow" w:cs="Times New Roman"/>
          <w:i/>
          <w:iCs/>
          <w:noProof/>
          <w:sz w:val="24"/>
          <w:szCs w:val="24"/>
        </w:rPr>
        <w:t>The Handbook of Salutogenesis: Second Edition</w:t>
      </w:r>
      <w:r w:rsidRPr="00777FB0">
        <w:rPr>
          <w:rFonts w:ascii="Arial Narrow" w:hAnsi="Arial Narrow" w:cs="Times New Roman"/>
          <w:noProof/>
          <w:sz w:val="24"/>
          <w:szCs w:val="24"/>
        </w:rPr>
        <w:t>, 29–45. https://doi.org/10.1007/978-3-030-79515-3_5</w:t>
      </w:r>
    </w:p>
    <w:p w:rsidR="00777FB0" w:rsidRPr="00777FB0" w:rsidRDefault="00777FB0" w:rsidP="00777FB0">
      <w:pPr>
        <w:widowControl w:val="0"/>
        <w:autoSpaceDE w:val="0"/>
        <w:autoSpaceDN w:val="0"/>
        <w:adjustRightInd w:val="0"/>
        <w:ind w:left="480" w:hanging="480"/>
        <w:rPr>
          <w:rFonts w:ascii="Arial Narrow" w:hAnsi="Arial Narrow" w:cs="Times New Roman"/>
          <w:noProof/>
          <w:sz w:val="24"/>
          <w:szCs w:val="24"/>
        </w:rPr>
      </w:pPr>
      <w:r w:rsidRPr="00777FB0">
        <w:rPr>
          <w:rFonts w:ascii="Arial Narrow" w:hAnsi="Arial Narrow" w:cs="Times New Roman"/>
          <w:noProof/>
          <w:sz w:val="24"/>
          <w:szCs w:val="24"/>
        </w:rPr>
        <w:t xml:space="preserve">WHO. (2023). People Living With HIV People Acquiring HIV People Dying From HIV-Related Causes. </w:t>
      </w:r>
      <w:r w:rsidRPr="00777FB0">
        <w:rPr>
          <w:rFonts w:ascii="Arial Narrow" w:hAnsi="Arial Narrow" w:cs="Times New Roman"/>
          <w:i/>
          <w:iCs/>
          <w:noProof/>
          <w:sz w:val="24"/>
          <w:szCs w:val="24"/>
        </w:rPr>
        <w:t>WHO</w:t>
      </w:r>
      <w:r w:rsidRPr="00777FB0">
        <w:rPr>
          <w:rFonts w:ascii="Arial Narrow" w:hAnsi="Arial Narrow" w:cs="Times New Roman"/>
          <w:noProof/>
          <w:sz w:val="24"/>
          <w:szCs w:val="24"/>
        </w:rPr>
        <w:t>, 1–8. https://cdn.who.int/media/docs/default-source/hq-hiv-hepatitis-and-stis-library/j0294-who-hiv-epi-factsheet-v7.pdf</w:t>
      </w:r>
    </w:p>
    <w:p w:rsidR="00777FB0" w:rsidRPr="00777FB0" w:rsidRDefault="00777FB0" w:rsidP="00777FB0">
      <w:pPr>
        <w:widowControl w:val="0"/>
        <w:autoSpaceDE w:val="0"/>
        <w:autoSpaceDN w:val="0"/>
        <w:adjustRightInd w:val="0"/>
        <w:ind w:left="480" w:hanging="480"/>
        <w:rPr>
          <w:rFonts w:ascii="Arial Narrow" w:hAnsi="Arial Narrow" w:cs="Times New Roman"/>
          <w:noProof/>
          <w:sz w:val="24"/>
          <w:szCs w:val="24"/>
        </w:rPr>
      </w:pPr>
      <w:r w:rsidRPr="00777FB0">
        <w:rPr>
          <w:rFonts w:ascii="Arial Narrow" w:hAnsi="Arial Narrow" w:cs="Times New Roman"/>
          <w:noProof/>
          <w:sz w:val="24"/>
          <w:szCs w:val="24"/>
        </w:rPr>
        <w:lastRenderedPageBreak/>
        <w:t xml:space="preserve">Wiginton, J. M., Maksut, J. L., Murray, S. M., Augustinavicius, J. L., Kall, M., Delpech, V., &amp; Baral, S. D. (2021). Brief Report: HIV-Related Healthcare Stigma/Discrimination And Unmet Needs Among Persons Living With HIV In England And Wales. </w:t>
      </w:r>
      <w:r w:rsidRPr="00777FB0">
        <w:rPr>
          <w:rFonts w:ascii="Arial Narrow" w:hAnsi="Arial Narrow" w:cs="Times New Roman"/>
          <w:i/>
          <w:iCs/>
          <w:noProof/>
          <w:sz w:val="24"/>
          <w:szCs w:val="24"/>
        </w:rPr>
        <w:t>Preventive Medicine Reports</w:t>
      </w:r>
      <w:r w:rsidRPr="00777FB0">
        <w:rPr>
          <w:rFonts w:ascii="Arial Narrow" w:hAnsi="Arial Narrow" w:cs="Times New Roman"/>
          <w:noProof/>
          <w:sz w:val="24"/>
          <w:szCs w:val="24"/>
        </w:rPr>
        <w:t xml:space="preserve">, </w:t>
      </w:r>
      <w:r w:rsidRPr="00777FB0">
        <w:rPr>
          <w:rFonts w:ascii="Arial Narrow" w:hAnsi="Arial Narrow" w:cs="Times New Roman"/>
          <w:i/>
          <w:iCs/>
          <w:noProof/>
          <w:sz w:val="24"/>
          <w:szCs w:val="24"/>
        </w:rPr>
        <w:t>24</w:t>
      </w:r>
      <w:r w:rsidRPr="00777FB0">
        <w:rPr>
          <w:rFonts w:ascii="Arial Narrow" w:hAnsi="Arial Narrow" w:cs="Times New Roman"/>
          <w:noProof/>
          <w:sz w:val="24"/>
          <w:szCs w:val="24"/>
        </w:rPr>
        <w:t>(September 2020), 101580. https://doi.org/10.1016/j.pmedr.2021.101580</w:t>
      </w:r>
    </w:p>
    <w:p w:rsidR="00777FB0" w:rsidRPr="00777FB0" w:rsidRDefault="00777FB0" w:rsidP="00777FB0">
      <w:pPr>
        <w:widowControl w:val="0"/>
        <w:autoSpaceDE w:val="0"/>
        <w:autoSpaceDN w:val="0"/>
        <w:adjustRightInd w:val="0"/>
        <w:ind w:left="480" w:hanging="480"/>
        <w:rPr>
          <w:rFonts w:ascii="Arial Narrow" w:hAnsi="Arial Narrow"/>
          <w:noProof/>
          <w:sz w:val="24"/>
          <w:szCs w:val="24"/>
        </w:rPr>
      </w:pPr>
      <w:r w:rsidRPr="00777FB0">
        <w:rPr>
          <w:rFonts w:ascii="Arial Narrow" w:hAnsi="Arial Narrow" w:cs="Times New Roman"/>
          <w:noProof/>
          <w:sz w:val="24"/>
          <w:szCs w:val="24"/>
        </w:rPr>
        <w:t>Zuhroh, F., &amp; Muhid, A. (2022). Peran Dukungan Sosial Terhadap Kualitas Hidup Pada Orang Dengan HIV/AIDS (ODHA)</w:t>
      </w:r>
      <w:r w:rsidRPr="00777FB0">
        <w:rPr>
          <w:rFonts w:ascii="Arial" w:hAnsi="Arial" w:cs="Arial"/>
          <w:noProof/>
          <w:sz w:val="24"/>
          <w:szCs w:val="24"/>
        </w:rPr>
        <w:t> </w:t>
      </w:r>
      <w:r w:rsidRPr="00777FB0">
        <w:rPr>
          <w:rFonts w:ascii="Arial Narrow" w:hAnsi="Arial Narrow" w:cs="Times New Roman"/>
          <w:noProof/>
          <w:sz w:val="24"/>
          <w:szCs w:val="24"/>
        </w:rPr>
        <w:t xml:space="preserve">: Literatur Review. </w:t>
      </w:r>
      <w:r w:rsidRPr="00777FB0">
        <w:rPr>
          <w:rFonts w:ascii="Arial Narrow" w:hAnsi="Arial Narrow" w:cs="Times New Roman"/>
          <w:i/>
          <w:iCs/>
          <w:noProof/>
          <w:sz w:val="24"/>
          <w:szCs w:val="24"/>
        </w:rPr>
        <w:t>Jurnal Ilmiah Psikologi Candrajiwa</w:t>
      </w:r>
      <w:r w:rsidRPr="00777FB0">
        <w:rPr>
          <w:rFonts w:ascii="Arial Narrow" w:hAnsi="Arial Narrow" w:cs="Times New Roman"/>
          <w:noProof/>
          <w:sz w:val="24"/>
          <w:szCs w:val="24"/>
        </w:rPr>
        <w:t xml:space="preserve">, </w:t>
      </w:r>
      <w:r w:rsidRPr="00777FB0">
        <w:rPr>
          <w:rFonts w:ascii="Arial Narrow" w:hAnsi="Arial Narrow" w:cs="Times New Roman"/>
          <w:i/>
          <w:iCs/>
          <w:noProof/>
          <w:sz w:val="24"/>
          <w:szCs w:val="24"/>
        </w:rPr>
        <w:t>7</w:t>
      </w:r>
      <w:r w:rsidRPr="00777FB0">
        <w:rPr>
          <w:rFonts w:ascii="Arial Narrow" w:hAnsi="Arial Narrow" w:cs="Times New Roman"/>
          <w:noProof/>
          <w:sz w:val="24"/>
          <w:szCs w:val="24"/>
        </w:rPr>
        <w:t>(1), 68. https://doi.org/10.20961/jip.v7i1.60174</w:t>
      </w:r>
    </w:p>
    <w:p w:rsidR="00777FB0" w:rsidRPr="00EC49A7" w:rsidRDefault="00777FB0" w:rsidP="007743DA">
      <w:pPr>
        <w:rPr>
          <w:rFonts w:ascii="Arial Narrow" w:hAnsi="Arial Narrow"/>
          <w:b/>
          <w:bCs/>
        </w:rPr>
      </w:pPr>
      <w:r w:rsidRPr="00777FB0">
        <w:rPr>
          <w:rFonts w:ascii="Arial Narrow" w:hAnsi="Arial Narrow"/>
          <w:b/>
          <w:bCs/>
          <w:sz w:val="24"/>
          <w:szCs w:val="24"/>
        </w:rPr>
        <w:fldChar w:fldCharType="end"/>
      </w:r>
    </w:p>
    <w:p w:rsidR="007743DA" w:rsidRPr="00D60A6F" w:rsidRDefault="007743DA" w:rsidP="007743DA">
      <w:pPr>
        <w:rPr>
          <w:rFonts w:ascii="Arial Narrow" w:hAnsi="Arial Narrow" w:cs="Times New Roman"/>
          <w:sz w:val="24"/>
          <w:szCs w:val="24"/>
        </w:rPr>
      </w:pPr>
    </w:p>
    <w:p w:rsidR="003A5398" w:rsidRPr="00D60A6F" w:rsidRDefault="003A5398" w:rsidP="007743DA">
      <w:pPr>
        <w:rPr>
          <w:rFonts w:ascii="Arial Narrow" w:hAnsi="Arial Narrow" w:cs="Times New Roman"/>
          <w:b/>
          <w:spacing w:val="-12"/>
          <w:sz w:val="24"/>
          <w:szCs w:val="24"/>
        </w:rPr>
      </w:pPr>
    </w:p>
    <w:p w:rsidR="003A5398" w:rsidRDefault="003A5398" w:rsidP="003A5398">
      <w:pPr>
        <w:rPr>
          <w:rFonts w:ascii="Times New Roman" w:hAnsi="Times New Roman" w:cs="Times New Roman"/>
          <w:b/>
          <w:spacing w:val="-12"/>
          <w:sz w:val="24"/>
          <w:szCs w:val="24"/>
        </w:rPr>
      </w:pPr>
    </w:p>
    <w:p w:rsidR="003A5398" w:rsidRDefault="003A5398" w:rsidP="003A5398">
      <w:pPr>
        <w:rPr>
          <w:rFonts w:ascii="Times New Roman" w:hAnsi="Times New Roman" w:cs="Times New Roman"/>
          <w:b/>
          <w:spacing w:val="-12"/>
          <w:sz w:val="24"/>
          <w:szCs w:val="24"/>
        </w:rPr>
      </w:pPr>
    </w:p>
    <w:p w:rsidR="003A5398" w:rsidRDefault="003A5398" w:rsidP="003A5398">
      <w:pPr>
        <w:rPr>
          <w:rFonts w:ascii="Times New Roman" w:hAnsi="Times New Roman" w:cs="Times New Roman"/>
          <w:b/>
          <w:spacing w:val="-12"/>
          <w:sz w:val="24"/>
          <w:szCs w:val="24"/>
        </w:rPr>
      </w:pPr>
    </w:p>
    <w:p w:rsidR="003A5398" w:rsidRDefault="003A5398" w:rsidP="003A5398">
      <w:pPr>
        <w:rPr>
          <w:rFonts w:ascii="Times New Roman" w:hAnsi="Times New Roman" w:cs="Times New Roman"/>
          <w:b/>
          <w:spacing w:val="-12"/>
          <w:sz w:val="24"/>
          <w:szCs w:val="24"/>
        </w:rPr>
      </w:pPr>
    </w:p>
    <w:p w:rsidR="003A5398" w:rsidRDefault="003A5398" w:rsidP="003A5398">
      <w:pPr>
        <w:jc w:val="center"/>
        <w:rPr>
          <w:rFonts w:ascii="Times New Roman" w:hAnsi="Times New Roman" w:cs="Times New Roman"/>
          <w:b/>
          <w:spacing w:val="-12"/>
          <w:sz w:val="24"/>
          <w:szCs w:val="24"/>
        </w:rPr>
      </w:pPr>
    </w:p>
    <w:p w:rsidR="003A5398" w:rsidRDefault="003A5398" w:rsidP="003A5398">
      <w:pPr>
        <w:jc w:val="center"/>
        <w:rPr>
          <w:rFonts w:ascii="Times New Roman" w:hAnsi="Times New Roman" w:cs="Times New Roman"/>
          <w:b/>
          <w:spacing w:val="-12"/>
          <w:sz w:val="24"/>
          <w:szCs w:val="24"/>
        </w:rPr>
      </w:pPr>
    </w:p>
    <w:p w:rsidR="003A5398" w:rsidRDefault="003A5398" w:rsidP="003A5398">
      <w:pPr>
        <w:jc w:val="center"/>
        <w:rPr>
          <w:rFonts w:ascii="Times New Roman" w:hAnsi="Times New Roman" w:cs="Times New Roman"/>
          <w:b/>
          <w:spacing w:val="-12"/>
          <w:sz w:val="24"/>
          <w:szCs w:val="24"/>
        </w:rPr>
      </w:pPr>
    </w:p>
    <w:p w:rsidR="003A5398" w:rsidRDefault="003A5398" w:rsidP="003A5398">
      <w:pPr>
        <w:jc w:val="center"/>
        <w:rPr>
          <w:rFonts w:ascii="Times New Roman" w:hAnsi="Times New Roman" w:cs="Times New Roman"/>
          <w:b/>
          <w:spacing w:val="-12"/>
          <w:sz w:val="24"/>
          <w:szCs w:val="24"/>
        </w:rPr>
      </w:pPr>
    </w:p>
    <w:p w:rsidR="003A5398" w:rsidRDefault="003A5398" w:rsidP="003A5398">
      <w:pPr>
        <w:jc w:val="center"/>
        <w:rPr>
          <w:rFonts w:ascii="Times New Roman" w:hAnsi="Times New Roman" w:cs="Times New Roman"/>
          <w:b/>
          <w:spacing w:val="-12"/>
          <w:sz w:val="24"/>
          <w:szCs w:val="24"/>
        </w:rPr>
      </w:pPr>
    </w:p>
    <w:p w:rsidR="003A5398" w:rsidRDefault="003A5398" w:rsidP="003A5398">
      <w:pPr>
        <w:jc w:val="center"/>
        <w:rPr>
          <w:rFonts w:ascii="Times New Roman" w:hAnsi="Times New Roman" w:cs="Times New Roman"/>
          <w:b/>
          <w:spacing w:val="-12"/>
          <w:sz w:val="24"/>
          <w:szCs w:val="24"/>
        </w:rPr>
      </w:pPr>
    </w:p>
    <w:p w:rsidR="003A5398" w:rsidRDefault="003A5398" w:rsidP="003A5398">
      <w:pPr>
        <w:jc w:val="center"/>
        <w:rPr>
          <w:rFonts w:ascii="Times New Roman" w:hAnsi="Times New Roman" w:cs="Times New Roman"/>
          <w:b/>
          <w:spacing w:val="-12"/>
          <w:sz w:val="24"/>
          <w:szCs w:val="24"/>
        </w:rPr>
      </w:pPr>
    </w:p>
    <w:p w:rsidR="003A5398" w:rsidRDefault="003A5398" w:rsidP="003A5398">
      <w:pPr>
        <w:jc w:val="center"/>
        <w:rPr>
          <w:rFonts w:ascii="Times New Roman" w:hAnsi="Times New Roman" w:cs="Times New Roman"/>
          <w:b/>
          <w:spacing w:val="-12"/>
          <w:sz w:val="24"/>
          <w:szCs w:val="24"/>
        </w:rPr>
      </w:pPr>
    </w:p>
    <w:p w:rsidR="003A5398" w:rsidRDefault="003A5398" w:rsidP="003A5398">
      <w:pPr>
        <w:jc w:val="center"/>
        <w:rPr>
          <w:rFonts w:ascii="Times New Roman" w:hAnsi="Times New Roman" w:cs="Times New Roman"/>
          <w:b/>
          <w:spacing w:val="-12"/>
          <w:sz w:val="24"/>
          <w:szCs w:val="24"/>
        </w:rPr>
      </w:pPr>
    </w:p>
    <w:bookmarkEnd w:id="0"/>
    <w:p w:rsidR="003A5398" w:rsidRDefault="003A5398" w:rsidP="003A5398">
      <w:pPr>
        <w:jc w:val="center"/>
        <w:rPr>
          <w:rFonts w:ascii="Times New Roman" w:hAnsi="Times New Roman" w:cs="Times New Roman"/>
          <w:b/>
          <w:spacing w:val="-12"/>
          <w:sz w:val="24"/>
          <w:szCs w:val="24"/>
        </w:rPr>
      </w:pPr>
    </w:p>
    <w:sectPr w:rsidR="003A5398" w:rsidSect="003A5398">
      <w:footerReference w:type="default" r:id="rId6"/>
      <w:pgSz w:w="11909" w:h="16834" w:code="9"/>
      <w:pgMar w:top="1440" w:right="1440" w:bottom="1440" w:left="1440" w:header="720" w:footer="720" w:gutter="0"/>
      <w:pgNumType w:start="1" w:chapStyle="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9479593"/>
      <w:docPartObj>
        <w:docPartGallery w:val="Page Numbers (Bottom of Page)"/>
        <w:docPartUnique/>
      </w:docPartObj>
    </w:sdtPr>
    <w:sdtEndPr>
      <w:rPr>
        <w:rFonts w:ascii="Times New Roman" w:hAnsi="Times New Roman" w:cs="Times New Roman"/>
        <w:noProof/>
        <w:sz w:val="24"/>
        <w:szCs w:val="24"/>
      </w:rPr>
    </w:sdtEndPr>
    <w:sdtContent>
      <w:p w:rsidR="00000000" w:rsidRPr="00202C52" w:rsidRDefault="00000000">
        <w:pPr>
          <w:pStyle w:val="Footer"/>
          <w:jc w:val="right"/>
          <w:rPr>
            <w:rFonts w:ascii="Times New Roman" w:hAnsi="Times New Roman" w:cs="Times New Roman"/>
            <w:sz w:val="24"/>
            <w:szCs w:val="24"/>
          </w:rPr>
        </w:pPr>
        <w:r w:rsidRPr="00202C52">
          <w:rPr>
            <w:rFonts w:ascii="Times New Roman" w:hAnsi="Times New Roman" w:cs="Times New Roman"/>
            <w:sz w:val="24"/>
            <w:szCs w:val="24"/>
          </w:rPr>
          <w:fldChar w:fldCharType="begin"/>
        </w:r>
        <w:r w:rsidRPr="00202C52">
          <w:rPr>
            <w:rFonts w:ascii="Times New Roman" w:hAnsi="Times New Roman" w:cs="Times New Roman"/>
            <w:sz w:val="24"/>
            <w:szCs w:val="24"/>
          </w:rPr>
          <w:instrText xml:space="preserve"> PAGE   \* MERGEFORMAT </w:instrText>
        </w:r>
        <w:r w:rsidRPr="00202C52">
          <w:rPr>
            <w:rFonts w:ascii="Times New Roman" w:hAnsi="Times New Roman" w:cs="Times New Roman"/>
            <w:sz w:val="24"/>
            <w:szCs w:val="24"/>
          </w:rPr>
          <w:fldChar w:fldCharType="separate"/>
        </w:r>
        <w:r w:rsidRPr="00202C52">
          <w:rPr>
            <w:rFonts w:ascii="Times New Roman" w:hAnsi="Times New Roman" w:cs="Times New Roman"/>
            <w:noProof/>
            <w:sz w:val="24"/>
            <w:szCs w:val="24"/>
          </w:rPr>
          <w:t>2</w:t>
        </w:r>
        <w:r w:rsidRPr="00202C52">
          <w:rPr>
            <w:rFonts w:ascii="Times New Roman" w:hAnsi="Times New Roman" w:cs="Times New Roman"/>
            <w:noProof/>
            <w:sz w:val="24"/>
            <w:szCs w:val="24"/>
          </w:rPr>
          <w:fldChar w:fldCharType="end"/>
        </w:r>
      </w:p>
    </w:sdtContent>
  </w:sdt>
  <w:p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13F01"/>
    <w:multiLevelType w:val="hybridMultilevel"/>
    <w:tmpl w:val="61429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74BE6"/>
    <w:multiLevelType w:val="multilevel"/>
    <w:tmpl w:val="1818B3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66FCF"/>
    <w:multiLevelType w:val="hybridMultilevel"/>
    <w:tmpl w:val="49B89762"/>
    <w:lvl w:ilvl="0" w:tplc="946096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370CA9"/>
    <w:multiLevelType w:val="multilevel"/>
    <w:tmpl w:val="BF3C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91273"/>
    <w:multiLevelType w:val="multilevel"/>
    <w:tmpl w:val="0152DE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FA56AD"/>
    <w:multiLevelType w:val="hybridMultilevel"/>
    <w:tmpl w:val="D9F4228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C3E2E33"/>
    <w:multiLevelType w:val="hybridMultilevel"/>
    <w:tmpl w:val="0562C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B037E"/>
    <w:multiLevelType w:val="hybridMultilevel"/>
    <w:tmpl w:val="13786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D5634"/>
    <w:multiLevelType w:val="multilevel"/>
    <w:tmpl w:val="8752FD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0B71B6"/>
    <w:multiLevelType w:val="hybridMultilevel"/>
    <w:tmpl w:val="570CD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E7496"/>
    <w:multiLevelType w:val="hybridMultilevel"/>
    <w:tmpl w:val="C50251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B115C7"/>
    <w:multiLevelType w:val="hybridMultilevel"/>
    <w:tmpl w:val="69E027F2"/>
    <w:lvl w:ilvl="0" w:tplc="232A89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A7A3775"/>
    <w:multiLevelType w:val="hybridMultilevel"/>
    <w:tmpl w:val="7DD49414"/>
    <w:lvl w:ilvl="0" w:tplc="7E24BA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1F6D4A"/>
    <w:multiLevelType w:val="hybridMultilevel"/>
    <w:tmpl w:val="20C46E68"/>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312C1C41"/>
    <w:multiLevelType w:val="hybridMultilevel"/>
    <w:tmpl w:val="545A55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3670B2"/>
    <w:multiLevelType w:val="hybridMultilevel"/>
    <w:tmpl w:val="E6A03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DE3EC8"/>
    <w:multiLevelType w:val="multilevel"/>
    <w:tmpl w:val="32DE3EC8"/>
    <w:lvl w:ilvl="0" w:tentative="1">
      <w:start w:val="1"/>
      <w:numFmt w:val="decimal"/>
      <w:lvlText w:val="%1."/>
      <w:lvlJc w:val="left"/>
      <w:pPr>
        <w:ind w:left="360" w:hanging="360"/>
      </w:pPr>
      <w:rPr>
        <w:rFonts w:ascii="Times New Roman" w:eastAsia="SimSun" w:hAnsi="Times New Roman" w:hint="default"/>
        <w:u w:val="none"/>
      </w:rPr>
    </w:lvl>
    <w:lvl w:ilvl="1">
      <w:start w:val="1"/>
      <w:numFmt w:val="decimal"/>
      <w:lvlText w:val="%1.%2."/>
      <w:lvlJc w:val="left"/>
      <w:pPr>
        <w:ind w:left="927" w:hanging="360"/>
      </w:pPr>
      <w:rPr>
        <w:rFonts w:ascii="Times New Roman" w:eastAsia="SimSun" w:hAnsi="Times New Roman" w:hint="default"/>
        <w:u w:val="none"/>
      </w:rPr>
    </w:lvl>
    <w:lvl w:ilvl="2" w:tentative="1">
      <w:start w:val="1"/>
      <w:numFmt w:val="decimal"/>
      <w:lvlText w:val="%1.%2.%3."/>
      <w:lvlJc w:val="left"/>
      <w:pPr>
        <w:ind w:left="1854" w:hanging="720"/>
      </w:pPr>
      <w:rPr>
        <w:rFonts w:ascii="Times New Roman" w:eastAsia="SimSun" w:hAnsi="Times New Roman" w:hint="default"/>
        <w:u w:val="none"/>
      </w:rPr>
    </w:lvl>
    <w:lvl w:ilvl="3" w:tentative="1">
      <w:start w:val="1"/>
      <w:numFmt w:val="decimal"/>
      <w:lvlText w:val="%1.%2.%3.%4."/>
      <w:lvlJc w:val="left"/>
      <w:pPr>
        <w:ind w:left="2421" w:hanging="720"/>
      </w:pPr>
      <w:rPr>
        <w:rFonts w:ascii="Times New Roman" w:eastAsia="SimSun" w:hAnsi="Times New Roman" w:hint="default"/>
        <w:u w:val="none"/>
      </w:rPr>
    </w:lvl>
    <w:lvl w:ilvl="4" w:tentative="1">
      <w:start w:val="1"/>
      <w:numFmt w:val="decimal"/>
      <w:lvlText w:val="%1.%2.%3.%4.%5."/>
      <w:lvlJc w:val="left"/>
      <w:pPr>
        <w:ind w:left="3348" w:hanging="1080"/>
      </w:pPr>
      <w:rPr>
        <w:rFonts w:ascii="Times New Roman" w:eastAsia="SimSun" w:hAnsi="Times New Roman" w:hint="default"/>
        <w:u w:val="none"/>
      </w:rPr>
    </w:lvl>
    <w:lvl w:ilvl="5" w:tentative="1">
      <w:start w:val="1"/>
      <w:numFmt w:val="decimal"/>
      <w:lvlText w:val="%1.%2.%3.%4.%5.%6."/>
      <w:lvlJc w:val="left"/>
      <w:pPr>
        <w:ind w:left="3915" w:hanging="1080"/>
      </w:pPr>
      <w:rPr>
        <w:rFonts w:ascii="Times New Roman" w:eastAsia="SimSun" w:hAnsi="Times New Roman" w:hint="default"/>
        <w:u w:val="none"/>
      </w:rPr>
    </w:lvl>
    <w:lvl w:ilvl="6" w:tentative="1">
      <w:start w:val="1"/>
      <w:numFmt w:val="decimal"/>
      <w:lvlText w:val="%1.%2.%3.%4.%5.%6.%7."/>
      <w:lvlJc w:val="left"/>
      <w:pPr>
        <w:ind w:left="4842" w:hanging="1440"/>
      </w:pPr>
      <w:rPr>
        <w:rFonts w:ascii="Times New Roman" w:eastAsia="SimSun" w:hAnsi="Times New Roman" w:hint="default"/>
        <w:u w:val="none"/>
      </w:rPr>
    </w:lvl>
    <w:lvl w:ilvl="7" w:tentative="1">
      <w:start w:val="1"/>
      <w:numFmt w:val="decimal"/>
      <w:lvlText w:val="%1.%2.%3.%4.%5.%6.%7.%8."/>
      <w:lvlJc w:val="left"/>
      <w:pPr>
        <w:ind w:left="5409" w:hanging="1440"/>
      </w:pPr>
      <w:rPr>
        <w:rFonts w:ascii="Times New Roman" w:eastAsia="SimSun" w:hAnsi="Times New Roman" w:hint="default"/>
        <w:u w:val="none"/>
      </w:rPr>
    </w:lvl>
    <w:lvl w:ilvl="8" w:tentative="1">
      <w:start w:val="1"/>
      <w:numFmt w:val="decimal"/>
      <w:lvlText w:val="%1.%2.%3.%4.%5.%6.%7.%8.%9."/>
      <w:lvlJc w:val="left"/>
      <w:pPr>
        <w:ind w:left="5976" w:hanging="1440"/>
      </w:pPr>
      <w:rPr>
        <w:rFonts w:ascii="Times New Roman" w:eastAsia="SimSun" w:hAnsi="Times New Roman" w:hint="default"/>
        <w:u w:val="none"/>
      </w:rPr>
    </w:lvl>
  </w:abstractNum>
  <w:abstractNum w:abstractNumId="17" w15:restartNumberingAfterBreak="0">
    <w:nsid w:val="346B2CA6"/>
    <w:multiLevelType w:val="hybridMultilevel"/>
    <w:tmpl w:val="15B63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BF301D"/>
    <w:multiLevelType w:val="hybridMultilevel"/>
    <w:tmpl w:val="234C98E8"/>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7C021D"/>
    <w:multiLevelType w:val="hybridMultilevel"/>
    <w:tmpl w:val="762011D0"/>
    <w:lvl w:ilvl="0" w:tplc="A99661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7404B14"/>
    <w:multiLevelType w:val="hybridMultilevel"/>
    <w:tmpl w:val="143A3488"/>
    <w:lvl w:ilvl="0" w:tplc="D98ECF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9953ECA"/>
    <w:multiLevelType w:val="hybridMultilevel"/>
    <w:tmpl w:val="78863B1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8A28EA"/>
    <w:multiLevelType w:val="hybridMultilevel"/>
    <w:tmpl w:val="B444283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FA7101"/>
    <w:multiLevelType w:val="hybridMultilevel"/>
    <w:tmpl w:val="D2F8FC04"/>
    <w:lvl w:ilvl="0" w:tplc="2AF45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AE2BA4"/>
    <w:multiLevelType w:val="hybridMultilevel"/>
    <w:tmpl w:val="D8A602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44323"/>
    <w:multiLevelType w:val="hybridMultilevel"/>
    <w:tmpl w:val="C35AEA8C"/>
    <w:lvl w:ilvl="0" w:tplc="49C0B1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FEB6164"/>
    <w:multiLevelType w:val="hybridMultilevel"/>
    <w:tmpl w:val="2020F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8D26AF"/>
    <w:multiLevelType w:val="hybridMultilevel"/>
    <w:tmpl w:val="11C2A582"/>
    <w:lvl w:ilvl="0" w:tplc="E9ACF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505313"/>
    <w:multiLevelType w:val="hybridMultilevel"/>
    <w:tmpl w:val="7540959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4781720E"/>
    <w:multiLevelType w:val="hybridMultilevel"/>
    <w:tmpl w:val="209410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1759EC"/>
    <w:multiLevelType w:val="hybridMultilevel"/>
    <w:tmpl w:val="0E6CC24A"/>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50BB618C"/>
    <w:multiLevelType w:val="hybridMultilevel"/>
    <w:tmpl w:val="E19242FC"/>
    <w:lvl w:ilvl="0" w:tplc="A99661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0EB1B89"/>
    <w:multiLevelType w:val="hybridMultilevel"/>
    <w:tmpl w:val="08F05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530CE3"/>
    <w:multiLevelType w:val="hybridMultilevel"/>
    <w:tmpl w:val="7B7E1A2C"/>
    <w:lvl w:ilvl="0" w:tplc="964C5A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4F510C0"/>
    <w:multiLevelType w:val="hybridMultilevel"/>
    <w:tmpl w:val="4AE464EE"/>
    <w:lvl w:ilvl="0" w:tplc="EE04D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BAF06FE"/>
    <w:multiLevelType w:val="hybridMultilevel"/>
    <w:tmpl w:val="78863B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DA37A01"/>
    <w:multiLevelType w:val="hybridMultilevel"/>
    <w:tmpl w:val="21D08894"/>
    <w:lvl w:ilvl="0" w:tplc="A99661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224146"/>
    <w:multiLevelType w:val="hybridMultilevel"/>
    <w:tmpl w:val="BF7803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557296"/>
    <w:multiLevelType w:val="hybridMultilevel"/>
    <w:tmpl w:val="0C545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4464C9"/>
    <w:multiLevelType w:val="hybridMultilevel"/>
    <w:tmpl w:val="38F211A4"/>
    <w:lvl w:ilvl="0" w:tplc="97BEE9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86836A6"/>
    <w:multiLevelType w:val="hybridMultilevel"/>
    <w:tmpl w:val="95A0B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234DE2"/>
    <w:multiLevelType w:val="hybridMultilevel"/>
    <w:tmpl w:val="FC38B64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C426DD1"/>
    <w:multiLevelType w:val="hybridMultilevel"/>
    <w:tmpl w:val="67E8AAB0"/>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3" w15:restartNumberingAfterBreak="0">
    <w:nsid w:val="72EE6030"/>
    <w:multiLevelType w:val="multilevel"/>
    <w:tmpl w:val="5D1A04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4C63071"/>
    <w:multiLevelType w:val="hybridMultilevel"/>
    <w:tmpl w:val="C77802D0"/>
    <w:lvl w:ilvl="0" w:tplc="4ABCA4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95338F8"/>
    <w:multiLevelType w:val="hybridMultilevel"/>
    <w:tmpl w:val="96FE19D2"/>
    <w:lvl w:ilvl="0" w:tplc="A99661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9E754DE"/>
    <w:multiLevelType w:val="hybridMultilevel"/>
    <w:tmpl w:val="482080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860B3B"/>
    <w:multiLevelType w:val="hybridMultilevel"/>
    <w:tmpl w:val="137865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35203422">
    <w:abstractNumId w:val="16"/>
  </w:num>
  <w:num w:numId="2" w16cid:durableId="1142188514">
    <w:abstractNumId w:val="8"/>
  </w:num>
  <w:num w:numId="3" w16cid:durableId="223489353">
    <w:abstractNumId w:val="32"/>
  </w:num>
  <w:num w:numId="4" w16cid:durableId="513494413">
    <w:abstractNumId w:val="40"/>
  </w:num>
  <w:num w:numId="5" w16cid:durableId="1469784710">
    <w:abstractNumId w:val="39"/>
  </w:num>
  <w:num w:numId="6" w16cid:durableId="678584070">
    <w:abstractNumId w:val="44"/>
  </w:num>
  <w:num w:numId="7" w16cid:durableId="1440100054">
    <w:abstractNumId w:val="22"/>
  </w:num>
  <w:num w:numId="8" w16cid:durableId="1258518290">
    <w:abstractNumId w:val="33"/>
  </w:num>
  <w:num w:numId="9" w16cid:durableId="1958637400">
    <w:abstractNumId w:val="20"/>
  </w:num>
  <w:num w:numId="10" w16cid:durableId="1315183435">
    <w:abstractNumId w:val="34"/>
  </w:num>
  <w:num w:numId="11" w16cid:durableId="1089228915">
    <w:abstractNumId w:val="12"/>
  </w:num>
  <w:num w:numId="12" w16cid:durableId="1445030305">
    <w:abstractNumId w:val="1"/>
  </w:num>
  <w:num w:numId="13" w16cid:durableId="852065334">
    <w:abstractNumId w:val="27"/>
  </w:num>
  <w:num w:numId="14" w16cid:durableId="2044012704">
    <w:abstractNumId w:val="46"/>
  </w:num>
  <w:num w:numId="15" w16cid:durableId="194346644">
    <w:abstractNumId w:val="36"/>
  </w:num>
  <w:num w:numId="16" w16cid:durableId="1290630995">
    <w:abstractNumId w:val="45"/>
  </w:num>
  <w:num w:numId="17" w16cid:durableId="511921285">
    <w:abstractNumId w:val="31"/>
  </w:num>
  <w:num w:numId="18" w16cid:durableId="787429730">
    <w:abstractNumId w:val="19"/>
  </w:num>
  <w:num w:numId="19" w16cid:durableId="297685237">
    <w:abstractNumId w:val="6"/>
  </w:num>
  <w:num w:numId="20" w16cid:durableId="1254818742">
    <w:abstractNumId w:val="29"/>
  </w:num>
  <w:num w:numId="21" w16cid:durableId="10422479">
    <w:abstractNumId w:val="18"/>
  </w:num>
  <w:num w:numId="22" w16cid:durableId="246811757">
    <w:abstractNumId w:val="42"/>
  </w:num>
  <w:num w:numId="23" w16cid:durableId="405340748">
    <w:abstractNumId w:val="0"/>
  </w:num>
  <w:num w:numId="24" w16cid:durableId="796408545">
    <w:abstractNumId w:val="5"/>
  </w:num>
  <w:num w:numId="25" w16cid:durableId="82841898">
    <w:abstractNumId w:val="10"/>
  </w:num>
  <w:num w:numId="26" w16cid:durableId="97024755">
    <w:abstractNumId w:val="23"/>
  </w:num>
  <w:num w:numId="27" w16cid:durableId="984550045">
    <w:abstractNumId w:val="2"/>
  </w:num>
  <w:num w:numId="28" w16cid:durableId="2094737951">
    <w:abstractNumId w:val="11"/>
  </w:num>
  <w:num w:numId="29" w16cid:durableId="593123897">
    <w:abstractNumId w:val="17"/>
  </w:num>
  <w:num w:numId="30" w16cid:durableId="1556351392">
    <w:abstractNumId w:val="37"/>
  </w:num>
  <w:num w:numId="31" w16cid:durableId="1745301386">
    <w:abstractNumId w:val="38"/>
  </w:num>
  <w:num w:numId="32" w16cid:durableId="390882244">
    <w:abstractNumId w:val="14"/>
  </w:num>
  <w:num w:numId="33" w16cid:durableId="646665431">
    <w:abstractNumId w:val="41"/>
  </w:num>
  <w:num w:numId="34" w16cid:durableId="2098935244">
    <w:abstractNumId w:val="7"/>
  </w:num>
  <w:num w:numId="35" w16cid:durableId="92291157">
    <w:abstractNumId w:val="21"/>
  </w:num>
  <w:num w:numId="36" w16cid:durableId="2043359275">
    <w:abstractNumId w:val="35"/>
  </w:num>
  <w:num w:numId="37" w16cid:durableId="778063281">
    <w:abstractNumId w:val="43"/>
  </w:num>
  <w:num w:numId="38" w16cid:durableId="333722370">
    <w:abstractNumId w:val="26"/>
  </w:num>
  <w:num w:numId="39" w16cid:durableId="120656048">
    <w:abstractNumId w:val="15"/>
  </w:num>
  <w:num w:numId="40" w16cid:durableId="1895191387">
    <w:abstractNumId w:val="4"/>
  </w:num>
  <w:num w:numId="41" w16cid:durableId="665205064">
    <w:abstractNumId w:val="28"/>
  </w:num>
  <w:num w:numId="42" w16cid:durableId="182674284">
    <w:abstractNumId w:val="25"/>
  </w:num>
  <w:num w:numId="43" w16cid:durableId="425462825">
    <w:abstractNumId w:val="3"/>
  </w:num>
  <w:num w:numId="44" w16cid:durableId="558325353">
    <w:abstractNumId w:val="9"/>
  </w:num>
  <w:num w:numId="45" w16cid:durableId="1642229392">
    <w:abstractNumId w:val="30"/>
  </w:num>
  <w:num w:numId="46" w16cid:durableId="868567305">
    <w:abstractNumId w:val="13"/>
  </w:num>
  <w:num w:numId="47" w16cid:durableId="747965870">
    <w:abstractNumId w:val="24"/>
  </w:num>
  <w:num w:numId="48" w16cid:durableId="412434785">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398"/>
    <w:rsid w:val="00213F57"/>
    <w:rsid w:val="00283785"/>
    <w:rsid w:val="002B6657"/>
    <w:rsid w:val="003A5398"/>
    <w:rsid w:val="0046188D"/>
    <w:rsid w:val="004954B4"/>
    <w:rsid w:val="00546691"/>
    <w:rsid w:val="00667BFA"/>
    <w:rsid w:val="006F093F"/>
    <w:rsid w:val="007743DA"/>
    <w:rsid w:val="00777FB0"/>
    <w:rsid w:val="00B61C71"/>
    <w:rsid w:val="00C85E9F"/>
    <w:rsid w:val="00D60A6F"/>
    <w:rsid w:val="00E46C2C"/>
    <w:rsid w:val="00E5651C"/>
    <w:rsid w:val="00EE1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3D358"/>
  <w15:chartTrackingRefBased/>
  <w15:docId w15:val="{B1146366-5F7A-4AFA-8F38-693C31E9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398"/>
    <w:pPr>
      <w:spacing w:after="0" w:line="360" w:lineRule="auto"/>
      <w:jc w:val="both"/>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A5398"/>
    <w:pPr>
      <w:ind w:left="720"/>
      <w:contextualSpacing/>
    </w:pPr>
  </w:style>
  <w:style w:type="paragraph" w:customStyle="1" w:styleId="Default">
    <w:name w:val="Default"/>
    <w:rsid w:val="003A539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TableGrid">
    <w:name w:val="Table Grid"/>
    <w:basedOn w:val="TableNormal"/>
    <w:uiPriority w:val="39"/>
    <w:rsid w:val="003A53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A5398"/>
    <w:rPr>
      <w:i/>
      <w:iCs/>
    </w:rPr>
  </w:style>
  <w:style w:type="paragraph" w:styleId="Header">
    <w:name w:val="header"/>
    <w:basedOn w:val="Normal"/>
    <w:link w:val="HeaderChar"/>
    <w:uiPriority w:val="99"/>
    <w:unhideWhenUsed/>
    <w:rsid w:val="003A5398"/>
    <w:pPr>
      <w:tabs>
        <w:tab w:val="center" w:pos="4680"/>
        <w:tab w:val="right" w:pos="9360"/>
      </w:tabs>
      <w:spacing w:line="240" w:lineRule="auto"/>
    </w:pPr>
  </w:style>
  <w:style w:type="character" w:customStyle="1" w:styleId="HeaderChar">
    <w:name w:val="Header Char"/>
    <w:basedOn w:val="DefaultParagraphFont"/>
    <w:link w:val="Header"/>
    <w:uiPriority w:val="99"/>
    <w:rsid w:val="003A5398"/>
    <w:rPr>
      <w:kern w:val="0"/>
      <w14:ligatures w14:val="none"/>
    </w:rPr>
  </w:style>
  <w:style w:type="paragraph" w:styleId="Footer">
    <w:name w:val="footer"/>
    <w:basedOn w:val="Normal"/>
    <w:link w:val="FooterChar"/>
    <w:uiPriority w:val="99"/>
    <w:unhideWhenUsed/>
    <w:rsid w:val="003A5398"/>
    <w:pPr>
      <w:tabs>
        <w:tab w:val="center" w:pos="4680"/>
        <w:tab w:val="right" w:pos="9360"/>
      </w:tabs>
      <w:spacing w:line="240" w:lineRule="auto"/>
    </w:pPr>
  </w:style>
  <w:style w:type="character" w:customStyle="1" w:styleId="FooterChar">
    <w:name w:val="Footer Char"/>
    <w:basedOn w:val="DefaultParagraphFont"/>
    <w:link w:val="Footer"/>
    <w:uiPriority w:val="99"/>
    <w:rsid w:val="003A5398"/>
    <w:rPr>
      <w:kern w:val="0"/>
      <w14:ligatures w14:val="none"/>
    </w:rPr>
  </w:style>
  <w:style w:type="paragraph" w:styleId="BodyText">
    <w:name w:val="Body Text"/>
    <w:basedOn w:val="Normal"/>
    <w:link w:val="BodyTextChar"/>
    <w:uiPriority w:val="99"/>
    <w:semiHidden/>
    <w:unhideWhenUsed/>
    <w:rsid w:val="003A5398"/>
    <w:pPr>
      <w:spacing w:after="120" w:line="259" w:lineRule="auto"/>
      <w:jc w:val="left"/>
    </w:pPr>
    <w:rPr>
      <w:kern w:val="2"/>
    </w:rPr>
  </w:style>
  <w:style w:type="character" w:customStyle="1" w:styleId="BodyTextChar">
    <w:name w:val="Body Text Char"/>
    <w:basedOn w:val="DefaultParagraphFont"/>
    <w:link w:val="BodyText"/>
    <w:uiPriority w:val="99"/>
    <w:semiHidden/>
    <w:rsid w:val="003A5398"/>
    <w:rPr>
      <w14:ligatures w14:val="none"/>
    </w:rPr>
  </w:style>
  <w:style w:type="character" w:customStyle="1" w:styleId="ListParagraphChar">
    <w:name w:val="List Paragraph Char"/>
    <w:link w:val="ListParagraph"/>
    <w:uiPriority w:val="34"/>
    <w:rsid w:val="003A5398"/>
    <w:rPr>
      <w:kern w:val="0"/>
      <w14:ligatures w14:val="none"/>
    </w:rPr>
  </w:style>
  <w:style w:type="character" w:styleId="Hyperlink">
    <w:name w:val="Hyperlink"/>
    <w:basedOn w:val="DefaultParagraphFont"/>
    <w:uiPriority w:val="99"/>
    <w:unhideWhenUsed/>
    <w:rsid w:val="003A5398"/>
    <w:rPr>
      <w:color w:val="0563C1" w:themeColor="hyperlink"/>
      <w:u w:val="single"/>
    </w:rPr>
  </w:style>
  <w:style w:type="character" w:customStyle="1" w:styleId="A11">
    <w:name w:val="A1+1"/>
    <w:uiPriority w:val="99"/>
    <w:rsid w:val="003A5398"/>
    <w:rPr>
      <w:rFonts w:cs="Myriad Pro"/>
      <w:i/>
      <w:iCs/>
      <w:color w:val="000000"/>
      <w:sz w:val="16"/>
      <w:szCs w:val="16"/>
    </w:rPr>
  </w:style>
  <w:style w:type="character" w:customStyle="1" w:styleId="A21">
    <w:name w:val="A2+1"/>
    <w:uiPriority w:val="99"/>
    <w:rsid w:val="003A5398"/>
    <w:rPr>
      <w:rFonts w:cs="Myriad Pro"/>
      <w:color w:val="000000"/>
      <w:sz w:val="18"/>
      <w:szCs w:val="18"/>
    </w:rPr>
  </w:style>
  <w:style w:type="paragraph" w:customStyle="1" w:styleId="Pa11">
    <w:name w:val="Pa1+1"/>
    <w:basedOn w:val="Normal"/>
    <w:next w:val="Normal"/>
    <w:uiPriority w:val="99"/>
    <w:rsid w:val="003A5398"/>
    <w:pPr>
      <w:autoSpaceDE w:val="0"/>
      <w:autoSpaceDN w:val="0"/>
      <w:adjustRightInd w:val="0"/>
      <w:spacing w:line="201" w:lineRule="atLeast"/>
      <w:jc w:val="left"/>
    </w:pPr>
    <w:rPr>
      <w:rFonts w:ascii="Myriad Pro" w:hAnsi="Myriad Pro"/>
      <w:sz w:val="24"/>
      <w:szCs w:val="24"/>
    </w:rPr>
  </w:style>
  <w:style w:type="paragraph" w:customStyle="1" w:styleId="va-top">
    <w:name w:val="va-top"/>
    <w:basedOn w:val="Normal"/>
    <w:rsid w:val="003A5398"/>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A5398"/>
    <w:rPr>
      <w:sz w:val="16"/>
      <w:szCs w:val="16"/>
    </w:rPr>
  </w:style>
  <w:style w:type="paragraph" w:styleId="CommentText">
    <w:name w:val="annotation text"/>
    <w:basedOn w:val="Normal"/>
    <w:link w:val="CommentTextChar"/>
    <w:uiPriority w:val="99"/>
    <w:semiHidden/>
    <w:unhideWhenUsed/>
    <w:rsid w:val="003A5398"/>
    <w:pPr>
      <w:spacing w:line="240" w:lineRule="auto"/>
    </w:pPr>
    <w:rPr>
      <w:sz w:val="20"/>
      <w:szCs w:val="20"/>
    </w:rPr>
  </w:style>
  <w:style w:type="character" w:customStyle="1" w:styleId="CommentTextChar">
    <w:name w:val="Comment Text Char"/>
    <w:basedOn w:val="DefaultParagraphFont"/>
    <w:link w:val="CommentText"/>
    <w:uiPriority w:val="99"/>
    <w:semiHidden/>
    <w:rsid w:val="003A539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A5398"/>
    <w:rPr>
      <w:b/>
      <w:bCs/>
    </w:rPr>
  </w:style>
  <w:style w:type="character" w:customStyle="1" w:styleId="CommentSubjectChar">
    <w:name w:val="Comment Subject Char"/>
    <w:basedOn w:val="CommentTextChar"/>
    <w:link w:val="CommentSubject"/>
    <w:uiPriority w:val="99"/>
    <w:semiHidden/>
    <w:rsid w:val="003A5398"/>
    <w:rPr>
      <w:b/>
      <w:bCs/>
      <w:kern w:val="0"/>
      <w:sz w:val="20"/>
      <w:szCs w:val="20"/>
      <w14:ligatures w14:val="none"/>
    </w:rPr>
  </w:style>
  <w:style w:type="paragraph" w:styleId="NormalWeb">
    <w:name w:val="Normal (Web)"/>
    <w:basedOn w:val="Normal"/>
    <w:uiPriority w:val="99"/>
    <w:semiHidden/>
    <w:unhideWhenUsed/>
    <w:rsid w:val="003A5398"/>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E9AEB-082C-4960-91FF-840256922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11</Pages>
  <Words>11656</Words>
  <Characters>66441</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espana prabawa</dc:creator>
  <cp:keywords/>
  <dc:description/>
  <cp:lastModifiedBy>espana prabawa</cp:lastModifiedBy>
  <cp:revision>2</cp:revision>
  <dcterms:created xsi:type="dcterms:W3CDTF">2024-10-01T03:11:00Z</dcterms:created>
  <dcterms:modified xsi:type="dcterms:W3CDTF">2024-10-01T07:53:00Z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037cda98-cf7a-3e4d-9e70-0b34ea348bb9</vt:lpwstr>
  </property>
</Properties>
</file>