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A5398" w:rsidRDefault="003A5398" w:rsidP="003A5398">
      <w:pPr>
        <w:pStyle w:val="ListParagraph"/>
        <w:spacing w:line="240" w:lineRule="auto"/>
        <w:ind w:left="0"/>
        <w:jc w:val="center"/>
        <w:rPr>
          <w:rFonts w:ascii="Arial Narrow" w:hAnsi="Arial Narrow" w:cs="Times New Roman"/>
          <w:b/>
          <w:sz w:val="36"/>
          <w:szCs w:val="36"/>
        </w:rPr>
      </w:pPr>
      <w:bookmarkStart w:id="0" w:name="_Hlk98238623"/>
      <w:r>
        <w:rPr>
          <w:rFonts w:ascii="Arial Narrow" w:hAnsi="Arial Narrow" w:cs="Times New Roman"/>
          <w:b/>
          <w:sz w:val="36"/>
          <w:szCs w:val="36"/>
        </w:rPr>
        <w:t xml:space="preserve">Perceptions And Social Support </w:t>
      </w:r>
      <w:proofErr w:type="gramStart"/>
      <w:r>
        <w:rPr>
          <w:rFonts w:ascii="Arial Narrow" w:hAnsi="Arial Narrow" w:cs="Times New Roman"/>
          <w:b/>
          <w:sz w:val="36"/>
          <w:szCs w:val="36"/>
        </w:rPr>
        <w:t>Of</w:t>
      </w:r>
      <w:proofErr w:type="gramEnd"/>
      <w:r>
        <w:rPr>
          <w:rFonts w:ascii="Arial Narrow" w:hAnsi="Arial Narrow" w:cs="Times New Roman"/>
          <w:b/>
          <w:sz w:val="36"/>
          <w:szCs w:val="36"/>
        </w:rPr>
        <w:t xml:space="preserve"> The Community For Children With HIV/AIDS </w:t>
      </w:r>
      <w:r w:rsidR="00D60A6F">
        <w:rPr>
          <w:rFonts w:ascii="Arial Narrow" w:hAnsi="Arial Narrow" w:cs="Times New Roman"/>
          <w:b/>
          <w:sz w:val="36"/>
          <w:szCs w:val="36"/>
        </w:rPr>
        <w:t>(CWHA’s)</w:t>
      </w:r>
    </w:p>
    <w:p w:rsidR="003A5398" w:rsidRDefault="003A5398" w:rsidP="003A5398">
      <w:pPr>
        <w:pStyle w:val="ListParagraph"/>
        <w:spacing w:line="240" w:lineRule="auto"/>
        <w:ind w:left="0"/>
        <w:jc w:val="center"/>
        <w:rPr>
          <w:rFonts w:ascii="Arial Narrow" w:hAnsi="Arial Narrow" w:cs="Times New Roman"/>
          <w:b/>
          <w:sz w:val="36"/>
          <w:szCs w:val="36"/>
        </w:rPr>
      </w:pPr>
    </w:p>
    <w:p w:rsidR="003A5398" w:rsidRDefault="003A5398" w:rsidP="003A5398">
      <w:pPr>
        <w:pStyle w:val="ListParagraph"/>
        <w:spacing w:line="240" w:lineRule="auto"/>
        <w:ind w:left="0"/>
        <w:jc w:val="center"/>
        <w:rPr>
          <w:rFonts w:ascii="Arial Narrow" w:hAnsi="Arial Narrow"/>
          <w:bCs/>
          <w:sz w:val="28"/>
          <w:szCs w:val="28"/>
        </w:rPr>
      </w:pPr>
      <w:r w:rsidRPr="00157D11">
        <w:rPr>
          <w:rFonts w:ascii="Arial Narrow" w:hAnsi="Arial Narrow" w:cs="Times New Roman"/>
          <w:bCs/>
          <w:sz w:val="28"/>
          <w:szCs w:val="28"/>
        </w:rPr>
        <w:t>Ketut Espana Giri</w:t>
      </w:r>
      <w:r w:rsidRPr="00A651C3">
        <w:rPr>
          <w:rFonts w:ascii="Arial Narrow" w:hAnsi="Arial Narrow" w:cs="Times New Roman"/>
          <w:bCs/>
          <w:sz w:val="28"/>
          <w:szCs w:val="28"/>
          <w:vertAlign w:val="superscript"/>
        </w:rPr>
        <w:t>1</w:t>
      </w:r>
      <w:r w:rsidRPr="00157D11">
        <w:rPr>
          <w:rFonts w:ascii="Arial Narrow" w:hAnsi="Arial Narrow" w:cs="Times New Roman"/>
          <w:bCs/>
          <w:sz w:val="28"/>
          <w:szCs w:val="28"/>
        </w:rPr>
        <w:t xml:space="preserve">, </w:t>
      </w:r>
      <w:proofErr w:type="spellStart"/>
      <w:r w:rsidRPr="00157D11">
        <w:rPr>
          <w:rFonts w:ascii="Arial Narrow" w:hAnsi="Arial Narrow"/>
          <w:bCs/>
          <w:sz w:val="28"/>
          <w:szCs w:val="28"/>
        </w:rPr>
        <w:t>Hesteria</w:t>
      </w:r>
      <w:proofErr w:type="spellEnd"/>
      <w:r w:rsidRPr="00157D11">
        <w:rPr>
          <w:rFonts w:ascii="Arial Narrow" w:hAnsi="Arial Narrow"/>
          <w:bCs/>
          <w:sz w:val="28"/>
          <w:szCs w:val="28"/>
        </w:rPr>
        <w:t xml:space="preserve"> </w:t>
      </w:r>
      <w:proofErr w:type="spellStart"/>
      <w:r w:rsidRPr="00157D11">
        <w:rPr>
          <w:rFonts w:ascii="Arial Narrow" w:hAnsi="Arial Narrow"/>
          <w:bCs/>
          <w:sz w:val="28"/>
          <w:szCs w:val="28"/>
        </w:rPr>
        <w:t>Friska</w:t>
      </w:r>
      <w:proofErr w:type="spellEnd"/>
      <w:r w:rsidRPr="00157D11">
        <w:rPr>
          <w:rFonts w:ascii="Arial Narrow" w:hAnsi="Arial Narrow"/>
          <w:bCs/>
          <w:sz w:val="28"/>
          <w:szCs w:val="28"/>
        </w:rPr>
        <w:t xml:space="preserve"> </w:t>
      </w:r>
      <w:proofErr w:type="spellStart"/>
      <w:r w:rsidRPr="00157D11">
        <w:rPr>
          <w:rFonts w:ascii="Arial Narrow" w:hAnsi="Arial Narrow"/>
          <w:bCs/>
          <w:sz w:val="28"/>
          <w:szCs w:val="28"/>
        </w:rPr>
        <w:t>Armynia</w:t>
      </w:r>
      <w:proofErr w:type="spellEnd"/>
      <w:r w:rsidRPr="00157D11">
        <w:rPr>
          <w:rFonts w:ascii="Arial Narrow" w:hAnsi="Arial Narrow"/>
          <w:bCs/>
          <w:sz w:val="28"/>
          <w:szCs w:val="28"/>
        </w:rPr>
        <w:t xml:space="preserve"> Subratha</w:t>
      </w:r>
      <w:r w:rsidRPr="00A651C3">
        <w:rPr>
          <w:rFonts w:ascii="Arial Narrow" w:hAnsi="Arial Narrow"/>
          <w:bCs/>
          <w:sz w:val="28"/>
          <w:szCs w:val="28"/>
          <w:vertAlign w:val="superscript"/>
        </w:rPr>
        <w:t>2</w:t>
      </w:r>
      <w:r w:rsidRPr="00157D11">
        <w:rPr>
          <w:rFonts w:ascii="Arial Narrow" w:hAnsi="Arial Narrow"/>
          <w:bCs/>
          <w:sz w:val="28"/>
          <w:szCs w:val="28"/>
        </w:rPr>
        <w:t>, and Made Ririn Sri Wulandari</w:t>
      </w:r>
      <w:r w:rsidRPr="00A651C3">
        <w:rPr>
          <w:rFonts w:ascii="Arial Narrow" w:hAnsi="Arial Narrow"/>
          <w:bCs/>
          <w:sz w:val="28"/>
          <w:szCs w:val="28"/>
          <w:vertAlign w:val="superscript"/>
        </w:rPr>
        <w:t>3</w:t>
      </w:r>
    </w:p>
    <w:p w:rsidR="003A5398" w:rsidRPr="003A5398" w:rsidRDefault="003A5398" w:rsidP="003A5398">
      <w:pPr>
        <w:pStyle w:val="ListParagraph"/>
        <w:spacing w:line="240" w:lineRule="auto"/>
        <w:ind w:left="0"/>
        <w:jc w:val="center"/>
        <w:rPr>
          <w:rFonts w:ascii="Arial Narrow" w:hAnsi="Arial Narrow"/>
          <w:bCs/>
          <w:sz w:val="24"/>
          <w:szCs w:val="24"/>
        </w:rPr>
      </w:pPr>
      <w:r w:rsidRPr="003A5398">
        <w:rPr>
          <w:rFonts w:ascii="Arial Narrow" w:hAnsi="Arial Narrow"/>
          <w:bCs/>
          <w:sz w:val="24"/>
          <w:szCs w:val="24"/>
        </w:rPr>
        <w:t>Universitas Pendidikan Ganesha</w:t>
      </w:r>
      <w:r w:rsidRPr="003A5398">
        <w:rPr>
          <w:rFonts w:ascii="Arial Narrow" w:hAnsi="Arial Narrow"/>
          <w:bCs/>
          <w:sz w:val="24"/>
          <w:szCs w:val="24"/>
          <w:vertAlign w:val="superscript"/>
        </w:rPr>
        <w:t>1</w:t>
      </w:r>
    </w:p>
    <w:p w:rsidR="003A5398" w:rsidRPr="003A5398" w:rsidRDefault="003A5398" w:rsidP="003A5398">
      <w:pPr>
        <w:pStyle w:val="ListParagraph"/>
        <w:spacing w:line="240" w:lineRule="auto"/>
        <w:ind w:left="0"/>
        <w:jc w:val="center"/>
        <w:rPr>
          <w:rFonts w:ascii="Arial Narrow" w:hAnsi="Arial Narrow" w:cs="Times New Roman"/>
          <w:bCs/>
          <w:sz w:val="24"/>
          <w:szCs w:val="24"/>
        </w:rPr>
      </w:pPr>
      <w:r w:rsidRPr="003A5398">
        <w:rPr>
          <w:rFonts w:ascii="Arial Narrow" w:hAnsi="Arial Narrow"/>
          <w:bCs/>
          <w:sz w:val="24"/>
          <w:szCs w:val="24"/>
        </w:rPr>
        <w:t>Universitas Pendidikan Ganesha</w:t>
      </w:r>
      <w:r w:rsidRPr="003A5398">
        <w:rPr>
          <w:rFonts w:ascii="Arial Narrow" w:hAnsi="Arial Narrow"/>
          <w:bCs/>
          <w:sz w:val="24"/>
          <w:szCs w:val="24"/>
          <w:vertAlign w:val="superscript"/>
        </w:rPr>
        <w:t>2</w:t>
      </w:r>
    </w:p>
    <w:p w:rsidR="003A5398" w:rsidRPr="003A5398" w:rsidRDefault="003A5398" w:rsidP="003A5398">
      <w:pPr>
        <w:pStyle w:val="ListParagraph"/>
        <w:spacing w:line="240" w:lineRule="auto"/>
        <w:ind w:left="0"/>
        <w:jc w:val="center"/>
        <w:rPr>
          <w:rFonts w:ascii="Arial Narrow" w:hAnsi="Arial Narrow"/>
          <w:bCs/>
          <w:sz w:val="24"/>
          <w:szCs w:val="24"/>
          <w:vertAlign w:val="superscript"/>
        </w:rPr>
      </w:pPr>
      <w:r w:rsidRPr="003A5398">
        <w:rPr>
          <w:rFonts w:ascii="Arial Narrow" w:hAnsi="Arial Narrow"/>
          <w:bCs/>
          <w:sz w:val="24"/>
          <w:szCs w:val="24"/>
        </w:rPr>
        <w:t>Universitas Pendidikan Ganesha</w:t>
      </w:r>
      <w:r w:rsidRPr="003A5398">
        <w:rPr>
          <w:rFonts w:ascii="Arial Narrow" w:hAnsi="Arial Narrow"/>
          <w:bCs/>
          <w:sz w:val="24"/>
          <w:szCs w:val="24"/>
          <w:vertAlign w:val="superscript"/>
        </w:rPr>
        <w:t>3</w:t>
      </w:r>
    </w:p>
    <w:p w:rsidR="003A5398" w:rsidRPr="003A5398" w:rsidRDefault="003A5398" w:rsidP="003A5398">
      <w:pPr>
        <w:pStyle w:val="ListParagraph"/>
        <w:spacing w:line="240" w:lineRule="auto"/>
        <w:ind w:left="0"/>
        <w:jc w:val="center"/>
        <w:rPr>
          <w:rFonts w:ascii="Arial Narrow" w:hAnsi="Arial Narrow" w:cs="Times New Roman"/>
          <w:bCs/>
          <w:sz w:val="24"/>
          <w:szCs w:val="24"/>
        </w:rPr>
      </w:pPr>
      <w:r w:rsidRPr="003A5398">
        <w:rPr>
          <w:rFonts w:ascii="Arial Narrow" w:hAnsi="Arial Narrow"/>
          <w:bCs/>
          <w:sz w:val="24"/>
          <w:szCs w:val="24"/>
        </w:rPr>
        <w:t>Email: panaprabawa@gmail.com</w:t>
      </w:r>
    </w:p>
    <w:p w:rsidR="003A5398" w:rsidRPr="00157D11" w:rsidRDefault="003A5398" w:rsidP="003A5398">
      <w:pPr>
        <w:pStyle w:val="ListParagraph"/>
        <w:spacing w:line="240" w:lineRule="auto"/>
        <w:ind w:left="0"/>
        <w:jc w:val="center"/>
        <w:rPr>
          <w:rFonts w:ascii="Arial Narrow" w:hAnsi="Arial Narrow" w:cs="Times New Roman"/>
          <w:bCs/>
          <w:sz w:val="28"/>
          <w:szCs w:val="28"/>
        </w:rPr>
      </w:pPr>
    </w:p>
    <w:p w:rsidR="003A5398" w:rsidRDefault="003A5398" w:rsidP="003A5398">
      <w:pPr>
        <w:spacing w:line="240" w:lineRule="auto"/>
        <w:jc w:val="center"/>
        <w:rPr>
          <w:rFonts w:ascii="Times New Roman" w:hAnsi="Times New Roman" w:cs="Times New Roman"/>
          <w:b/>
          <w:spacing w:val="-12"/>
          <w:sz w:val="24"/>
          <w:szCs w:val="24"/>
        </w:rPr>
      </w:pPr>
      <w:r>
        <w:rPr>
          <w:rFonts w:ascii="Times New Roman" w:hAnsi="Times New Roman" w:cs="Times New Roman"/>
          <w:b/>
          <w:spacing w:val="-12"/>
          <w:sz w:val="24"/>
          <w:szCs w:val="24"/>
        </w:rPr>
        <w:t>ABSTRAC</w:t>
      </w:r>
    </w:p>
    <w:p w:rsidR="003A5398" w:rsidRDefault="003A5398" w:rsidP="003A5398">
      <w:pPr>
        <w:spacing w:line="240" w:lineRule="auto"/>
        <w:rPr>
          <w:rFonts w:ascii="Times New Roman" w:hAnsi="Times New Roman" w:cs="Times New Roman"/>
          <w:b/>
          <w:sz w:val="24"/>
          <w:szCs w:val="24"/>
        </w:rPr>
      </w:pPr>
    </w:p>
    <w:p w:rsidR="00D60A6F" w:rsidRPr="00D60A6F" w:rsidRDefault="00D60A6F" w:rsidP="00D60A6F">
      <w:pPr>
        <w:spacing w:line="240" w:lineRule="auto"/>
        <w:rPr>
          <w:rFonts w:ascii="Arial Narrow" w:hAnsi="Arial Narrow" w:cs="Times New Roman"/>
          <w:sz w:val="24"/>
          <w:szCs w:val="24"/>
        </w:rPr>
      </w:pPr>
      <w:r w:rsidRPr="00D60A6F">
        <w:rPr>
          <w:rFonts w:ascii="Arial Narrow" w:hAnsi="Arial Narrow" w:cs="Times New Roman"/>
          <w:sz w:val="24"/>
          <w:szCs w:val="24"/>
        </w:rPr>
        <w:t>Children with HIV/AIDS (</w:t>
      </w:r>
      <w:r>
        <w:rPr>
          <w:rFonts w:ascii="Arial Narrow" w:hAnsi="Arial Narrow" w:cs="Times New Roman"/>
          <w:sz w:val="24"/>
          <w:szCs w:val="24"/>
        </w:rPr>
        <w:t>CWHA’s</w:t>
      </w:r>
      <w:r w:rsidRPr="00D60A6F">
        <w:rPr>
          <w:rFonts w:ascii="Arial Narrow" w:hAnsi="Arial Narrow" w:cs="Times New Roman"/>
          <w:sz w:val="24"/>
          <w:szCs w:val="24"/>
        </w:rPr>
        <w:t xml:space="preserve">) also experience stigma and discrimination in the community. The low knowledge of public related to HIV/AIDS has an impact on </w:t>
      </w:r>
      <w:r>
        <w:rPr>
          <w:rFonts w:ascii="Arial Narrow" w:hAnsi="Arial Narrow" w:cs="Times New Roman"/>
          <w:sz w:val="24"/>
          <w:szCs w:val="24"/>
        </w:rPr>
        <w:t>CWHA</w:t>
      </w:r>
      <w:r w:rsidRPr="00D60A6F">
        <w:rPr>
          <w:rFonts w:ascii="Arial Narrow" w:hAnsi="Arial Narrow" w:cs="Times New Roman"/>
          <w:sz w:val="24"/>
          <w:szCs w:val="24"/>
        </w:rPr>
        <w:t xml:space="preserve">'s social life so that it affects ARV compliance and physical and psychological health of </w:t>
      </w:r>
      <w:r>
        <w:rPr>
          <w:rFonts w:ascii="Arial Narrow" w:hAnsi="Arial Narrow" w:cs="Times New Roman"/>
          <w:sz w:val="24"/>
          <w:szCs w:val="24"/>
        </w:rPr>
        <w:t>CWHA’s</w:t>
      </w:r>
      <w:r w:rsidRPr="00D60A6F">
        <w:rPr>
          <w:rFonts w:ascii="Arial Narrow" w:hAnsi="Arial Narrow" w:cs="Times New Roman"/>
          <w:sz w:val="24"/>
          <w:szCs w:val="24"/>
        </w:rPr>
        <w:t xml:space="preserve">. The purpose of this study was to identify the perception and social support of the community for </w:t>
      </w:r>
      <w:r>
        <w:rPr>
          <w:rFonts w:ascii="Arial Narrow" w:hAnsi="Arial Narrow" w:cs="Times New Roman"/>
          <w:sz w:val="24"/>
          <w:szCs w:val="24"/>
        </w:rPr>
        <w:t>CWHA’s</w:t>
      </w:r>
      <w:r>
        <w:rPr>
          <w:rFonts w:ascii="Arial Narrow" w:hAnsi="Arial Narrow" w:cs="Times New Roman"/>
          <w:sz w:val="24"/>
          <w:szCs w:val="24"/>
        </w:rPr>
        <w:t>.</w:t>
      </w:r>
      <w:r w:rsidRPr="00D60A6F">
        <w:rPr>
          <w:rFonts w:ascii="Arial Narrow" w:hAnsi="Arial Narrow" w:cs="Times New Roman"/>
          <w:sz w:val="24"/>
          <w:szCs w:val="24"/>
        </w:rPr>
        <w:t xml:space="preserve"> </w:t>
      </w:r>
      <w:r w:rsidRPr="00D60A6F">
        <w:rPr>
          <w:rFonts w:ascii="Arial Narrow" w:hAnsi="Arial Narrow" w:cs="Times New Roman"/>
          <w:sz w:val="24"/>
          <w:szCs w:val="24"/>
        </w:rPr>
        <w:t xml:space="preserve">The design of this research is an analytical descriptive with a cross sectional approach, data collection is carried out purposive sampling, as many as 54 people with criteria for having children aged 1-14 years, living in </w:t>
      </w:r>
      <w:proofErr w:type="spellStart"/>
      <w:r w:rsidRPr="00D60A6F">
        <w:rPr>
          <w:rFonts w:ascii="Arial Narrow" w:hAnsi="Arial Narrow" w:cs="Times New Roman"/>
          <w:sz w:val="24"/>
          <w:szCs w:val="24"/>
        </w:rPr>
        <w:t>Bubunan</w:t>
      </w:r>
      <w:proofErr w:type="spellEnd"/>
      <w:r w:rsidRPr="00D60A6F">
        <w:rPr>
          <w:rFonts w:ascii="Arial Narrow" w:hAnsi="Arial Narrow" w:cs="Times New Roman"/>
          <w:sz w:val="24"/>
          <w:szCs w:val="24"/>
        </w:rPr>
        <w:t xml:space="preserve"> village and willing to become respondents. The data explored is the perception and social support of the mother of </w:t>
      </w:r>
      <w:r>
        <w:rPr>
          <w:rFonts w:ascii="Arial Narrow" w:hAnsi="Arial Narrow" w:cs="Times New Roman"/>
          <w:sz w:val="24"/>
          <w:szCs w:val="24"/>
        </w:rPr>
        <w:t>CWHA’s</w:t>
      </w:r>
      <w:r w:rsidRPr="00D60A6F">
        <w:rPr>
          <w:rFonts w:ascii="Arial Narrow" w:hAnsi="Arial Narrow" w:cs="Times New Roman"/>
          <w:sz w:val="24"/>
          <w:szCs w:val="24"/>
        </w:rPr>
        <w:t xml:space="preserve"> using a questionnaire. Data were analyzed univariate and bivariate with the Chi-</w:t>
      </w:r>
      <w:proofErr w:type="spellStart"/>
      <w:r w:rsidRPr="00D60A6F">
        <w:rPr>
          <w:rFonts w:ascii="Arial Narrow" w:hAnsi="Arial Narrow" w:cs="Times New Roman"/>
          <w:sz w:val="24"/>
          <w:szCs w:val="24"/>
        </w:rPr>
        <w:t>Squre</w:t>
      </w:r>
      <w:proofErr w:type="spellEnd"/>
      <w:r w:rsidRPr="00D60A6F">
        <w:rPr>
          <w:rFonts w:ascii="Arial Narrow" w:hAnsi="Arial Narrow" w:cs="Times New Roman"/>
          <w:sz w:val="24"/>
          <w:szCs w:val="24"/>
        </w:rPr>
        <w:t xml:space="preserve"> test and the level of significance α &lt;0.05. The results showed that the level of knowledge of respondents was in sufficient category (59.3%), the most public perceptions of </w:t>
      </w:r>
      <w:r>
        <w:rPr>
          <w:rFonts w:ascii="Arial Narrow" w:hAnsi="Arial Narrow" w:cs="Times New Roman"/>
          <w:sz w:val="24"/>
          <w:szCs w:val="24"/>
        </w:rPr>
        <w:t>CWHA’s</w:t>
      </w:r>
      <w:r w:rsidRPr="00D60A6F">
        <w:rPr>
          <w:rFonts w:ascii="Arial Narrow" w:hAnsi="Arial Narrow" w:cs="Times New Roman"/>
          <w:sz w:val="24"/>
          <w:szCs w:val="24"/>
        </w:rPr>
        <w:t xml:space="preserve"> in the sufficient category (48.1%), and the most social support for </w:t>
      </w:r>
      <w:r>
        <w:rPr>
          <w:rFonts w:ascii="Arial Narrow" w:hAnsi="Arial Narrow" w:cs="Times New Roman"/>
          <w:sz w:val="24"/>
          <w:szCs w:val="24"/>
        </w:rPr>
        <w:t>CWHA’s</w:t>
      </w:r>
      <w:r w:rsidRPr="00D60A6F">
        <w:rPr>
          <w:rFonts w:ascii="Arial Narrow" w:hAnsi="Arial Narrow" w:cs="Times New Roman"/>
          <w:sz w:val="24"/>
          <w:szCs w:val="24"/>
        </w:rPr>
        <w:t xml:space="preserve"> was in the sufficient category (38.9%)</w:t>
      </w:r>
      <w:r>
        <w:rPr>
          <w:rFonts w:ascii="Arial Narrow" w:hAnsi="Arial Narrow" w:cs="Times New Roman"/>
          <w:sz w:val="24"/>
          <w:szCs w:val="24"/>
        </w:rPr>
        <w:t xml:space="preserve">. </w:t>
      </w:r>
      <w:r w:rsidRPr="00D60A6F">
        <w:rPr>
          <w:rFonts w:ascii="Arial Narrow" w:hAnsi="Arial Narrow" w:cs="Times New Roman"/>
          <w:sz w:val="24"/>
          <w:szCs w:val="24"/>
        </w:rPr>
        <w:t xml:space="preserve">There is no relationship between knowledge and community perception (P-value 0.217). It is expected that providing information related to HIV/AIDS will continue to the community in order to eliminate stigma and discrimination against </w:t>
      </w:r>
      <w:r>
        <w:rPr>
          <w:rFonts w:ascii="Arial Narrow" w:hAnsi="Arial Narrow" w:cs="Times New Roman"/>
          <w:sz w:val="24"/>
          <w:szCs w:val="24"/>
        </w:rPr>
        <w:t>CWHA’s</w:t>
      </w:r>
      <w:r w:rsidRPr="00D60A6F">
        <w:rPr>
          <w:rFonts w:ascii="Arial Narrow" w:hAnsi="Arial Narrow" w:cs="Times New Roman"/>
          <w:sz w:val="24"/>
          <w:szCs w:val="24"/>
        </w:rPr>
        <w:t>.</w:t>
      </w:r>
    </w:p>
    <w:p w:rsidR="00D60A6F" w:rsidRPr="00D60A6F" w:rsidRDefault="00D60A6F" w:rsidP="00D60A6F">
      <w:pPr>
        <w:spacing w:line="240" w:lineRule="auto"/>
        <w:rPr>
          <w:rFonts w:ascii="Arial Narrow" w:hAnsi="Arial Narrow" w:cs="Times New Roman"/>
          <w:sz w:val="24"/>
          <w:szCs w:val="24"/>
        </w:rPr>
      </w:pPr>
    </w:p>
    <w:p w:rsidR="00D60A6F" w:rsidRDefault="00D60A6F" w:rsidP="007743DA">
      <w:pPr>
        <w:rPr>
          <w:rFonts w:ascii="Arial Narrow" w:hAnsi="Arial Narrow" w:cs="Times New Roman"/>
          <w:sz w:val="24"/>
          <w:szCs w:val="24"/>
        </w:rPr>
      </w:pPr>
      <w:r w:rsidRPr="00D60A6F">
        <w:rPr>
          <w:rFonts w:ascii="Arial Narrow" w:hAnsi="Arial Narrow" w:cs="Times New Roman"/>
          <w:sz w:val="24"/>
          <w:szCs w:val="24"/>
        </w:rPr>
        <w:t xml:space="preserve">Keywords: Children </w:t>
      </w:r>
      <w:r>
        <w:rPr>
          <w:rFonts w:ascii="Arial Narrow" w:hAnsi="Arial Narrow" w:cs="Times New Roman"/>
          <w:sz w:val="24"/>
          <w:szCs w:val="24"/>
        </w:rPr>
        <w:t>With</w:t>
      </w:r>
      <w:r w:rsidRPr="00D60A6F">
        <w:rPr>
          <w:rFonts w:ascii="Arial Narrow" w:hAnsi="Arial Narrow" w:cs="Times New Roman"/>
          <w:sz w:val="24"/>
          <w:szCs w:val="24"/>
        </w:rPr>
        <w:t xml:space="preserve"> HIV/AIDS, Perception, Social Support</w:t>
      </w:r>
    </w:p>
    <w:p w:rsidR="00D60A6F" w:rsidRDefault="00D60A6F" w:rsidP="007743DA">
      <w:pPr>
        <w:rPr>
          <w:rFonts w:ascii="Arial Narrow" w:hAnsi="Arial Narrow" w:cs="Times New Roman"/>
          <w:sz w:val="24"/>
          <w:szCs w:val="24"/>
        </w:rPr>
      </w:pPr>
    </w:p>
    <w:p w:rsidR="007743DA" w:rsidRPr="00777FB0" w:rsidRDefault="007743DA" w:rsidP="007743DA">
      <w:pPr>
        <w:rPr>
          <w:rFonts w:ascii="Arial Narrow" w:hAnsi="Arial Narrow"/>
          <w:b/>
          <w:bCs/>
          <w:sz w:val="24"/>
          <w:szCs w:val="24"/>
        </w:rPr>
      </w:pPr>
      <w:r w:rsidRPr="00777FB0">
        <w:rPr>
          <w:rFonts w:ascii="Arial Narrow" w:hAnsi="Arial Narrow"/>
          <w:b/>
          <w:bCs/>
          <w:sz w:val="24"/>
          <w:szCs w:val="24"/>
        </w:rPr>
        <w:t>INTRODUCTION</w:t>
      </w:r>
    </w:p>
    <w:p w:rsidR="007743DA" w:rsidRPr="00777FB0" w:rsidRDefault="006F093F" w:rsidP="006F093F">
      <w:pPr>
        <w:ind w:firstLine="720"/>
        <w:rPr>
          <w:rFonts w:ascii="Arial Narrow" w:hAnsi="Arial Narrow"/>
          <w:sz w:val="24"/>
          <w:szCs w:val="24"/>
        </w:rPr>
      </w:pPr>
      <w:r w:rsidRPr="00777FB0">
        <w:rPr>
          <w:rFonts w:ascii="Arial Narrow" w:hAnsi="Arial Narrow"/>
          <w:sz w:val="24"/>
          <w:szCs w:val="24"/>
        </w:rPr>
        <w:t xml:space="preserve">HIV not only interferes with physical, but also interferes with psychological and social for children with HIV/AIDS </w:t>
      </w:r>
      <w:r w:rsidRPr="00777FB0">
        <w:rPr>
          <w:rFonts w:ascii="Arial Narrow" w:hAnsi="Arial Narrow"/>
          <w:sz w:val="24"/>
          <w:szCs w:val="24"/>
        </w:rPr>
        <w:t>(</w:t>
      </w:r>
      <w:r w:rsidRPr="00777FB0">
        <w:rPr>
          <w:rFonts w:ascii="Arial Narrow" w:hAnsi="Arial Narrow" w:cs="Times New Roman"/>
          <w:sz w:val="24"/>
          <w:szCs w:val="24"/>
        </w:rPr>
        <w:t>CWHA’s</w:t>
      </w:r>
      <w:r w:rsidRPr="00777FB0">
        <w:rPr>
          <w:rFonts w:ascii="Arial Narrow" w:hAnsi="Arial Narrow" w:cs="Times New Roman"/>
          <w:sz w:val="24"/>
          <w:szCs w:val="24"/>
        </w:rPr>
        <w:t>)</w:t>
      </w:r>
      <w:r w:rsidRPr="00777FB0">
        <w:rPr>
          <w:rFonts w:ascii="Arial Narrow" w:hAnsi="Arial Narrow"/>
          <w:sz w:val="24"/>
          <w:szCs w:val="24"/>
        </w:rPr>
        <w:t xml:space="preserve"> so that it affects the quality of life </w:t>
      </w:r>
      <w:r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{"citationItems":[{"id":"ITEM-1","itemData":{"DOI":"10.1016/j.pmedr.2021.101580","ISSN":"22113355","abstract":"We characterized the prevalence of, and estimated associations between, (1) HIV-related healthcare stigma/discrimination and (2) unmet social, mental, and chronic condition healthcare needs among persons living with HIV (PLHIV) in England and Wales. We used data from Positive Voices 2017, a national, cross-sectional probability survey of PLHIV in England and Wales, in which N = 3,475 PLHIV provided complete data on demographic characteristics (control variables; age, ethnicity, gender, sexual identity), HIV-related healthcare stigma/discrimination (exposures; treated differently from other patients, care was refused/delayed, worried about being treated differently, avoided seeking needed care, all due to HIV status), and unmet needs (outcomes; unmet peer support, psychological care, management of chronic health conditions, and isolation help needs). Modified Poisson regression models with log links and robust variance estimators were used to produce prevalence ratios and 95% confidence intervals for unadjusted and adjusted associations between demographic characteristics, HIV-related healthcare stigma/discrimination (individual items and total scale score), and unmet needs variables. Two in five participants (40%) endorsed at least one HIV-related healthcare stigma/discrimination item; and 474 (14%), 428 (12%), 459 (13%), and 501 (14%) reported an unmet peer support, psychological care, chronic health condition management, and isolation help need, respectively. Each HIV-related healthcare stigma/discrimination item and the summed scale score were significantly, positively associated with all four unmet needs variables in unadjusted and adjusted models. Trainings for all healthcare workers in HIV-competent, non-stigmatizing care, as well as the development of engagement and delivery approaches for psychosocial care for PLHIV, are needed.","author":[{"dropping-particle":"","family":"Wiginton","given":"John Mark","non-dropping-particle":"","parse-names":false,"suffix":""},{"dropping-particle":"","family":"Maksut","given":"Jessica L.","non-dropping-particle":"","parse-names":false,"suffix":""},{"dropping-particle":"","family":"Murray","given":"Sarah M.","non-dropping-particle":"","parse-names":false,"suffix":""},{"dropping-particle":"","family":"Augustinavicius","given":"Jura L.","non-dropping-particle":"","parse-names":false,"suffix":""},{"dropping-particle":"","family":"Kall","given":"Meaghan","non-dropping-particle":"","parse-names":false,"suffix":""},{"dropping-particle":"","family":"Delpech","given":"Valerie","non-dropping-particle":"","parse-names":false,"suffix":""},{"dropping-particle":"","family":"Baral","given":"Stefan D.","non-dropping-particle":"","parse-names":false,"suffix":""}],"container-title":"Preventive Medicine Reports","id":"ITEM-1","issue":"September 2020","issued":{"date-parts":[["2021"]]},"page":"101580","publisher":"Elsevier Inc.","title":"Brief Report: HIV-Related Healthcare Stigma/Discrimination And Unmet Needs Among Persons Living With HIV In England And Wales","type":"article-journal","volume":"24"},"uris":["http://www.mendeley.com/documents/?uuid=88ae92dd-beed-4667-b1ca-9b737aa04e3e"]}],"mendeley":{"formattedCitation":"(Wiginton et al., 2021)","plainTextFormattedCitation":"(Wiginton et al., 2021)","previouslyFormattedCitation":"(1)"},"properties":{"noteIndex":0},"schema":"https://github.com/citation-style-language/schema/raw/master/csl-citation.json"}</w:instrText>
      </w:r>
      <w:r w:rsidRPr="00777FB0">
        <w:rPr>
          <w:rFonts w:ascii="Arial Narrow" w:hAnsi="Arial Narrow"/>
          <w:sz w:val="24"/>
          <w:szCs w:val="24"/>
        </w:rPr>
        <w:fldChar w:fldCharType="separate"/>
      </w:r>
      <w:r w:rsidR="00777FB0" w:rsidRPr="00777FB0">
        <w:rPr>
          <w:rFonts w:ascii="Arial Narrow" w:hAnsi="Arial Narrow"/>
          <w:noProof/>
          <w:sz w:val="24"/>
          <w:szCs w:val="24"/>
        </w:rPr>
        <w:t>(Wiginton et al., 2021)</w:t>
      </w:r>
      <w:r w:rsidRPr="00777FB0">
        <w:rPr>
          <w:rFonts w:ascii="Arial Narrow" w:hAnsi="Arial Narrow"/>
          <w:sz w:val="24"/>
          <w:szCs w:val="24"/>
        </w:rPr>
        <w:fldChar w:fldCharType="end"/>
      </w:r>
      <w:r w:rsidRPr="00777FB0">
        <w:rPr>
          <w:rFonts w:ascii="Arial Narrow" w:hAnsi="Arial Narrow"/>
          <w:sz w:val="24"/>
          <w:szCs w:val="24"/>
        </w:rPr>
        <w:t xml:space="preserve"> </w:t>
      </w:r>
      <w:r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{"citationItems":[{"id":"ITEM-1","itemData":{"abstract":"… terkait HIV juga lebih tinggi pada ODHA yang tidak memiliki pengetahuan yang benar dan menolak mitos tentang HIV, ODHA yang tidak pernah dites HIV, dan pada ODHA yang tidak …","author":[{"dropping-particle":"","family":"Darmawan","given":"Brian Agung","non-dropping-particle":"","parse-names":false,"suffix":""},{"dropping-particle":"","family":"Permatasari","given":"Intan","non-dropping-particle":"","parse-names":false,"suffix":""}],"container-title":"Faculty of Public Health Universitas Indonesia","id":"ITEM-1","issue":"December","issued":{"date-parts":[["2022"]]},"title":"Upaya Penurunan stigma Dan Diskriminasi Terhadap ODHA Menuju Indonesia Bebas HIV/AIDS 2030","type":"article-journal"},"uris":["http://www.mendeley.com/documents/?uuid=b2324ce4-7c90-4cb2-89d8-649c9a73cede"]}],"mendeley":{"formattedCitation":"(Darmawan &amp; Permatasari, 2022)","plainTextFormattedCitation":"(Darmawan &amp; Permatasari, 2022)","previouslyFormattedCitation":"(2)"},"properties":{"noteIndex":0},"schema":"https://github.com/citation-style-language/schema/raw/master/csl-citation.json"}</w:instrText>
      </w:r>
      <w:r w:rsidRPr="00777FB0">
        <w:rPr>
          <w:rFonts w:ascii="Arial Narrow" w:hAnsi="Arial Narrow"/>
          <w:sz w:val="24"/>
          <w:szCs w:val="24"/>
        </w:rPr>
        <w:fldChar w:fldCharType="separate"/>
      </w:r>
      <w:r w:rsidR="00777FB0" w:rsidRPr="00777FB0">
        <w:rPr>
          <w:rFonts w:ascii="Arial Narrow" w:hAnsi="Arial Narrow"/>
          <w:noProof/>
          <w:sz w:val="24"/>
          <w:szCs w:val="24"/>
        </w:rPr>
        <w:t>(Darmawan &amp; Permatasari, 2022)</w:t>
      </w:r>
      <w:r w:rsidRPr="00777FB0">
        <w:rPr>
          <w:rFonts w:ascii="Arial Narrow" w:hAnsi="Arial Narrow"/>
          <w:sz w:val="24"/>
          <w:szCs w:val="24"/>
        </w:rPr>
        <w:fldChar w:fldCharType="end"/>
      </w:r>
      <w:r w:rsidRPr="00777FB0">
        <w:rPr>
          <w:rFonts w:ascii="Arial Narrow" w:hAnsi="Arial Narrow"/>
          <w:sz w:val="24"/>
          <w:szCs w:val="24"/>
        </w:rPr>
        <w:t xml:space="preserve">. Over the years, discrimination and stigma against </w:t>
      </w:r>
      <w:r w:rsidRPr="00777FB0">
        <w:rPr>
          <w:rFonts w:ascii="Arial Narrow" w:hAnsi="Arial Narrow"/>
          <w:sz w:val="24"/>
          <w:szCs w:val="24"/>
        </w:rPr>
        <w:t xml:space="preserve">CWHA’s </w:t>
      </w:r>
      <w:r w:rsidRPr="00777FB0">
        <w:rPr>
          <w:rFonts w:ascii="Arial Narrow" w:hAnsi="Arial Narrow"/>
          <w:sz w:val="24"/>
          <w:szCs w:val="24"/>
        </w:rPr>
        <w:t>became the focus of various studies, this was due to the lack of positive perceptions and support of the community. Lack of public perceptions and support remains a big barrier to public health efforts in reducing HIV/AIDS cases.</w:t>
      </w:r>
    </w:p>
    <w:p w:rsidR="006F093F" w:rsidRPr="00777FB0" w:rsidRDefault="006F093F" w:rsidP="006F093F">
      <w:pPr>
        <w:ind w:firstLine="720"/>
        <w:rPr>
          <w:rFonts w:ascii="Arial Narrow" w:hAnsi="Arial Narrow"/>
          <w:sz w:val="24"/>
          <w:szCs w:val="24"/>
        </w:rPr>
      </w:pPr>
      <w:r w:rsidRPr="00777FB0">
        <w:rPr>
          <w:rFonts w:ascii="Arial Narrow" w:hAnsi="Arial Narrow"/>
          <w:sz w:val="24"/>
          <w:szCs w:val="24"/>
        </w:rPr>
        <w:t xml:space="preserve">HIV is still a global health crisis and must be taken into account. In 2020, 37.7 million people lived with HIV. A total of 1.5 million new infections and 680,000 deaths due to AIDS related causes </w:t>
      </w:r>
      <w:r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{"citationItems":[{"id":"ITEM-1","itemData":{"abstract":"unaids data 2020","author":[{"dropping-particle":"","family":"UNAIDS","given":"","non-dropping-particle":"","parse-names":false,"suffix":""}],"id":"ITEM-1","issued":{"date-parts":[["2021"]]},"number-of-pages":"4-38","title":"UNAIDS data 2021","type":"report"},"uris":["http://www.mendeley.com/documents/?uuid=4b4b02a2-fecc-4aa6-b6a7-54b6aed5f5fb"]}],"mendeley":{"formattedCitation":"(UNAIDS, 2021)","plainTextFormattedCitation":"(UNAIDS, 2021)","previouslyFormattedCitation":"(3)"},"properties":{"noteIndex":0},"schema":"https://github.com/citation-style-language/schema/raw/master/csl-citation.json"}</w:instrText>
      </w:r>
      <w:r w:rsidRPr="00777FB0">
        <w:rPr>
          <w:rFonts w:ascii="Arial Narrow" w:hAnsi="Arial Narrow"/>
          <w:sz w:val="24"/>
          <w:szCs w:val="24"/>
        </w:rPr>
        <w:fldChar w:fldCharType="separate"/>
      </w:r>
      <w:r w:rsidR="00777FB0" w:rsidRPr="00777FB0">
        <w:rPr>
          <w:rFonts w:ascii="Arial Narrow" w:hAnsi="Arial Narrow"/>
          <w:noProof/>
          <w:sz w:val="24"/>
          <w:szCs w:val="24"/>
        </w:rPr>
        <w:t>(UNAIDS, 2021)</w:t>
      </w:r>
      <w:r w:rsidRPr="00777FB0">
        <w:rPr>
          <w:rFonts w:ascii="Arial Narrow" w:hAnsi="Arial Narrow"/>
          <w:sz w:val="24"/>
          <w:szCs w:val="24"/>
        </w:rPr>
        <w:fldChar w:fldCharType="end"/>
      </w:r>
      <w:r w:rsidRPr="00777FB0">
        <w:rPr>
          <w:rFonts w:ascii="Arial Narrow" w:hAnsi="Arial Narrow"/>
          <w:sz w:val="24"/>
          <w:szCs w:val="24"/>
        </w:rPr>
        <w:t xml:space="preserve">. </w:t>
      </w:r>
      <w:r w:rsidRPr="00777FB0">
        <w:rPr>
          <w:rFonts w:ascii="Arial Narrow" w:hAnsi="Arial Narrow"/>
          <w:sz w:val="24"/>
          <w:szCs w:val="24"/>
        </w:rPr>
        <w:t xml:space="preserve">At the end of 2022 around 39.0 million people lived with HIV and among them around 1.5 million children living with HIV (0-14 years) </w:t>
      </w:r>
      <w:r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{"citationItems":[{"id":"ITEM-1","itemData":{"author":[{"dropping-particle":"","family":"WHO","given":"","non-dropping-particle":"","parse-names":false,"suffix":""}],"container-title":"WHO","id":"ITEM-1","issued":{"date-parts":[["2023"]]},"page":"1-8","title":"People Living With HIV People Acquiring HIV People Dying From HIV-Related Causes","type":"article-journal"},"uris":["http://www.mendeley.com/documents/?uuid=741d344c-200a-4051-81b8-38244ae9127d"]}],"mendeley":{"formattedCitation":"(WHO, 2023)","plainTextFormattedCitation":"(WHO, 2023)","previouslyFormattedCitation":"(4)"},"properties":{"noteIndex":0},"schema":"https://github.com/citation-style-language/schema/raw/master/csl-citation.json"}</w:instrText>
      </w:r>
      <w:r w:rsidRPr="00777FB0">
        <w:rPr>
          <w:rFonts w:ascii="Arial Narrow" w:hAnsi="Arial Narrow"/>
          <w:sz w:val="24"/>
          <w:szCs w:val="24"/>
        </w:rPr>
        <w:fldChar w:fldCharType="separate"/>
      </w:r>
      <w:r w:rsidR="00777FB0" w:rsidRPr="00777FB0">
        <w:rPr>
          <w:rFonts w:ascii="Arial Narrow" w:hAnsi="Arial Narrow"/>
          <w:noProof/>
          <w:sz w:val="24"/>
          <w:szCs w:val="24"/>
        </w:rPr>
        <w:t>(WHO, 2023)</w:t>
      </w:r>
      <w:r w:rsidRPr="00777FB0">
        <w:rPr>
          <w:rFonts w:ascii="Arial Narrow" w:hAnsi="Arial Narrow"/>
          <w:sz w:val="24"/>
          <w:szCs w:val="24"/>
        </w:rPr>
        <w:fldChar w:fldCharType="end"/>
      </w:r>
      <w:r w:rsidRPr="00777FB0">
        <w:rPr>
          <w:rFonts w:ascii="Arial Narrow" w:hAnsi="Arial Narrow"/>
          <w:sz w:val="24"/>
          <w:szCs w:val="24"/>
        </w:rPr>
        <w:t>. Indonesia's health profile in 2022 said there was still HIV transmission in Indonesia in children aged 1-14 years as much as 2% of cases of adults and AIDS events as many as 1.9%</w:t>
      </w:r>
      <w:r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{"citationItems":[{"id":"ITEM-1","itemData":{"ISBN":"9786022351061","abstract":"23. Kemenkes RI, 2015. Profil Kesehatan Indonesia. Kementerian Kesehatan Republik Indonesia, Jakarta","author":[{"dropping-particle":"","family":"Kemenkes RI","given":"","non-dropping-particle":"","parse-names":false,"suffix":""}],"container-title":"Kementrian Kesehatan Republik Indonesia","id":"ITEM-1","issued":{"date-parts":[["2023"]]},"number-of-pages":"Kementrian Kesehatan Republik Indonesia","title":"Profil Kesehatan Indonesia","type":"book"},"uris":["http://www.mendeley.com/documents/?uuid=4a82b72a-0749-4736-b4c9-ab216cf5a470"]}],"mendeley":{"formattedCitation":"(Kemenkes RI, 2023)","plainTextFormattedCitation":"(Kemenkes RI, 2023)","previouslyFormattedCitation":"(5)"},"properties":{"noteIndex":0},"schema":"https://github.com/citation-style-language/schema/raw/master/csl-citation.json"}</w:instrText>
      </w:r>
      <w:r w:rsidRPr="00777FB0">
        <w:rPr>
          <w:rFonts w:ascii="Arial Narrow" w:hAnsi="Arial Narrow"/>
          <w:sz w:val="24"/>
          <w:szCs w:val="24"/>
        </w:rPr>
        <w:fldChar w:fldCharType="separate"/>
      </w:r>
      <w:r w:rsidR="00777FB0" w:rsidRPr="00777FB0">
        <w:rPr>
          <w:rFonts w:ascii="Arial Narrow" w:hAnsi="Arial Narrow"/>
          <w:noProof/>
          <w:sz w:val="24"/>
          <w:szCs w:val="24"/>
        </w:rPr>
        <w:t>(</w:t>
      </w:r>
      <w:proofErr w:type="spellStart"/>
      <w:r w:rsidR="00777FB0" w:rsidRPr="00777FB0">
        <w:rPr>
          <w:rFonts w:ascii="Arial Narrow" w:hAnsi="Arial Narrow"/>
          <w:noProof/>
          <w:sz w:val="24"/>
          <w:szCs w:val="24"/>
        </w:rPr>
        <w:t>Kemenkes</w:t>
      </w:r>
      <w:proofErr w:type="spellEnd"/>
      <w:r w:rsidR="00777FB0" w:rsidRPr="00777FB0">
        <w:rPr>
          <w:rFonts w:ascii="Arial Narrow" w:hAnsi="Arial Narrow"/>
          <w:noProof/>
          <w:sz w:val="24"/>
          <w:szCs w:val="24"/>
        </w:rPr>
        <w:t xml:space="preserve"> RI, 2023)</w:t>
      </w:r>
      <w:r w:rsidRPr="00777FB0">
        <w:rPr>
          <w:rFonts w:ascii="Arial Narrow" w:hAnsi="Arial Narrow"/>
          <w:sz w:val="24"/>
          <w:szCs w:val="24"/>
        </w:rPr>
        <w:fldChar w:fldCharType="end"/>
      </w:r>
      <w:r w:rsidRPr="00777FB0">
        <w:rPr>
          <w:rFonts w:ascii="Arial Narrow" w:hAnsi="Arial Narrow"/>
          <w:sz w:val="24"/>
          <w:szCs w:val="24"/>
        </w:rPr>
        <w:t xml:space="preserve">. In Bali Province, HIV events at the age of children 1-14 years are 1.64% of the total cases of adults </w:t>
      </w:r>
      <w:r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{"citationItems":[{"id":"ITEM-1","itemData":{"author":[{"dropping-particle":"","family":"Dinas Kesehatan Provinsi Bali","given":"","non-dropping-particle":"","parse-names":false,"suffix":""}],"id":"ITEM-1","issued":{"date-parts":[["2023"]]},"title":"Profil Kesehatan Provinsi Bali Tahun 2022","type":"article-journal"},"uris":["http://www.mendeley.com/documents/?uuid=5c4a1097-ed4f-40b8-b542-2e07e83ebe9e"]}],"mendeley":{"formattedCitation":"(Dinas Kesehatan Provinsi Bali, 2023)","plainTextFormattedCitation":"(Dinas Kesehatan Provinsi Bali, 2023)","previouslyFormattedCitation":"(6)"},"properties":{"noteIndex":0},"schema":"https://github.com/citation-style-language/schema/raw/master/csl-citation.json"}</w:instrText>
      </w:r>
      <w:r w:rsidRPr="00777FB0">
        <w:rPr>
          <w:rFonts w:ascii="Arial Narrow" w:hAnsi="Arial Narrow"/>
          <w:sz w:val="24"/>
          <w:szCs w:val="24"/>
        </w:rPr>
        <w:fldChar w:fldCharType="separate"/>
      </w:r>
      <w:r w:rsidR="00777FB0" w:rsidRPr="00777FB0">
        <w:rPr>
          <w:rFonts w:ascii="Arial Narrow" w:hAnsi="Arial Narrow"/>
          <w:noProof/>
          <w:sz w:val="24"/>
          <w:szCs w:val="24"/>
        </w:rPr>
        <w:t>(Dinas Kesehatan Provinsi Bali, 2023)</w:t>
      </w:r>
      <w:r w:rsidRPr="00777FB0">
        <w:rPr>
          <w:rFonts w:ascii="Arial Narrow" w:hAnsi="Arial Narrow"/>
          <w:sz w:val="24"/>
          <w:szCs w:val="24"/>
        </w:rPr>
        <w:fldChar w:fldCharType="end"/>
      </w:r>
      <w:r w:rsidRPr="00777FB0">
        <w:rPr>
          <w:rFonts w:ascii="Arial Narrow" w:hAnsi="Arial Narrow"/>
          <w:sz w:val="24"/>
          <w:szCs w:val="24"/>
        </w:rPr>
        <w:t xml:space="preserve">, while in </w:t>
      </w:r>
      <w:proofErr w:type="spellStart"/>
      <w:r w:rsidRPr="00777FB0">
        <w:rPr>
          <w:rFonts w:ascii="Arial Narrow" w:hAnsi="Arial Narrow"/>
          <w:sz w:val="24"/>
          <w:szCs w:val="24"/>
        </w:rPr>
        <w:t>Buleleng</w:t>
      </w:r>
      <w:proofErr w:type="spellEnd"/>
      <w:r w:rsidRPr="00777FB0">
        <w:rPr>
          <w:rFonts w:ascii="Arial Narrow" w:hAnsi="Arial Narrow"/>
          <w:sz w:val="24"/>
          <w:szCs w:val="24"/>
        </w:rPr>
        <w:t xml:space="preserve"> </w:t>
      </w:r>
      <w:r w:rsidRPr="00777FB0">
        <w:rPr>
          <w:rFonts w:ascii="Arial Narrow" w:hAnsi="Arial Narrow"/>
          <w:sz w:val="24"/>
          <w:szCs w:val="24"/>
        </w:rPr>
        <w:lastRenderedPageBreak/>
        <w:t xml:space="preserve">Regency in the same year the proportion of HIV cases according to age groups found as many as 5.6% occurred in children aged ≤ 14 years </w:t>
      </w:r>
      <w:r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{"citationItems":[{"id":"ITEM-1","itemData":{"author":[{"dropping-particle":"","family":"Dinas Kesehatan Kabupaten Buleleng","given":"","non-dropping-particle":"","parse-names":false,"suffix":""}],"container-title":"Dinas Kesehatan Buleleng","id":"ITEM-1","issued":{"date-parts":[["2023"]]},"title":"Profil Kesehatan Kabupaten Buleleng 2022","type":"report"},"uris":["http://www.mendeley.com/documents/?uuid=220472f3-17a3-4f34-899d-65e0bb8b0ef8"]}],"mendeley":{"formattedCitation":"(Dinas Kesehatan Kabupaten Buleleng, 2023)","plainTextFormattedCitation":"(Dinas Kesehatan Kabupaten Buleleng, 2023)","previouslyFormattedCitation":"(7)"},"properties":{"noteIndex":0},"schema":"https://github.com/citation-style-language/schema/raw/master/csl-citation.json"}</w:instrText>
      </w:r>
      <w:r w:rsidRPr="00777FB0">
        <w:rPr>
          <w:rFonts w:ascii="Arial Narrow" w:hAnsi="Arial Narrow"/>
          <w:sz w:val="24"/>
          <w:szCs w:val="24"/>
        </w:rPr>
        <w:fldChar w:fldCharType="separate"/>
      </w:r>
      <w:r w:rsidR="00777FB0" w:rsidRPr="00777FB0">
        <w:rPr>
          <w:rFonts w:ascii="Arial Narrow" w:hAnsi="Arial Narrow"/>
          <w:noProof/>
          <w:sz w:val="24"/>
          <w:szCs w:val="24"/>
        </w:rPr>
        <w:t>(Dinas Kesehatan Kabupaten Buleleng, 2023)</w:t>
      </w:r>
      <w:r w:rsidRPr="00777FB0">
        <w:rPr>
          <w:rFonts w:ascii="Arial Narrow" w:hAnsi="Arial Narrow"/>
          <w:sz w:val="24"/>
          <w:szCs w:val="24"/>
        </w:rPr>
        <w:fldChar w:fldCharType="end"/>
      </w:r>
      <w:r w:rsidRPr="00777FB0">
        <w:rPr>
          <w:rFonts w:ascii="Arial Narrow" w:hAnsi="Arial Narrow"/>
          <w:sz w:val="24"/>
          <w:szCs w:val="24"/>
        </w:rPr>
        <w:t>.</w:t>
      </w:r>
    </w:p>
    <w:p w:rsidR="00B61C71" w:rsidRPr="00777FB0" w:rsidRDefault="00B61C71" w:rsidP="00B61C71">
      <w:pPr>
        <w:ind w:firstLine="720"/>
        <w:rPr>
          <w:rFonts w:ascii="Arial Narrow" w:hAnsi="Arial Narrow"/>
          <w:sz w:val="24"/>
          <w:szCs w:val="24"/>
        </w:rPr>
      </w:pPr>
      <w:r w:rsidRPr="00777FB0">
        <w:rPr>
          <w:rFonts w:ascii="Arial Narrow" w:hAnsi="Arial Narrow"/>
          <w:sz w:val="24"/>
          <w:szCs w:val="24"/>
        </w:rPr>
        <w:t xml:space="preserve">CWHA’s has long experienced stigma and discrimination, coupled with issues related to gender, sexuality and culture. This incident can prevent children from getting along, school and access ARVs. Children often feel tired of consuming ARVs causing AIDS </w:t>
      </w:r>
      <w:r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{"citationItems":[{"id":"ITEM-1","itemData":{"DOI":"10.33755/jkk.v6i1.176","ISSN":"2354-8428","abstract":"Latar belakang:Penyakit HIV/AIDS (Human Immunodeficiency Virus/ Acquired Immune Deficiency Syndrome) merupakan suatu penyakit yang terus berkembang dan menjadi masalah global. Permasalahan dalam pengobatan HIV/AIDS adalah ARV, di mana obat ini hanya untuk menekan replikasi virus, Penelitian klinik menunjukkan bahwa penderita yang mengikuti aturan pengobatan dan melakukan pemeriksaan kesehatan dengan teratur, umumnya obat-obat akan bekerja dengan baik. Kenyataannya, beberapa dokter mengatakan bahwa hanya separuh pasiennya menunjukkan hasil yang baik. Salah satu faktor penting yang perlu diperhatikan adalalah kepatuhan pasien.Â Tujuan:Â Mengetahui gambaran kepatuhan minum obat pada pasien anak penderita HIV/AIDS.Â Metode:Penelitian ini menggunakan jenis penelitian deskriptif dengan pendekatan kualitatif dengan wawancara mendalam. Data akan dianalisis menggunakan perspektif konstruksionis dengan asumsiÂ memahami kenyataan melalui cerita, menerima pengalaman terjadi secara naratif, dan cerita berasal dari konstruksi dan persepsi peristiwa. Hasil: Hasil wawancara mendalam gambaran kepatuhan minum obat ARV pada anak dengan HIV/AIDS,Â Â medapatÂ Â 3 tema. Tema tersebut adalah alasan mengkonsumsi obat terus-menerus dipertanyakan, percaya atau believ terhadap efektifitas ARV. Dukungan keluarga.Â Kesimpulan:Setelah dilakukan proses wawancara mendalam kepada 4 partisipan didapatkan 3 tema,yaitu alasan mengkonsumsi obat terus-menerus dipertanyakan, percaya atau believ terhadap efektifitas ARV danÂ Â Dukungan keluarga.","author":[{"dropping-particle":"","family":"Srinatania","given":"Dewi","non-dropping-particle":"","parse-names":false,"suffix":""},{"dropping-particle":"","family":"Sukarya","given":"Doni","non-dropping-particle":"","parse-names":false,"suffix":""},{"dropping-particle":"","family":"Lindayani","given":"Linlin","non-dropping-particle":"","parse-names":false,"suffix":""}],"container-title":"Jurnal Keperawatan Komprehensif (Comprehensive Nursing Journal)","id":"ITEM-1","issue":"1","issued":{"date-parts":[["2020"]]},"page":"53-58","title":"Gambaran Kepatuhan Minum Obat ARV Pada Anak Dengan HIV/AIDS","type":"article-journal","volume":"6"},"uris":["http://www.mendeley.com/documents/?uuid=4688fbc7-ccd7-4bd2-8390-56b3997054e3"]}],"mendeley":{"formattedCitation":"(Srinatania et al., 2020)","plainTextFormattedCitation":"(Srinatania et al., 2020)","previouslyFormattedCitation":"(8)"},"properties":{"noteIndex":0},"schema":"https://github.com/citation-style-language/schema/raw/master/csl-citation.json"}</w:instrText>
      </w:r>
      <w:r w:rsidRPr="00777FB0">
        <w:rPr>
          <w:rFonts w:ascii="Arial Narrow" w:hAnsi="Arial Narrow"/>
          <w:sz w:val="24"/>
          <w:szCs w:val="24"/>
        </w:rPr>
        <w:fldChar w:fldCharType="separate"/>
      </w:r>
      <w:r w:rsidR="00777FB0" w:rsidRPr="00777FB0">
        <w:rPr>
          <w:rFonts w:ascii="Arial Narrow" w:hAnsi="Arial Narrow"/>
          <w:noProof/>
          <w:sz w:val="24"/>
          <w:szCs w:val="24"/>
        </w:rPr>
        <w:t>(Srinatania et al., 2020)</w:t>
      </w:r>
      <w:r w:rsidRPr="00777FB0">
        <w:rPr>
          <w:rFonts w:ascii="Arial Narrow" w:hAnsi="Arial Narrow"/>
          <w:sz w:val="24"/>
          <w:szCs w:val="24"/>
        </w:rPr>
        <w:fldChar w:fldCharType="end"/>
      </w:r>
      <w:r w:rsidRPr="00777FB0">
        <w:rPr>
          <w:rFonts w:ascii="Arial Narrow" w:hAnsi="Arial Narrow"/>
          <w:sz w:val="24"/>
          <w:szCs w:val="24"/>
        </w:rPr>
        <w:t xml:space="preserve">. </w:t>
      </w:r>
      <w:r w:rsidRPr="00777FB0">
        <w:rPr>
          <w:rFonts w:ascii="Arial Narrow" w:hAnsi="Arial Narrow"/>
          <w:sz w:val="24"/>
          <w:szCs w:val="24"/>
        </w:rPr>
        <w:t>CWHA’s</w:t>
      </w:r>
      <w:r w:rsidRPr="00777FB0">
        <w:rPr>
          <w:rFonts w:ascii="Arial Narrow" w:hAnsi="Arial Narrow"/>
          <w:sz w:val="24"/>
          <w:szCs w:val="24"/>
        </w:rPr>
        <w:t xml:space="preserve"> needs support to improve the quality of life of children and honesty related to the consumption of ARV drugs </w:t>
      </w:r>
      <w:r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{"citationItems":[{"id":"ITEM-1","itemData":{"author":[{"dropping-particle":"","family":"Ernawati","given":"Eka; Nila Marwiyah; dan Dewi Rahmawati","non-dropping-particle":"","parse-names":false,"suffix":""}],"id":"ITEM-1","issue":"April 2022","issued":{"date-parts":[["2023"]]},"page":"193-202","title":"Studi Fenomenologi Pengalaman Merawat Anak Dengan HIV","type":"article-journal","volume":"10"},"uris":["http://www.mendeley.com/documents/?uuid=12111a3f-be26-4d0e-a093-f47ac9a96b19"]}],"mendeley":{"formattedCitation":"(Ernawati, 2023)","plainTextFormattedCitation":"(Ernawati, 2023)","previouslyFormattedCitation":"(9)"},"properties":{"noteIndex":0},"schema":"https://github.com/citation-style-language/schema/raw/master/csl-citation.json"}</w:instrText>
      </w:r>
      <w:r w:rsidRPr="00777FB0">
        <w:rPr>
          <w:rFonts w:ascii="Arial Narrow" w:hAnsi="Arial Narrow"/>
          <w:sz w:val="24"/>
          <w:szCs w:val="24"/>
        </w:rPr>
        <w:fldChar w:fldCharType="separate"/>
      </w:r>
      <w:r w:rsidR="00777FB0" w:rsidRPr="00777FB0">
        <w:rPr>
          <w:rFonts w:ascii="Arial Narrow" w:hAnsi="Arial Narrow"/>
          <w:noProof/>
          <w:sz w:val="24"/>
          <w:szCs w:val="24"/>
        </w:rPr>
        <w:t>(Ernawati, 2023)</w:t>
      </w:r>
      <w:r w:rsidRPr="00777FB0">
        <w:rPr>
          <w:rFonts w:ascii="Arial Narrow" w:hAnsi="Arial Narrow"/>
          <w:sz w:val="24"/>
          <w:szCs w:val="24"/>
        </w:rPr>
        <w:fldChar w:fldCharType="end"/>
      </w:r>
      <w:r w:rsidRPr="00777FB0">
        <w:rPr>
          <w:rFonts w:ascii="Arial Narrow" w:hAnsi="Arial Narrow"/>
          <w:sz w:val="24"/>
          <w:szCs w:val="24"/>
        </w:rPr>
        <w:t>.</w:t>
      </w:r>
    </w:p>
    <w:p w:rsidR="006F093F" w:rsidRPr="00777FB0" w:rsidRDefault="00B61C71" w:rsidP="00B61C71">
      <w:pPr>
        <w:ind w:firstLine="720"/>
        <w:rPr>
          <w:rFonts w:ascii="Arial Narrow" w:hAnsi="Arial Narrow"/>
          <w:sz w:val="24"/>
          <w:szCs w:val="24"/>
        </w:rPr>
      </w:pPr>
      <w:r w:rsidRPr="00777FB0">
        <w:rPr>
          <w:rFonts w:ascii="Arial Narrow" w:hAnsi="Arial Narrow"/>
          <w:sz w:val="24"/>
          <w:szCs w:val="24"/>
        </w:rPr>
        <w:t>Handling of HIV/AIDS cases in children is different from handling cases in adults. When using the assumption of child protection, the children with HIV/AIDS in the law are categorized into groups of children who get special protection (</w:t>
      </w:r>
      <w:proofErr w:type="spellStart"/>
      <w:r w:rsidRPr="00777FB0">
        <w:rPr>
          <w:rFonts w:ascii="Arial Narrow" w:hAnsi="Arial Narrow"/>
          <w:color w:val="101518"/>
          <w:sz w:val="24"/>
          <w:szCs w:val="24"/>
        </w:rPr>
        <w:t>Undang-Undang</w:t>
      </w:r>
      <w:proofErr w:type="spellEnd"/>
      <w:r w:rsidRPr="00777FB0">
        <w:rPr>
          <w:rFonts w:ascii="Arial Narrow" w:hAnsi="Arial Narrow"/>
          <w:color w:val="101518"/>
          <w:sz w:val="24"/>
          <w:szCs w:val="24"/>
        </w:rPr>
        <w:t xml:space="preserve"> No. 35 </w:t>
      </w:r>
      <w:proofErr w:type="spellStart"/>
      <w:r w:rsidRPr="00777FB0">
        <w:rPr>
          <w:rFonts w:ascii="Arial Narrow" w:hAnsi="Arial Narrow"/>
          <w:color w:val="101518"/>
          <w:sz w:val="24"/>
          <w:szCs w:val="24"/>
        </w:rPr>
        <w:t>tahun</w:t>
      </w:r>
      <w:proofErr w:type="spellEnd"/>
      <w:r w:rsidRPr="00777FB0">
        <w:rPr>
          <w:rFonts w:ascii="Arial Narrow" w:hAnsi="Arial Narrow"/>
          <w:color w:val="101518"/>
          <w:sz w:val="24"/>
          <w:szCs w:val="24"/>
        </w:rPr>
        <w:t xml:space="preserve"> 2014 </w:t>
      </w:r>
      <w:proofErr w:type="spellStart"/>
      <w:r w:rsidRPr="00777FB0">
        <w:rPr>
          <w:rFonts w:ascii="Arial Narrow" w:hAnsi="Arial Narrow"/>
          <w:color w:val="101518"/>
          <w:sz w:val="24"/>
          <w:szCs w:val="24"/>
        </w:rPr>
        <w:t>tentang</w:t>
      </w:r>
      <w:proofErr w:type="spellEnd"/>
      <w:r w:rsidRPr="00777FB0">
        <w:rPr>
          <w:rFonts w:ascii="Arial Narrow" w:hAnsi="Arial Narrow"/>
          <w:color w:val="101518"/>
          <w:sz w:val="24"/>
          <w:szCs w:val="24"/>
        </w:rPr>
        <w:t xml:space="preserve"> </w:t>
      </w:r>
      <w:proofErr w:type="spellStart"/>
      <w:r w:rsidRPr="00777FB0">
        <w:rPr>
          <w:rFonts w:ascii="Arial Narrow" w:hAnsi="Arial Narrow"/>
          <w:color w:val="101518"/>
          <w:sz w:val="24"/>
          <w:szCs w:val="24"/>
        </w:rPr>
        <w:t>Perlindungan</w:t>
      </w:r>
      <w:proofErr w:type="spellEnd"/>
      <w:r w:rsidRPr="00777FB0">
        <w:rPr>
          <w:rFonts w:ascii="Arial Narrow" w:hAnsi="Arial Narrow"/>
          <w:color w:val="101518"/>
          <w:sz w:val="24"/>
          <w:szCs w:val="24"/>
        </w:rPr>
        <w:t xml:space="preserve"> Anak</w:t>
      </w:r>
      <w:r w:rsidRPr="00777FB0">
        <w:rPr>
          <w:rFonts w:ascii="Arial Narrow" w:hAnsi="Arial Narrow"/>
          <w:sz w:val="24"/>
          <w:szCs w:val="24"/>
        </w:rPr>
        <w:t xml:space="preserve">) </w:t>
      </w:r>
      <w:r w:rsidRPr="00777FB0">
        <w:rPr>
          <w:rFonts w:ascii="Arial Narrow" w:hAnsi="Arial Narrow"/>
          <w:color w:val="101518"/>
          <w:sz w:val="24"/>
          <w:szCs w:val="24"/>
        </w:rPr>
        <w:fldChar w:fldCharType="begin" w:fldLock="1"/>
      </w:r>
      <w:r w:rsidR="00777FB0" w:rsidRPr="00777FB0">
        <w:rPr>
          <w:rFonts w:ascii="Arial Narrow" w:hAnsi="Arial Narrow"/>
          <w:color w:val="101518"/>
          <w:sz w:val="24"/>
          <w:szCs w:val="24"/>
        </w:rPr>
        <w:instrText>ADDIN CSL_CITATION {"citationItems":[{"id":"ITEM-1","itemData":{"abstract":"bahwa Negara Kesatuan Republik Indonesia menjamin kesejahteraan tiap warga negaranya, termasuk perlindungan terhadap hak anak yang merupakan hak asasi manusia; bahwa setiap anak berhak atas kelangsungan hidup, tumbuh dan berkembang serta berhak atas perlindungan dari kekerasan dan diskriminasi sebagaimana diamanatkan dalam Undang-Undang Dasar Negara Republik Indonesia Tahun 1945; bahwa anak sebagai tunas, potensi, dan generasi muda penerus cita-cita perjuangan bangsa memiliki peran strategis, ciri, dan sifat khusus sehingga wajib dilindungi dari segala bentuk perlakuan tidak manusiawi yang mengakibatkan terjadinya pelanggaran hak asasi manusia; bahwa dalam rangka meningkatkan perlindungan terhadap anak perlu dilakukan penyesuaian terhadap beberapa ketentuan dalam Undang-Undang Nomor 23 Tahun 2002 tentang Perlindungan Anak. Pasal 20, Pasal 21, Pasal 28B ayat (2), Pasal 28G ayat (2), dan Pasal 28I ayat (2), Undang-Undang Dasar Negara Republik Indonesia Tahun 1945; Undang-Undang Nomor 23 Tahun 2002 tentang Perlindungan Anak (Lembaran Negara Republik Indonesia Tahun 2002 Nomor 109, Tambahan Lembaran Negara Republik Indonesia Nomor 4235); Undang-Undang Nomor 11 Tahun 2012 tentang Sistem Peradilan Pidana Anak (Lembaran Negara Republik Indonesia Tahun 2012 Nomor 153, Tambahan Lembaran Negara Republik Indonesia Nomor 5332); Perubahan Undang-Undang Nomor 23 Tahun 2002 tentang Perlindungan Anak juga mempertegas tentang perlunya pemberatan sanksi pidana dan denda bagi pelaku kejahatan terhadap Anak, untuk memberikan efek jera, serta mendorong adanya langkah konkret untuk memulihkan kembali fisik, psikis dan sosial Anak korban dan/atau Anak pelaku kejahatan. Hal tersebut perlu dilakukan untuk mengantisipasi Anak korban dan/atau Anak pelaku kejahatan di kemudian hari tidak menjadi pelaku kejahatan yang sama.","author":[{"dropping-particle":"","family":"Kemensesneg","given":"RI","non-dropping-particle":"","parse-names":false,"suffix":""}],"container-title":"UU Perlindungan Anak","id":"ITEM-1","issued":{"date-parts":[["2014"]]},"page":"48","title":"Undang - Undang Nomor 35 Tahun 2014 tentang Perubahan Atas Undang – Undang Nomor 23 Tahun 2002 tentang Perlindungan Anak","type":"article-journal"},"uris":["http://www.mendeley.com/documents/?uuid=fb27665c-4ab8-4786-9216-f6dfe9da96b9"]}],"mendeley":{"formattedCitation":"(Kemensesneg, 2014)","plainTextFormattedCitation":"(Kemensesneg, 2014)","previouslyFormattedCitation":"(10)"},"properties":{"noteIndex":0},"schema":"https://github.com/citation-style-language/schema/raw/master/csl-citation.json"}</w:instrText>
      </w:r>
      <w:r w:rsidRPr="00777FB0">
        <w:rPr>
          <w:rFonts w:ascii="Arial Narrow" w:hAnsi="Arial Narrow"/>
          <w:color w:val="101518"/>
          <w:sz w:val="24"/>
          <w:szCs w:val="24"/>
        </w:rPr>
        <w:fldChar w:fldCharType="separate"/>
      </w:r>
      <w:r w:rsidR="00777FB0" w:rsidRPr="00777FB0">
        <w:rPr>
          <w:rFonts w:ascii="Arial Narrow" w:hAnsi="Arial Narrow"/>
          <w:noProof/>
          <w:color w:val="101518"/>
          <w:sz w:val="24"/>
          <w:szCs w:val="24"/>
        </w:rPr>
        <w:t>(Kemensesneg, 2014)</w:t>
      </w:r>
      <w:r w:rsidRPr="00777FB0">
        <w:rPr>
          <w:rFonts w:ascii="Arial Narrow" w:hAnsi="Arial Narrow"/>
          <w:color w:val="101518"/>
          <w:sz w:val="24"/>
          <w:szCs w:val="24"/>
        </w:rPr>
        <w:fldChar w:fldCharType="end"/>
      </w:r>
      <w:r w:rsidRPr="00777FB0">
        <w:rPr>
          <w:rFonts w:ascii="Arial Narrow" w:hAnsi="Arial Narrow"/>
          <w:sz w:val="24"/>
          <w:szCs w:val="24"/>
        </w:rPr>
        <w:t xml:space="preserve">, therefore efforts are needed </w:t>
      </w:r>
      <w:r w:rsidRPr="00777FB0">
        <w:rPr>
          <w:rFonts w:ascii="Arial Narrow" w:hAnsi="Arial Narrow"/>
          <w:sz w:val="24"/>
          <w:szCs w:val="24"/>
        </w:rPr>
        <w:t>s</w:t>
      </w:r>
      <w:r w:rsidRPr="00777FB0">
        <w:rPr>
          <w:rFonts w:ascii="Arial Narrow" w:hAnsi="Arial Narrow"/>
          <w:sz w:val="24"/>
          <w:szCs w:val="24"/>
        </w:rPr>
        <w:t xml:space="preserve">pecifically, systematic and comprehensive in handling this problem. The Indonesian Ministry of Health is committed to eliminating HIV/AIDS in 2030. The commitment is reflected in the target of 95-95-95, the first 95% </w:t>
      </w:r>
      <w:r w:rsidRPr="00777FB0">
        <w:rPr>
          <w:rFonts w:ascii="Arial Narrow" w:hAnsi="Arial Narrow"/>
          <w:sz w:val="24"/>
          <w:szCs w:val="24"/>
        </w:rPr>
        <w:t>PLWHA</w:t>
      </w:r>
      <w:r w:rsidRPr="00777FB0">
        <w:rPr>
          <w:rFonts w:ascii="Arial Narrow" w:hAnsi="Arial Narrow"/>
          <w:sz w:val="24"/>
          <w:szCs w:val="24"/>
        </w:rPr>
        <w:t xml:space="preserve"> knows HIV status, 95% of the second </w:t>
      </w:r>
      <w:r w:rsidRPr="00777FB0">
        <w:rPr>
          <w:rFonts w:ascii="Arial Narrow" w:hAnsi="Arial Narrow"/>
          <w:sz w:val="24"/>
          <w:szCs w:val="24"/>
        </w:rPr>
        <w:t>PLWHA</w:t>
      </w:r>
      <w:r w:rsidRPr="00777FB0">
        <w:rPr>
          <w:rFonts w:ascii="Arial Narrow" w:hAnsi="Arial Narrow"/>
          <w:sz w:val="24"/>
          <w:szCs w:val="24"/>
        </w:rPr>
        <w:t xml:space="preserve"> get ARV therapy and 95% Third all </w:t>
      </w:r>
      <w:r w:rsidRPr="00777FB0">
        <w:rPr>
          <w:rFonts w:ascii="Arial Narrow" w:hAnsi="Arial Narrow"/>
          <w:sz w:val="24"/>
          <w:szCs w:val="24"/>
        </w:rPr>
        <w:t>PLWHA</w:t>
      </w:r>
      <w:r w:rsidRPr="00777FB0">
        <w:rPr>
          <w:rFonts w:ascii="Arial Narrow" w:hAnsi="Arial Narrow"/>
          <w:sz w:val="24"/>
          <w:szCs w:val="24"/>
        </w:rPr>
        <w:t xml:space="preserve"> who have received ARV experience </w:t>
      </w:r>
      <w:r w:rsidRPr="00777FB0">
        <w:rPr>
          <w:rFonts w:ascii="Arial Narrow" w:hAnsi="Arial Narrow"/>
          <w:sz w:val="24"/>
          <w:szCs w:val="24"/>
        </w:rPr>
        <w:t>d</w:t>
      </w:r>
      <w:r w:rsidRPr="00777FB0">
        <w:rPr>
          <w:rFonts w:ascii="Arial Narrow" w:hAnsi="Arial Narrow"/>
          <w:sz w:val="24"/>
          <w:szCs w:val="24"/>
        </w:rPr>
        <w:t xml:space="preserve">ecreased viral load </w:t>
      </w:r>
      <w:r w:rsidRPr="00777FB0">
        <w:rPr>
          <w:rFonts w:ascii="Arial Narrow" w:hAnsi="Arial Narrow"/>
          <w:color w:val="101518"/>
          <w:sz w:val="24"/>
          <w:szCs w:val="24"/>
        </w:rPr>
        <w:fldChar w:fldCharType="begin" w:fldLock="1"/>
      </w:r>
      <w:r w:rsidR="00777FB0" w:rsidRPr="00777FB0">
        <w:rPr>
          <w:rFonts w:ascii="Arial Narrow" w:hAnsi="Arial Narrow"/>
          <w:color w:val="101518"/>
          <w:sz w:val="24"/>
          <w:szCs w:val="24"/>
        </w:rPr>
        <w:instrText>ADDIN CSL_CITATION {"citationItems":[{"id":"ITEM-1","itemData":{"author":[{"dropping-particle":"","family":"WHO","given":"","non-dropping-particle":"","parse-names":false,"suffix":""}],"container-title":"WHO","id":"ITEM-1","issued":{"date-parts":[["2023"]]},"page":"1-8","title":"People Living With HIV People Acquiring HIV People Dying From HIV-Related Causes","type":"article-journal"},"uris":["http://www.mendeley.com/documents/?uuid=741d344c-200a-4051-81b8-38244ae9127d"]}],"mendeley":{"formattedCitation":"(WHO, 2023)","plainTextFormattedCitation":"(WHO, 2023)","previouslyFormattedCitation":"(4)"},"properties":{"noteIndex":0},"schema":"https://github.com/citation-style-language/schema/raw/master/csl-citation.json"}</w:instrText>
      </w:r>
      <w:r w:rsidRPr="00777FB0">
        <w:rPr>
          <w:rFonts w:ascii="Arial Narrow" w:hAnsi="Arial Narrow"/>
          <w:color w:val="101518"/>
          <w:sz w:val="24"/>
          <w:szCs w:val="24"/>
        </w:rPr>
        <w:fldChar w:fldCharType="separate"/>
      </w:r>
      <w:r w:rsidR="00777FB0" w:rsidRPr="00777FB0">
        <w:rPr>
          <w:rFonts w:ascii="Arial Narrow" w:hAnsi="Arial Narrow"/>
          <w:noProof/>
          <w:color w:val="101518"/>
          <w:sz w:val="24"/>
          <w:szCs w:val="24"/>
        </w:rPr>
        <w:t>(WHO, 2023)</w:t>
      </w:r>
      <w:r w:rsidRPr="00777FB0">
        <w:rPr>
          <w:rFonts w:ascii="Arial Narrow" w:hAnsi="Arial Narrow"/>
          <w:color w:val="101518"/>
          <w:sz w:val="24"/>
          <w:szCs w:val="24"/>
        </w:rPr>
        <w:fldChar w:fldCharType="end"/>
      </w:r>
      <w:r w:rsidRPr="00777FB0">
        <w:rPr>
          <w:rFonts w:ascii="Arial Narrow" w:hAnsi="Arial Narrow"/>
          <w:sz w:val="24"/>
          <w:szCs w:val="24"/>
        </w:rPr>
        <w:t xml:space="preserve">. One of the HIV/AIDS countermeasures carried out in Bali is to form community groups (cadres) who care about AIDS and are trained to be able to accompany PLWHA including </w:t>
      </w:r>
      <w:r w:rsidRPr="00777FB0">
        <w:rPr>
          <w:rFonts w:ascii="Arial Narrow" w:hAnsi="Arial Narrow"/>
          <w:sz w:val="24"/>
          <w:szCs w:val="24"/>
        </w:rPr>
        <w:t>CWHA’s</w:t>
      </w:r>
      <w:r w:rsidRPr="00777FB0">
        <w:rPr>
          <w:rFonts w:ascii="Arial Narrow" w:hAnsi="Arial Narrow"/>
          <w:sz w:val="24"/>
          <w:szCs w:val="24"/>
        </w:rPr>
        <w:t xml:space="preserve">, but there are still cases of stigma and discrimination in the community including health workers </w:t>
      </w:r>
      <w:r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{"citationItems":[{"id":"ITEM-1","itemData":{"DOI":"10.17576/JKMJC-2018-3401-04","ISSN":"22891528","abstract":"Stigma and discrimination against people living with HIV/AIDS (ODHA) are still ongoing up until today. The purpose of this study is to firstly provide greater exposure about HIV/AIDS in the context of physical knowledge and involvement through visits to HIV/AIDS home shelters; secondly, to reduce the negative perceptions of the community on HIV/AIDS; and thirdly to promote more public acceptance of people living with HIV/AIDS. Participation approach was used for this study. Two focus group discussions were conducted. The first focus group involving ten respondents, selected based on purposive sampling method, made a visit to Penang AIDS Community (CASP). Another focus group involving five people were randomly selected based on ODHA. The finding shows that the understanding and knowledge of the participants under study increased after each visit. The misconceptions about the spread of HIV/AIDS were rectified. The negative attitude of the participants towards ODHA decreased after the visits. The finding also shows that ODHA still suffers from stigma and discrimination from families, friends and communities. Overall, the stigma and discrimination of the people towards ODHA can be mitigated by the exposure and knowledge about HIV/AIDS. The study has somehow successfully educated youth on the importance of volunteerism.","author":[{"dropping-particle":"","family":"Jamri","given":"Mohamad Hafifi","non-dropping-particle":"","parse-names":false,"suffix":""},{"dropping-particle":"","family":"Hashim","given":"Nor Hazlina","non-dropping-particle":"","parse-names":false,"suffix":""},{"dropping-particle":"","family":"Zolkepli","given":"Izzal Asnira","non-dropping-particle":"","parse-names":false,"suffix":""}],"container-title":"Jurnal Komunikasi: Malaysian Journal of Communication","id":"ITEM-1","issue":"1","issued":{"date-parts":[["2018"]]},"page":"55-74","title":"Stigma Dan Diskriminasi Terhadap Orang Yang Hidup Dengan HIV/AIDS (ODHA): Satu Pendekatan Tindakan Penyertaan Dalam Kalangan Belia Di Pulau Pinang","type":"article-journal","volume":"34"},"uris":["http://www.mendeley.com/documents/?uuid=e3cfd9f9-b32f-4329-a49d-cc250c279f7c"]}],"mendeley":{"formattedCitation":"(Jamri et al., 2018)","plainTextFormattedCitation":"(Jamri et al., 2018)","previouslyFormattedCitation":"(11)"},"properties":{"noteIndex":0},"schema":"https://github.com/citation-style-language/schema/raw/master/csl-citation.json"}</w:instrText>
      </w:r>
      <w:r w:rsidRPr="00777FB0">
        <w:rPr>
          <w:rFonts w:ascii="Arial Narrow" w:hAnsi="Arial Narrow"/>
          <w:sz w:val="24"/>
          <w:szCs w:val="24"/>
        </w:rPr>
        <w:fldChar w:fldCharType="separate"/>
      </w:r>
      <w:r w:rsidR="00777FB0" w:rsidRPr="00777FB0">
        <w:rPr>
          <w:rFonts w:ascii="Arial Narrow" w:hAnsi="Arial Narrow"/>
          <w:noProof/>
          <w:sz w:val="24"/>
          <w:szCs w:val="24"/>
        </w:rPr>
        <w:t>(Jamri et al., 2018)</w:t>
      </w:r>
      <w:r w:rsidRPr="00777FB0">
        <w:rPr>
          <w:rFonts w:ascii="Arial Narrow" w:hAnsi="Arial Narrow"/>
          <w:sz w:val="24"/>
          <w:szCs w:val="24"/>
        </w:rPr>
        <w:fldChar w:fldCharType="end"/>
      </w:r>
      <w:r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DOI":"10.1080/09540121.2018.1445826","author":[{"dropping-particle":"","family":"Busza","given":"J","non-dropping-particle":"","parse-names":false,"suffix":""},{"dropping-particle":"","family":"Simms","given":"V","non-dropping-particle":"","parse-names":false,"suffix":""},{"dropping-particle":"","family":"Dziva Chikwari","given":"C","non-dropping-particle":"","parse-names":false,"suffix":""},{"dropping-particle":"","family":"Dauya","given":"E","non-dropping-particle":"","parse-names":false,"suffix":""},{"dropping-particle":"","family":"Bandason","given":"T","non-dropping-particle":"","parse-names":false,"suffix":""},{"dropping-particle":"","family":"Makamba","given":"M","non-dropping-particle":"","parse-names":false,"suffix":""},{"dropping-particle":"","family":"McHugh","given":"G","non-dropping-particle":"","parse-names":false,"suffix":""},{"dropping-particle":"","family":"Ferrand","given":"R A","non-dropping-particle":"","parse-names":false,"suffix":""}],"container-title":"AIDS Care - Psychological and Socio-Medical Aspects of AIDS/HIV","id":"ITEM-1","issue":"7","issued":{"date-parts":[["2018"]]},"note":"Export Date: 05 August 2024; Cited By: 13","page":"903-909","title":"“It is not possible to go inside and have a discussion”: how fear of stigma affects delivery of community-based support for children’s HIV care","type":"article-journal","volume":"30"},"uris":["http://www.mendeley.com/documents/?uuid=ea07aeca-81b1-4c88-8c8c-b3e0ba51b7ee"]}],"mendeley":{"formattedCitation":"(Busza et al., 2018)","plainTextFormattedCitation":"(Busza et al., 2018)","previouslyFormattedCitation":"(12)"},"properties":{"noteIndex":0},"schema":"https://github.com/citation-style-language/schema/raw/master/csl-citation.json"}</w:instrText>
      </w:r>
      <w:r w:rsidRPr="00777FB0">
        <w:rPr>
          <w:rFonts w:ascii="Arial Narrow" w:hAnsi="Arial Narrow"/>
          <w:sz w:val="24"/>
          <w:szCs w:val="24"/>
        </w:rPr>
        <w:fldChar w:fldCharType="separate"/>
      </w:r>
      <w:r w:rsidR="00777FB0" w:rsidRPr="00777FB0">
        <w:rPr>
          <w:rFonts w:ascii="Arial Narrow" w:hAnsi="Arial Narrow"/>
          <w:noProof/>
          <w:sz w:val="24"/>
          <w:szCs w:val="24"/>
        </w:rPr>
        <w:t>(Busza et al., 2018)</w:t>
      </w:r>
      <w:r w:rsidRPr="00777FB0">
        <w:rPr>
          <w:rFonts w:ascii="Arial Narrow" w:hAnsi="Arial Narrow"/>
          <w:sz w:val="24"/>
          <w:szCs w:val="24"/>
        </w:rPr>
        <w:fldChar w:fldCharType="end"/>
      </w:r>
      <w:r w:rsidRPr="00777FB0">
        <w:rPr>
          <w:rFonts w:ascii="Arial Narrow" w:hAnsi="Arial Narrow"/>
          <w:sz w:val="24"/>
          <w:szCs w:val="24"/>
        </w:rPr>
        <w:t xml:space="preserve">. </w:t>
      </w:r>
    </w:p>
    <w:p w:rsidR="00E5651C" w:rsidRPr="00777FB0" w:rsidRDefault="00EE10A1" w:rsidP="00B61C71">
      <w:pPr>
        <w:ind w:firstLine="720"/>
        <w:rPr>
          <w:rFonts w:ascii="Arial Narrow" w:hAnsi="Arial Narrow"/>
          <w:sz w:val="24"/>
          <w:szCs w:val="24"/>
        </w:rPr>
      </w:pPr>
      <w:r w:rsidRPr="00777FB0">
        <w:rPr>
          <w:rFonts w:ascii="Arial Narrow" w:hAnsi="Arial Narrow"/>
          <w:sz w:val="24"/>
          <w:szCs w:val="24"/>
        </w:rPr>
        <w:t xml:space="preserve">UNAIDS data states that around 63% of Indonesian people are still reluctant to interact directly with PLWHA. There are several reasons why stigma and discrimination against PLWHA are still high, namely the lack of adequate information and education about HIV/AIDS so that this disease is feared by many people </w:t>
      </w:r>
      <w:r w:rsidRPr="00777FB0">
        <w:rPr>
          <w:rFonts w:ascii="Arial Narrow" w:hAnsi="Arial Narrow"/>
          <w:color w:val="101518"/>
          <w:sz w:val="24"/>
          <w:szCs w:val="24"/>
        </w:rPr>
        <w:fldChar w:fldCharType="begin" w:fldLock="1"/>
      </w:r>
      <w:r w:rsidR="00777FB0" w:rsidRPr="00777FB0">
        <w:rPr>
          <w:rFonts w:ascii="Arial Narrow" w:hAnsi="Arial Narrow"/>
          <w:color w:val="101518"/>
          <w:sz w:val="24"/>
          <w:szCs w:val="24"/>
        </w:rPr>
        <w:instrText>ADDIN CSL_CITATION {"citationItems":[{"id":"ITEM-1","itemData":{"author":[{"dropping-particle":"","family":"Na","given":"D E Conduta","non-dropping-particle":"","parse-names":false,"suffix":""},{"dropping-particle":"","family":"Hipertensiva","given":"Crise","non-dropping-particle":"","parse-names":false,"suffix":""}],"container-title":"UNAIDS","id":"ITEM-1","issued":{"date-parts":[["2017"]]},"title":"Agenda For Zero Discrimination In Health-Care Settings","type":"article-journal"},"uris":["http://www.mendeley.com/documents/?uuid=2064472a-c9e8-4d88-afb5-ee74d1cadacf"]}],"mendeley":{"formattedCitation":"(Na &amp; Hipertensiva, 2017)","plainTextFormattedCitation":"(Na &amp; Hipertensiva, 2017)","previouslyFormattedCitation":"(13)"},"properties":{"noteIndex":0},"schema":"https://github.com/citation-style-language/schema/raw/master/csl-citation.json"}</w:instrText>
      </w:r>
      <w:r w:rsidRPr="00777FB0">
        <w:rPr>
          <w:rFonts w:ascii="Arial Narrow" w:hAnsi="Arial Narrow"/>
          <w:color w:val="101518"/>
          <w:sz w:val="24"/>
          <w:szCs w:val="24"/>
        </w:rPr>
        <w:fldChar w:fldCharType="separate"/>
      </w:r>
      <w:r w:rsidR="00777FB0" w:rsidRPr="00777FB0">
        <w:rPr>
          <w:rFonts w:ascii="Arial Narrow" w:hAnsi="Arial Narrow"/>
          <w:noProof/>
          <w:color w:val="101518"/>
          <w:sz w:val="24"/>
          <w:szCs w:val="24"/>
        </w:rPr>
        <w:t>(Na &amp; Hipertensiva, 2017)</w:t>
      </w:r>
      <w:r w:rsidRPr="00777FB0">
        <w:rPr>
          <w:rFonts w:ascii="Arial Narrow" w:hAnsi="Arial Narrow"/>
          <w:color w:val="101518"/>
          <w:sz w:val="24"/>
          <w:szCs w:val="24"/>
        </w:rPr>
        <w:fldChar w:fldCharType="end"/>
      </w:r>
      <w:r w:rsidRPr="00777FB0">
        <w:rPr>
          <w:rFonts w:ascii="Arial Narrow" w:hAnsi="Arial Narrow"/>
          <w:sz w:val="24"/>
          <w:szCs w:val="24"/>
        </w:rPr>
        <w:t xml:space="preserve">. Many previous interventions to reduce stigma and discrimination related to HIV/AIDS, have been focused on increasing knowledge and attitudes about HIV, social support and positive coping skills, but the events of stigma and discrimination remain high </w:t>
      </w:r>
      <w:r w:rsidRPr="00777FB0">
        <w:rPr>
          <w:rFonts w:ascii="Arial Narrow" w:hAnsi="Arial Narrow"/>
          <w:color w:val="101518"/>
          <w:sz w:val="24"/>
          <w:szCs w:val="24"/>
        </w:rPr>
        <w:fldChar w:fldCharType="begin" w:fldLock="1"/>
      </w:r>
      <w:r w:rsidR="00777FB0" w:rsidRPr="00777FB0">
        <w:rPr>
          <w:rFonts w:ascii="Arial Narrow" w:hAnsi="Arial Narrow"/>
          <w:color w:val="101518"/>
          <w:sz w:val="24"/>
          <w:szCs w:val="24"/>
        </w:rPr>
        <w:instrText>ADDIN CSL_CITATION {"citationItems":[{"id":"ITEM-1","itemData":{"abstract":"… terkait HIV juga lebih tinggi pada ODHA yang tidak memiliki pengetahuan yang benar dan menolak mitos tentang HIV, ODHA yang tidak pernah dites HIV, dan pada ODHA yang tidak …","author":[{"dropping-particle":"","family":"Darmawan","given":"Brian Agung","non-dropping-particle":"","parse-names":false,"suffix":""},{"dropping-particle":"","family":"Permatasari","given":"Intan","non-dropping-particle":"","parse-names":false,"suffix":""}],"container-title":"Faculty of Public Health Universitas Indonesia","id":"ITEM-1","issue":"December","issued":{"date-parts":[["2022"]]},"title":"Upaya Penurunan stigma Dan Diskriminasi Terhadap ODHA Menuju Indonesia Bebas HIV/AIDS 2030","type":"article-journal"},"uris":["http://www.mendeley.com/documents/?uuid=b2324ce4-7c90-4cb2-89d8-649c9a73cede"]}],"mendeley":{"formattedCitation":"(Darmawan &amp; Permatasari, 2022)","plainTextFormattedCitation":"(Darmawan &amp; Permatasari, 2022)","previouslyFormattedCitation":"(2)"},"properties":{"noteIndex":0},"schema":"https://github.com/citation-style-language/schema/raw/master/csl-citation.json"}</w:instrText>
      </w:r>
      <w:r w:rsidRPr="00777FB0">
        <w:rPr>
          <w:rFonts w:ascii="Arial Narrow" w:hAnsi="Arial Narrow"/>
          <w:color w:val="101518"/>
          <w:sz w:val="24"/>
          <w:szCs w:val="24"/>
        </w:rPr>
        <w:fldChar w:fldCharType="separate"/>
      </w:r>
      <w:r w:rsidR="00777FB0" w:rsidRPr="00777FB0">
        <w:rPr>
          <w:rFonts w:ascii="Arial Narrow" w:hAnsi="Arial Narrow"/>
          <w:noProof/>
          <w:color w:val="101518"/>
          <w:sz w:val="24"/>
          <w:szCs w:val="24"/>
        </w:rPr>
        <w:t>(Darmawan &amp; Permatasari, 2022)</w:t>
      </w:r>
      <w:r w:rsidRPr="00777FB0">
        <w:rPr>
          <w:rFonts w:ascii="Arial Narrow" w:hAnsi="Arial Narrow"/>
          <w:color w:val="101518"/>
          <w:sz w:val="24"/>
          <w:szCs w:val="24"/>
        </w:rPr>
        <w:fldChar w:fldCharType="end"/>
      </w:r>
      <w:r w:rsidRPr="00777FB0">
        <w:rPr>
          <w:rFonts w:ascii="Arial Narrow" w:hAnsi="Arial Narrow"/>
          <w:sz w:val="24"/>
          <w:szCs w:val="24"/>
        </w:rPr>
        <w:t>. This study aims to explore community perceptions and how social support is very important to reduce stigma and discrimination against CWHA’s</w:t>
      </w:r>
      <w:r w:rsidRPr="00777FB0">
        <w:rPr>
          <w:rFonts w:ascii="Arial Narrow" w:hAnsi="Arial Narrow"/>
          <w:sz w:val="24"/>
          <w:szCs w:val="24"/>
        </w:rPr>
        <w:t>.</w:t>
      </w:r>
    </w:p>
    <w:p w:rsidR="00EE10A1" w:rsidRPr="00777FB0" w:rsidRDefault="00EE10A1" w:rsidP="00B61C71">
      <w:pPr>
        <w:ind w:firstLine="720"/>
        <w:rPr>
          <w:rFonts w:ascii="Arial Narrow" w:hAnsi="Arial Narrow"/>
          <w:b/>
          <w:bCs/>
          <w:sz w:val="24"/>
          <w:szCs w:val="24"/>
        </w:rPr>
      </w:pPr>
    </w:p>
    <w:p w:rsidR="007743DA" w:rsidRPr="00777FB0" w:rsidRDefault="007743DA" w:rsidP="007743DA">
      <w:pPr>
        <w:rPr>
          <w:rFonts w:ascii="Arial Narrow" w:eastAsia="Times New Roman" w:hAnsi="Arial Narrow" w:cs="Times New Roman"/>
          <w:b/>
          <w:bCs/>
          <w:sz w:val="24"/>
          <w:szCs w:val="24"/>
          <w:shd w:val="clear" w:color="auto" w:fill="FFFFFF"/>
          <w:lang w:eastAsia="ru-RU"/>
        </w:rPr>
      </w:pPr>
      <w:r w:rsidRPr="00777FB0">
        <w:rPr>
          <w:rFonts w:ascii="Arial Narrow" w:eastAsia="Times New Roman" w:hAnsi="Arial Narrow" w:cs="Times New Roman"/>
          <w:b/>
          <w:bCs/>
          <w:sz w:val="24"/>
          <w:szCs w:val="24"/>
          <w:shd w:val="clear" w:color="auto" w:fill="FFFFFF"/>
          <w:lang w:eastAsia="ru-RU"/>
        </w:rPr>
        <w:t>METHOD</w:t>
      </w:r>
    </w:p>
    <w:p w:rsidR="00EE10A1" w:rsidRPr="00777FB0" w:rsidRDefault="00EE10A1" w:rsidP="00EE10A1">
      <w:pPr>
        <w:ind w:firstLine="720"/>
        <w:rPr>
          <w:rFonts w:ascii="Arial Narrow" w:eastAsia="Times New Roman" w:hAnsi="Arial Narrow" w:cs="Times New Roman"/>
          <w:sz w:val="24"/>
          <w:szCs w:val="24"/>
          <w:shd w:val="clear" w:color="auto" w:fill="FFFFFF"/>
          <w:lang w:eastAsia="ru-RU"/>
        </w:rPr>
      </w:pPr>
      <w:r w:rsidRPr="00777FB0">
        <w:rPr>
          <w:rFonts w:ascii="Arial Narrow" w:eastAsia="Times New Roman" w:hAnsi="Arial Narrow" w:cs="Times New Roman"/>
          <w:sz w:val="24"/>
          <w:szCs w:val="24"/>
          <w:shd w:val="clear" w:color="auto" w:fill="FFFFFF"/>
          <w:lang w:eastAsia="ru-RU"/>
        </w:rPr>
        <w:t xml:space="preserve">This type of </w:t>
      </w:r>
      <w:r w:rsidRPr="00777FB0">
        <w:rPr>
          <w:rFonts w:ascii="Arial Narrow" w:hAnsi="Arial Narrow"/>
          <w:sz w:val="24"/>
          <w:szCs w:val="24"/>
        </w:rPr>
        <w:t>research</w:t>
      </w:r>
      <w:r w:rsidRPr="00777FB0">
        <w:rPr>
          <w:rFonts w:ascii="Arial Narrow" w:eastAsia="Times New Roman" w:hAnsi="Arial Narrow" w:cs="Times New Roman"/>
          <w:sz w:val="24"/>
          <w:szCs w:val="24"/>
          <w:shd w:val="clear" w:color="auto" w:fill="FFFFFF"/>
          <w:lang w:eastAsia="ru-RU"/>
        </w:rPr>
        <w:t xml:space="preserve"> is analytical observational with a cross-sectional approach, namely a type of research that emphasizes the time of measurement or observation of data at one time at one time which is carried out on the dependent variable and the independent variable. In this study, an analysis of community perceptions and support for children infected with HIV/AIDS (</w:t>
      </w:r>
      <w:r w:rsidRPr="00777FB0">
        <w:rPr>
          <w:rFonts w:ascii="Arial Narrow" w:eastAsia="Times New Roman" w:hAnsi="Arial Narrow" w:cs="Times New Roman"/>
          <w:sz w:val="24"/>
          <w:szCs w:val="24"/>
          <w:shd w:val="clear" w:color="auto" w:fill="FFFFFF"/>
          <w:lang w:eastAsia="ru-RU"/>
        </w:rPr>
        <w:t>CWHA’s</w:t>
      </w:r>
      <w:r w:rsidRPr="00777FB0">
        <w:rPr>
          <w:rFonts w:ascii="Arial Narrow" w:eastAsia="Times New Roman" w:hAnsi="Arial Narrow" w:cs="Times New Roman"/>
          <w:sz w:val="24"/>
          <w:szCs w:val="24"/>
          <w:shd w:val="clear" w:color="auto" w:fill="FFFFFF"/>
          <w:lang w:eastAsia="ru-RU"/>
        </w:rPr>
        <w:t xml:space="preserve">) was carried out in </w:t>
      </w:r>
      <w:proofErr w:type="spellStart"/>
      <w:r w:rsidRPr="00777FB0">
        <w:rPr>
          <w:rFonts w:ascii="Arial Narrow" w:eastAsia="Times New Roman" w:hAnsi="Arial Narrow" w:cs="Times New Roman"/>
          <w:sz w:val="24"/>
          <w:szCs w:val="24"/>
          <w:shd w:val="clear" w:color="auto" w:fill="FFFFFF"/>
          <w:lang w:eastAsia="ru-RU"/>
        </w:rPr>
        <w:t>Bubunan</w:t>
      </w:r>
      <w:proofErr w:type="spellEnd"/>
      <w:r w:rsidRPr="00777FB0">
        <w:rPr>
          <w:rFonts w:ascii="Arial Narrow" w:eastAsia="Times New Roman" w:hAnsi="Arial Narrow" w:cs="Times New Roman"/>
          <w:sz w:val="24"/>
          <w:szCs w:val="24"/>
          <w:shd w:val="clear" w:color="auto" w:fill="FFFFFF"/>
          <w:lang w:eastAsia="ru-RU"/>
        </w:rPr>
        <w:t xml:space="preserve"> Village, </w:t>
      </w:r>
      <w:proofErr w:type="spellStart"/>
      <w:r w:rsidRPr="00777FB0">
        <w:rPr>
          <w:rFonts w:ascii="Arial Narrow" w:eastAsia="Times New Roman" w:hAnsi="Arial Narrow" w:cs="Times New Roman"/>
          <w:sz w:val="24"/>
          <w:szCs w:val="24"/>
          <w:shd w:val="clear" w:color="auto" w:fill="FFFFFF"/>
          <w:lang w:eastAsia="ru-RU"/>
        </w:rPr>
        <w:t>Seririt</w:t>
      </w:r>
      <w:proofErr w:type="spellEnd"/>
      <w:r w:rsidRPr="00777FB0">
        <w:rPr>
          <w:rFonts w:ascii="Arial Narrow" w:eastAsia="Times New Roman" w:hAnsi="Arial Narrow" w:cs="Times New Roman"/>
          <w:sz w:val="24"/>
          <w:szCs w:val="24"/>
          <w:shd w:val="clear" w:color="auto" w:fill="FFFFFF"/>
          <w:lang w:eastAsia="ru-RU"/>
        </w:rPr>
        <w:t xml:space="preserve"> 1 Health Center Work Area in 2024. The population of this study were mothers who had children aged 1-14 years as many as 230 people, and the research sample were mothers who </w:t>
      </w:r>
      <w:r w:rsidRPr="00777FB0">
        <w:rPr>
          <w:rFonts w:ascii="Arial Narrow" w:eastAsia="Times New Roman" w:hAnsi="Arial Narrow" w:cs="Times New Roman"/>
          <w:sz w:val="24"/>
          <w:szCs w:val="24"/>
          <w:shd w:val="clear" w:color="auto" w:fill="FFFFFF"/>
          <w:lang w:eastAsia="ru-RU"/>
        </w:rPr>
        <w:lastRenderedPageBreak/>
        <w:t xml:space="preserve">had children aged 1-14 years, domiciled in </w:t>
      </w:r>
      <w:proofErr w:type="spellStart"/>
      <w:r w:rsidRPr="00777FB0">
        <w:rPr>
          <w:rFonts w:ascii="Arial Narrow" w:eastAsia="Times New Roman" w:hAnsi="Arial Narrow" w:cs="Times New Roman"/>
          <w:sz w:val="24"/>
          <w:szCs w:val="24"/>
          <w:shd w:val="clear" w:color="auto" w:fill="FFFFFF"/>
          <w:lang w:eastAsia="ru-RU"/>
        </w:rPr>
        <w:t>Bubunan</w:t>
      </w:r>
      <w:proofErr w:type="spellEnd"/>
      <w:r w:rsidRPr="00777FB0">
        <w:rPr>
          <w:rFonts w:ascii="Arial Narrow" w:eastAsia="Times New Roman" w:hAnsi="Arial Narrow" w:cs="Times New Roman"/>
          <w:sz w:val="24"/>
          <w:szCs w:val="24"/>
          <w:shd w:val="clear" w:color="auto" w:fill="FFFFFF"/>
          <w:lang w:eastAsia="ru-RU"/>
        </w:rPr>
        <w:t xml:space="preserve"> Village, and were willing to be respondents in the </w:t>
      </w:r>
      <w:proofErr w:type="spellStart"/>
      <w:r w:rsidRPr="00777FB0">
        <w:rPr>
          <w:rFonts w:ascii="Arial Narrow" w:eastAsia="Times New Roman" w:hAnsi="Arial Narrow" w:cs="Times New Roman"/>
          <w:sz w:val="24"/>
          <w:szCs w:val="24"/>
          <w:shd w:val="clear" w:color="auto" w:fill="FFFFFF"/>
          <w:lang w:eastAsia="ru-RU"/>
        </w:rPr>
        <w:t>Seririt</w:t>
      </w:r>
      <w:proofErr w:type="spellEnd"/>
      <w:r w:rsidRPr="00777FB0">
        <w:rPr>
          <w:rFonts w:ascii="Arial Narrow" w:eastAsia="Times New Roman" w:hAnsi="Arial Narrow" w:cs="Times New Roman"/>
          <w:sz w:val="24"/>
          <w:szCs w:val="24"/>
          <w:shd w:val="clear" w:color="auto" w:fill="FFFFFF"/>
          <w:lang w:eastAsia="ru-RU"/>
        </w:rPr>
        <w:t xml:space="preserve"> 1 Health Center Work Area as many as 54 people.</w:t>
      </w:r>
    </w:p>
    <w:p w:rsidR="00EE10A1" w:rsidRPr="00777FB0" w:rsidRDefault="00EE10A1" w:rsidP="00EE10A1">
      <w:pPr>
        <w:ind w:firstLine="720"/>
        <w:rPr>
          <w:rFonts w:ascii="Arial Narrow" w:eastAsia="Times New Roman" w:hAnsi="Arial Narrow" w:cs="Times New Roman"/>
          <w:sz w:val="24"/>
          <w:szCs w:val="24"/>
          <w:shd w:val="clear" w:color="auto" w:fill="FFFFFF"/>
          <w:lang w:eastAsia="ru-RU"/>
        </w:rPr>
      </w:pPr>
      <w:r w:rsidRPr="00777FB0">
        <w:rPr>
          <w:rFonts w:ascii="Arial Narrow" w:eastAsia="Times New Roman" w:hAnsi="Arial Narrow" w:cs="Times New Roman"/>
          <w:sz w:val="24"/>
          <w:szCs w:val="24"/>
          <w:shd w:val="clear" w:color="auto" w:fill="FFFFFF"/>
          <w:lang w:eastAsia="ru-RU"/>
        </w:rPr>
        <w:t>Data were analyzed univariate and bivariate using IBM SPSS 22 for Windows. Univariate analysis is used to obtain information about the characteristics of respondents who are at risk of dependent variables and each independent variable. Bivariate analysis is carried out after obtaining univariate results using the Chi-Square test used to determine the relationship between the two variables and how one variable affects other variables.</w:t>
      </w:r>
    </w:p>
    <w:p w:rsidR="00EE10A1" w:rsidRPr="00777FB0" w:rsidRDefault="00EE10A1" w:rsidP="00EE10A1">
      <w:pPr>
        <w:ind w:firstLine="720"/>
        <w:rPr>
          <w:rFonts w:ascii="Arial Narrow" w:eastAsia="Times New Roman" w:hAnsi="Arial Narrow" w:cs="Times New Roman"/>
          <w:sz w:val="24"/>
          <w:szCs w:val="24"/>
          <w:shd w:val="clear" w:color="auto" w:fill="FFFFFF"/>
          <w:lang w:eastAsia="ru-RU"/>
        </w:rPr>
      </w:pPr>
    </w:p>
    <w:p w:rsidR="00D60A6F" w:rsidRPr="00777FB0" w:rsidRDefault="007743DA" w:rsidP="007743DA">
      <w:pPr>
        <w:rPr>
          <w:rFonts w:ascii="Arial Narrow" w:hAnsi="Arial Narrow"/>
          <w:b/>
          <w:bCs/>
          <w:sz w:val="24"/>
          <w:szCs w:val="24"/>
        </w:rPr>
      </w:pPr>
      <w:r w:rsidRPr="00777FB0">
        <w:rPr>
          <w:rFonts w:ascii="Arial Narrow" w:hAnsi="Arial Narrow"/>
          <w:b/>
          <w:bCs/>
          <w:sz w:val="24"/>
          <w:szCs w:val="24"/>
        </w:rPr>
        <w:t>RESULTS</w:t>
      </w:r>
    </w:p>
    <w:p w:rsidR="00EE10A1" w:rsidRPr="00777FB0" w:rsidRDefault="00EE10A1" w:rsidP="00EE10A1">
      <w:pPr>
        <w:rPr>
          <w:rFonts w:ascii="Arial Narrow" w:hAnsi="Arial Narrow"/>
          <w:b/>
          <w:bCs/>
          <w:sz w:val="24"/>
          <w:szCs w:val="24"/>
        </w:rPr>
      </w:pPr>
      <w:r w:rsidRPr="00777FB0">
        <w:rPr>
          <w:rFonts w:ascii="Arial Narrow" w:hAnsi="Arial Narrow"/>
          <w:b/>
          <w:bCs/>
          <w:sz w:val="24"/>
          <w:szCs w:val="24"/>
        </w:rPr>
        <w:t xml:space="preserve">Data </w:t>
      </w:r>
      <w:r w:rsidRPr="00777FB0">
        <w:rPr>
          <w:rFonts w:ascii="Arial Narrow" w:hAnsi="Arial Narrow"/>
          <w:b/>
          <w:bCs/>
          <w:sz w:val="24"/>
          <w:szCs w:val="24"/>
        </w:rPr>
        <w:t>Univariate</w:t>
      </w:r>
    </w:p>
    <w:p w:rsidR="00EE10A1" w:rsidRPr="00777FB0" w:rsidRDefault="00EE10A1" w:rsidP="00667BFA">
      <w:pPr>
        <w:ind w:firstLine="720"/>
        <w:rPr>
          <w:rFonts w:ascii="Arial Narrow" w:hAnsi="Arial Narrow"/>
          <w:sz w:val="24"/>
          <w:szCs w:val="24"/>
        </w:rPr>
      </w:pPr>
      <w:r w:rsidRPr="00777FB0">
        <w:rPr>
          <w:rFonts w:ascii="Arial Narrow" w:hAnsi="Arial Narrow"/>
          <w:sz w:val="24"/>
          <w:szCs w:val="24"/>
        </w:rPr>
        <w:t>Based on Table 1 it can be seen that the age of respondents at most currently aged 26-35 years, as many as 26 people (48.2%). The latest education of respondents was 32 high schools (59.3%). Respondents mostly worked at 39 people (72.2%). The sex of the child is mostly women as many as 34 children (63%) and the age of the most children between the ages of 1-5 years as many as 31 children (57.4%). Most of the knowledge of the public has sufficient category of knowledge, which is 32 people (59.3%). Respondents with good knowledge were 12 people (22.2%), and less knowledge of 10 people (18.5%).</w:t>
      </w:r>
    </w:p>
    <w:p w:rsidR="00546691" w:rsidRPr="00777FB0" w:rsidRDefault="00546691" w:rsidP="00546691">
      <w:pPr>
        <w:spacing w:line="240" w:lineRule="auto"/>
        <w:jc w:val="center"/>
        <w:rPr>
          <w:rFonts w:ascii="Arial Narrow" w:hAnsi="Arial Narrow" w:cs="Times New Roman"/>
          <w:sz w:val="24"/>
          <w:szCs w:val="24"/>
        </w:rPr>
      </w:pPr>
      <w:r w:rsidRPr="00777FB0">
        <w:rPr>
          <w:rFonts w:ascii="Arial Narrow" w:hAnsi="Arial Narrow" w:cs="Times New Roman"/>
          <w:sz w:val="24"/>
          <w:szCs w:val="24"/>
        </w:rPr>
        <w:t>Table 1 Distribution of Characteristics of Respondents Based on Age, Education, Occupation, Gender of Children, and Child Age</w:t>
      </w:r>
    </w:p>
    <w:tbl>
      <w:tblPr>
        <w:tblStyle w:val="TableGrid"/>
        <w:tblpPr w:leftFromText="180" w:rightFromText="180" w:vertAnchor="text" w:horzAnchor="margin" w:tblpXSpec="center" w:tblpY="380"/>
        <w:tblW w:w="5606" w:type="dxa"/>
        <w:tblBorders>
          <w:left w:val="none" w:sz="0" w:space="0" w:color="auto"/>
          <w:right w:val="none" w:sz="0" w:space="0" w:color="auto"/>
        </w:tblBorders>
        <w:tblLook w:val="04A0" w:firstRow="1" w:lastRow="0" w:firstColumn="1" w:lastColumn="0" w:noHBand="0" w:noVBand="1"/>
      </w:tblPr>
      <w:tblGrid>
        <w:gridCol w:w="2448"/>
        <w:gridCol w:w="1579"/>
        <w:gridCol w:w="1579"/>
      </w:tblGrid>
      <w:tr w:rsidR="00546691" w:rsidRPr="00777FB0" w:rsidTr="00041D25">
        <w:tc>
          <w:tcPr>
            <w:tcW w:w="2448" w:type="dxa"/>
            <w:tcBorders>
              <w:right w:val="nil"/>
            </w:tcBorders>
          </w:tcPr>
          <w:p w:rsidR="00546691" w:rsidRPr="00777FB0" w:rsidRDefault="00546691" w:rsidP="00546691">
            <w:pPr>
              <w:spacing w:line="240" w:lineRule="auto"/>
              <w:rPr>
                <w:rFonts w:ascii="Arial Narrow" w:hAnsi="Arial Narrow" w:cs="Times New Roman"/>
                <w:sz w:val="24"/>
                <w:szCs w:val="24"/>
              </w:rPr>
            </w:pP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Frequency (n)</w:t>
            </w: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Per</w:t>
            </w:r>
            <w:r w:rsidRPr="00777FB0">
              <w:rPr>
                <w:rFonts w:ascii="Arial Narrow" w:hAnsi="Arial Narrow" w:cs="Times New Roman"/>
                <w:sz w:val="24"/>
                <w:szCs w:val="24"/>
              </w:rPr>
              <w:t>c</w:t>
            </w:r>
            <w:r w:rsidRPr="00777FB0">
              <w:rPr>
                <w:rFonts w:ascii="Arial Narrow" w:hAnsi="Arial Narrow" w:cs="Times New Roman"/>
                <w:sz w:val="24"/>
                <w:szCs w:val="24"/>
              </w:rPr>
              <w:t>en</w:t>
            </w:r>
            <w:r w:rsidRPr="00777FB0">
              <w:rPr>
                <w:rFonts w:ascii="Arial Narrow" w:hAnsi="Arial Narrow" w:cs="Times New Roman"/>
                <w:sz w:val="24"/>
                <w:szCs w:val="24"/>
              </w:rPr>
              <w:t>t</w:t>
            </w:r>
            <w:r w:rsidRPr="00777FB0">
              <w:rPr>
                <w:rFonts w:ascii="Arial Narrow" w:hAnsi="Arial Narrow" w:cs="Times New Roman"/>
                <w:sz w:val="24"/>
                <w:szCs w:val="24"/>
              </w:rPr>
              <w:t xml:space="preserve"> (%)</w:t>
            </w:r>
          </w:p>
        </w:tc>
      </w:tr>
      <w:tr w:rsidR="00546691" w:rsidRPr="00777FB0" w:rsidTr="00041D25">
        <w:tc>
          <w:tcPr>
            <w:tcW w:w="2448" w:type="dxa"/>
            <w:tcBorders>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Mother’s Age</w:t>
            </w:r>
            <w:r w:rsidRPr="00777FB0">
              <w:rPr>
                <w:rFonts w:ascii="Arial Narrow" w:hAnsi="Arial Narrow" w:cs="Times New Roman"/>
                <w:sz w:val="24"/>
                <w:szCs w:val="24"/>
              </w:rPr>
              <w:t xml:space="preserve"> </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p>
        </w:tc>
      </w:tr>
      <w:tr w:rsidR="00546691" w:rsidRPr="00777FB0" w:rsidTr="00041D25">
        <w:tc>
          <w:tcPr>
            <w:tcW w:w="2448" w:type="dxa"/>
            <w:tcBorders>
              <w:right w:val="nil"/>
            </w:tcBorders>
          </w:tcPr>
          <w:p w:rsidR="00546691" w:rsidRPr="00777FB0" w:rsidRDefault="00546691" w:rsidP="00546691">
            <w:pPr>
              <w:spacing w:line="240" w:lineRule="auto"/>
              <w:ind w:firstLine="340"/>
              <w:rPr>
                <w:rFonts w:ascii="Arial Narrow" w:hAnsi="Arial Narrow" w:cs="Times New Roman"/>
                <w:sz w:val="24"/>
                <w:szCs w:val="24"/>
              </w:rPr>
            </w:pPr>
            <w:r w:rsidRPr="00777FB0">
              <w:rPr>
                <w:rFonts w:ascii="Arial Narrow" w:hAnsi="Arial Narrow" w:cs="Times New Roman"/>
                <w:sz w:val="24"/>
                <w:szCs w:val="24"/>
              </w:rPr>
              <w:t xml:space="preserve">≤25 </w:t>
            </w:r>
            <w:r w:rsidRPr="00777FB0">
              <w:rPr>
                <w:rFonts w:ascii="Arial Narrow" w:hAnsi="Arial Narrow" w:cs="Times New Roman"/>
                <w:sz w:val="24"/>
                <w:szCs w:val="24"/>
              </w:rPr>
              <w:t>years</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12</w:t>
            </w: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22,2%</w:t>
            </w:r>
          </w:p>
        </w:tc>
      </w:tr>
      <w:tr w:rsidR="00546691" w:rsidRPr="00777FB0" w:rsidTr="00041D25">
        <w:tc>
          <w:tcPr>
            <w:tcW w:w="2448" w:type="dxa"/>
            <w:tcBorders>
              <w:right w:val="nil"/>
            </w:tcBorders>
          </w:tcPr>
          <w:p w:rsidR="00546691" w:rsidRPr="00777FB0" w:rsidRDefault="00546691" w:rsidP="00546691">
            <w:pPr>
              <w:spacing w:line="240" w:lineRule="auto"/>
              <w:ind w:firstLine="340"/>
              <w:rPr>
                <w:rFonts w:ascii="Arial Narrow" w:hAnsi="Arial Narrow" w:cs="Times New Roman"/>
                <w:sz w:val="24"/>
                <w:szCs w:val="24"/>
              </w:rPr>
            </w:pPr>
            <w:r w:rsidRPr="00777FB0">
              <w:rPr>
                <w:rFonts w:ascii="Arial Narrow" w:hAnsi="Arial Narrow" w:cs="Times New Roman"/>
                <w:sz w:val="24"/>
                <w:szCs w:val="24"/>
              </w:rPr>
              <w:t>26-35 years</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26</w:t>
            </w: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48,2%</w:t>
            </w:r>
          </w:p>
        </w:tc>
      </w:tr>
      <w:tr w:rsidR="00546691" w:rsidRPr="00777FB0" w:rsidTr="00041D25">
        <w:tc>
          <w:tcPr>
            <w:tcW w:w="2448" w:type="dxa"/>
            <w:tcBorders>
              <w:right w:val="nil"/>
            </w:tcBorders>
          </w:tcPr>
          <w:p w:rsidR="00546691" w:rsidRPr="00777FB0" w:rsidRDefault="00546691" w:rsidP="00546691">
            <w:pPr>
              <w:spacing w:line="240" w:lineRule="auto"/>
              <w:ind w:firstLine="340"/>
              <w:rPr>
                <w:rFonts w:ascii="Arial Narrow" w:hAnsi="Arial Narrow" w:cs="Times New Roman"/>
                <w:sz w:val="24"/>
                <w:szCs w:val="24"/>
              </w:rPr>
            </w:pPr>
            <w:r w:rsidRPr="00777FB0">
              <w:rPr>
                <w:rFonts w:ascii="Arial Narrow" w:hAnsi="Arial Narrow" w:cs="Times New Roman"/>
                <w:sz w:val="24"/>
                <w:szCs w:val="24"/>
              </w:rPr>
              <w:t>≥</w:t>
            </w:r>
            <w:proofErr w:type="gramStart"/>
            <w:r w:rsidRPr="00777FB0">
              <w:rPr>
                <w:rFonts w:ascii="Arial Narrow" w:hAnsi="Arial Narrow" w:cs="Times New Roman"/>
                <w:sz w:val="24"/>
                <w:szCs w:val="24"/>
              </w:rPr>
              <w:t xml:space="preserve">36 </w:t>
            </w:r>
            <w:r w:rsidRPr="00777FB0">
              <w:rPr>
                <w:rFonts w:ascii="Arial Narrow" w:hAnsi="Arial Narrow" w:cs="Times New Roman"/>
                <w:sz w:val="24"/>
                <w:szCs w:val="24"/>
              </w:rPr>
              <w:t xml:space="preserve"> </w:t>
            </w:r>
            <w:r w:rsidRPr="00777FB0">
              <w:rPr>
                <w:rFonts w:ascii="Arial Narrow" w:hAnsi="Arial Narrow" w:cs="Times New Roman"/>
                <w:sz w:val="24"/>
                <w:szCs w:val="24"/>
              </w:rPr>
              <w:t>years</w:t>
            </w:r>
            <w:proofErr w:type="gramEnd"/>
            <w:r w:rsidRPr="00777FB0">
              <w:rPr>
                <w:rFonts w:ascii="Arial Narrow" w:hAnsi="Arial Narrow" w:cs="Times New Roman"/>
                <w:sz w:val="24"/>
                <w:szCs w:val="24"/>
              </w:rPr>
              <w:t xml:space="preserve"> </w:t>
            </w:r>
            <w:r w:rsidRPr="00777FB0">
              <w:rPr>
                <w:rFonts w:ascii="Arial Narrow" w:hAnsi="Arial Narrow" w:cs="Times New Roman"/>
                <w:sz w:val="24"/>
                <w:szCs w:val="24"/>
              </w:rPr>
              <w:t xml:space="preserve"> </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16</w:t>
            </w: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29,6%</w:t>
            </w:r>
          </w:p>
        </w:tc>
      </w:tr>
      <w:tr w:rsidR="00546691" w:rsidRPr="00777FB0" w:rsidTr="00041D25">
        <w:tc>
          <w:tcPr>
            <w:tcW w:w="2448" w:type="dxa"/>
            <w:tcBorders>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Mother's education</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p>
        </w:tc>
      </w:tr>
      <w:tr w:rsidR="00546691" w:rsidRPr="00777FB0" w:rsidTr="00041D25">
        <w:tc>
          <w:tcPr>
            <w:tcW w:w="2448" w:type="dxa"/>
            <w:tcBorders>
              <w:right w:val="nil"/>
            </w:tcBorders>
          </w:tcPr>
          <w:p w:rsidR="00546691" w:rsidRPr="00777FB0" w:rsidRDefault="00546691" w:rsidP="00546691">
            <w:pPr>
              <w:spacing w:line="240" w:lineRule="auto"/>
              <w:ind w:firstLine="340"/>
              <w:rPr>
                <w:rFonts w:ascii="Arial Narrow" w:hAnsi="Arial Narrow" w:cs="Times New Roman"/>
                <w:sz w:val="24"/>
                <w:szCs w:val="24"/>
              </w:rPr>
            </w:pPr>
            <w:r w:rsidRPr="00777FB0">
              <w:rPr>
                <w:rFonts w:ascii="Arial Narrow" w:hAnsi="Arial Narrow" w:cs="Times New Roman"/>
                <w:sz w:val="24"/>
                <w:szCs w:val="24"/>
              </w:rPr>
              <w:t>No school</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2</w:t>
            </w: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3,7%</w:t>
            </w:r>
          </w:p>
        </w:tc>
      </w:tr>
      <w:tr w:rsidR="00546691" w:rsidRPr="00777FB0" w:rsidTr="00041D25">
        <w:tc>
          <w:tcPr>
            <w:tcW w:w="2448" w:type="dxa"/>
            <w:tcBorders>
              <w:right w:val="nil"/>
            </w:tcBorders>
          </w:tcPr>
          <w:p w:rsidR="00546691" w:rsidRPr="00777FB0" w:rsidRDefault="00546691" w:rsidP="00546691">
            <w:pPr>
              <w:spacing w:line="240" w:lineRule="auto"/>
              <w:ind w:firstLine="340"/>
              <w:rPr>
                <w:rFonts w:ascii="Arial Narrow" w:hAnsi="Arial Narrow" w:cs="Times New Roman"/>
                <w:sz w:val="24"/>
                <w:szCs w:val="24"/>
              </w:rPr>
            </w:pPr>
            <w:r w:rsidRPr="00777FB0">
              <w:rPr>
                <w:rFonts w:ascii="Arial Narrow" w:hAnsi="Arial Narrow" w:cs="Times New Roman"/>
                <w:sz w:val="24"/>
                <w:szCs w:val="24"/>
              </w:rPr>
              <w:t>Elementary school</w:t>
            </w:r>
          </w:p>
          <w:p w:rsidR="00546691" w:rsidRPr="00777FB0" w:rsidRDefault="00546691" w:rsidP="00546691">
            <w:pPr>
              <w:spacing w:line="240" w:lineRule="auto"/>
              <w:ind w:firstLine="340"/>
              <w:rPr>
                <w:rFonts w:ascii="Arial Narrow" w:hAnsi="Arial Narrow" w:cs="Times New Roman"/>
                <w:sz w:val="24"/>
                <w:szCs w:val="24"/>
              </w:rPr>
            </w:pPr>
            <w:r w:rsidRPr="00777FB0">
              <w:rPr>
                <w:rFonts w:ascii="Arial Narrow" w:hAnsi="Arial Narrow" w:cs="Times New Roman"/>
                <w:sz w:val="24"/>
                <w:szCs w:val="24"/>
              </w:rPr>
              <w:t xml:space="preserve">Junior </w:t>
            </w:r>
            <w:r w:rsidRPr="00777FB0">
              <w:rPr>
                <w:rFonts w:ascii="Arial Narrow" w:hAnsi="Arial Narrow" w:cs="Times New Roman"/>
                <w:sz w:val="24"/>
                <w:szCs w:val="24"/>
              </w:rPr>
              <w:t>H</w:t>
            </w:r>
            <w:r w:rsidRPr="00777FB0">
              <w:rPr>
                <w:rFonts w:ascii="Arial Narrow" w:hAnsi="Arial Narrow" w:cs="Times New Roman"/>
                <w:sz w:val="24"/>
                <w:szCs w:val="24"/>
              </w:rPr>
              <w:t xml:space="preserve">igh </w:t>
            </w:r>
            <w:r w:rsidRPr="00777FB0">
              <w:rPr>
                <w:rFonts w:ascii="Arial Narrow" w:hAnsi="Arial Narrow" w:cs="Times New Roman"/>
                <w:sz w:val="24"/>
                <w:szCs w:val="24"/>
              </w:rPr>
              <w:t>S</w:t>
            </w:r>
            <w:r w:rsidRPr="00777FB0">
              <w:rPr>
                <w:rFonts w:ascii="Arial Narrow" w:hAnsi="Arial Narrow" w:cs="Times New Roman"/>
                <w:sz w:val="24"/>
                <w:szCs w:val="24"/>
              </w:rPr>
              <w:t>chool</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5</w:t>
            </w:r>
          </w:p>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8</w:t>
            </w: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9,3%</w:t>
            </w:r>
          </w:p>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14,8%</w:t>
            </w:r>
          </w:p>
        </w:tc>
      </w:tr>
      <w:tr w:rsidR="00546691" w:rsidRPr="00777FB0" w:rsidTr="00041D25">
        <w:tc>
          <w:tcPr>
            <w:tcW w:w="2448" w:type="dxa"/>
            <w:tcBorders>
              <w:right w:val="nil"/>
            </w:tcBorders>
          </w:tcPr>
          <w:p w:rsidR="00546691" w:rsidRPr="00777FB0" w:rsidRDefault="00546691" w:rsidP="00546691">
            <w:pPr>
              <w:spacing w:line="240" w:lineRule="auto"/>
              <w:ind w:firstLine="340"/>
              <w:rPr>
                <w:rFonts w:ascii="Arial Narrow" w:hAnsi="Arial Narrow" w:cs="Times New Roman"/>
                <w:sz w:val="24"/>
                <w:szCs w:val="24"/>
              </w:rPr>
            </w:pPr>
            <w:r w:rsidRPr="00777FB0">
              <w:rPr>
                <w:rFonts w:ascii="Arial Narrow" w:hAnsi="Arial Narrow" w:cs="Times New Roman"/>
                <w:sz w:val="24"/>
                <w:szCs w:val="24"/>
              </w:rPr>
              <w:t>Senior High School</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32</w:t>
            </w: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59,3%</w:t>
            </w:r>
          </w:p>
        </w:tc>
      </w:tr>
      <w:tr w:rsidR="00546691" w:rsidRPr="00777FB0" w:rsidTr="00041D25">
        <w:tc>
          <w:tcPr>
            <w:tcW w:w="2448" w:type="dxa"/>
            <w:tcBorders>
              <w:right w:val="nil"/>
            </w:tcBorders>
          </w:tcPr>
          <w:p w:rsidR="00546691" w:rsidRPr="00777FB0" w:rsidRDefault="00546691" w:rsidP="00546691">
            <w:pPr>
              <w:spacing w:line="240" w:lineRule="auto"/>
              <w:ind w:left="340"/>
              <w:rPr>
                <w:rFonts w:ascii="Arial Narrow" w:hAnsi="Arial Narrow" w:cs="Times New Roman"/>
                <w:sz w:val="24"/>
                <w:szCs w:val="24"/>
              </w:rPr>
            </w:pPr>
            <w:r w:rsidRPr="00777FB0">
              <w:rPr>
                <w:rFonts w:ascii="Arial Narrow" w:hAnsi="Arial Narrow" w:cs="Times New Roman"/>
                <w:sz w:val="24"/>
                <w:szCs w:val="24"/>
              </w:rPr>
              <w:t>A</w:t>
            </w:r>
            <w:r w:rsidRPr="00777FB0">
              <w:rPr>
                <w:rFonts w:ascii="Arial Narrow" w:hAnsi="Arial Narrow" w:cs="Times New Roman"/>
                <w:sz w:val="24"/>
                <w:szCs w:val="24"/>
              </w:rPr>
              <w:t>c</w:t>
            </w:r>
            <w:r w:rsidRPr="00777FB0">
              <w:rPr>
                <w:rFonts w:ascii="Arial Narrow" w:hAnsi="Arial Narrow" w:cs="Times New Roman"/>
                <w:sz w:val="24"/>
                <w:szCs w:val="24"/>
              </w:rPr>
              <w:t>adem</w:t>
            </w:r>
            <w:r w:rsidRPr="00777FB0">
              <w:rPr>
                <w:rFonts w:ascii="Arial Narrow" w:hAnsi="Arial Narrow" w:cs="Times New Roman"/>
                <w:sz w:val="24"/>
                <w:szCs w:val="24"/>
              </w:rPr>
              <w:t>y/</w:t>
            </w:r>
            <w:r w:rsidRPr="00777FB0">
              <w:rPr>
                <w:rFonts w:ascii="Arial Narrow" w:hAnsi="Arial Narrow" w:cs="Times New Roman"/>
                <w:sz w:val="24"/>
                <w:szCs w:val="24"/>
              </w:rPr>
              <w:t>Higher Education</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7</w:t>
            </w: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12,9%</w:t>
            </w:r>
          </w:p>
        </w:tc>
      </w:tr>
      <w:tr w:rsidR="00546691" w:rsidRPr="00777FB0" w:rsidTr="00041D25">
        <w:tc>
          <w:tcPr>
            <w:tcW w:w="2448" w:type="dxa"/>
            <w:tcBorders>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Work</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p>
        </w:tc>
      </w:tr>
      <w:tr w:rsidR="00546691" w:rsidRPr="00777FB0" w:rsidTr="00041D25">
        <w:tc>
          <w:tcPr>
            <w:tcW w:w="2448" w:type="dxa"/>
            <w:tcBorders>
              <w:right w:val="nil"/>
            </w:tcBorders>
          </w:tcPr>
          <w:p w:rsidR="00546691" w:rsidRPr="00777FB0" w:rsidRDefault="00546691" w:rsidP="00546691">
            <w:pPr>
              <w:spacing w:line="240" w:lineRule="auto"/>
              <w:ind w:firstLine="340"/>
              <w:rPr>
                <w:rFonts w:ascii="Arial Narrow" w:hAnsi="Arial Narrow" w:cs="Times New Roman"/>
                <w:sz w:val="24"/>
                <w:szCs w:val="24"/>
              </w:rPr>
            </w:pPr>
            <w:r w:rsidRPr="00777FB0">
              <w:rPr>
                <w:rFonts w:ascii="Arial Narrow" w:hAnsi="Arial Narrow" w:cs="Times New Roman"/>
                <w:sz w:val="24"/>
                <w:szCs w:val="24"/>
              </w:rPr>
              <w:t>Work</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39</w:t>
            </w: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72,2%</w:t>
            </w:r>
          </w:p>
        </w:tc>
      </w:tr>
      <w:tr w:rsidR="00546691" w:rsidRPr="00777FB0" w:rsidTr="00041D25">
        <w:tc>
          <w:tcPr>
            <w:tcW w:w="2448" w:type="dxa"/>
            <w:tcBorders>
              <w:right w:val="nil"/>
            </w:tcBorders>
          </w:tcPr>
          <w:p w:rsidR="00546691" w:rsidRPr="00777FB0" w:rsidRDefault="00546691" w:rsidP="00546691">
            <w:pPr>
              <w:spacing w:line="240" w:lineRule="auto"/>
              <w:ind w:firstLine="340"/>
              <w:rPr>
                <w:rFonts w:ascii="Arial Narrow" w:hAnsi="Arial Narrow" w:cs="Times New Roman"/>
                <w:sz w:val="24"/>
                <w:szCs w:val="24"/>
              </w:rPr>
            </w:pPr>
            <w:r w:rsidRPr="00777FB0">
              <w:rPr>
                <w:rFonts w:ascii="Arial Narrow" w:hAnsi="Arial Narrow" w:cs="Times New Roman"/>
                <w:sz w:val="24"/>
                <w:szCs w:val="24"/>
              </w:rPr>
              <w:t>No Work</w:t>
            </w:r>
            <w:r w:rsidRPr="00777FB0">
              <w:rPr>
                <w:rFonts w:ascii="Arial Narrow" w:hAnsi="Arial Narrow" w:cs="Times New Roman"/>
                <w:sz w:val="24"/>
                <w:szCs w:val="24"/>
              </w:rPr>
              <w:t xml:space="preserve"> </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15</w:t>
            </w: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27,8%</w:t>
            </w:r>
          </w:p>
        </w:tc>
      </w:tr>
      <w:tr w:rsidR="00546691" w:rsidRPr="00777FB0" w:rsidTr="00041D25">
        <w:tc>
          <w:tcPr>
            <w:tcW w:w="2448" w:type="dxa"/>
            <w:tcBorders>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G</w:t>
            </w:r>
            <w:r w:rsidRPr="00777FB0">
              <w:rPr>
                <w:rFonts w:ascii="Arial Narrow" w:hAnsi="Arial Narrow" w:cs="Times New Roman"/>
                <w:sz w:val="24"/>
                <w:szCs w:val="24"/>
              </w:rPr>
              <w:t>ender of child</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p>
        </w:tc>
      </w:tr>
      <w:tr w:rsidR="00546691" w:rsidRPr="00777FB0" w:rsidTr="00041D25">
        <w:tc>
          <w:tcPr>
            <w:tcW w:w="2448" w:type="dxa"/>
            <w:tcBorders>
              <w:right w:val="nil"/>
            </w:tcBorders>
          </w:tcPr>
          <w:p w:rsidR="00546691" w:rsidRPr="00777FB0" w:rsidRDefault="00546691" w:rsidP="00546691">
            <w:pPr>
              <w:spacing w:line="240" w:lineRule="auto"/>
              <w:ind w:firstLine="340"/>
              <w:rPr>
                <w:rFonts w:ascii="Arial Narrow" w:hAnsi="Arial Narrow" w:cs="Times New Roman"/>
                <w:sz w:val="24"/>
                <w:szCs w:val="24"/>
              </w:rPr>
            </w:pPr>
            <w:r w:rsidRPr="00777FB0">
              <w:rPr>
                <w:rFonts w:ascii="Arial Narrow" w:hAnsi="Arial Narrow" w:cs="Times New Roman"/>
                <w:sz w:val="24"/>
                <w:szCs w:val="24"/>
              </w:rPr>
              <w:t>Male</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20</w:t>
            </w: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37%</w:t>
            </w:r>
          </w:p>
        </w:tc>
      </w:tr>
      <w:tr w:rsidR="00546691" w:rsidRPr="00777FB0" w:rsidTr="00041D25">
        <w:tc>
          <w:tcPr>
            <w:tcW w:w="2448" w:type="dxa"/>
            <w:tcBorders>
              <w:right w:val="nil"/>
            </w:tcBorders>
          </w:tcPr>
          <w:p w:rsidR="00546691" w:rsidRPr="00777FB0" w:rsidRDefault="00546691" w:rsidP="00546691">
            <w:pPr>
              <w:spacing w:line="240" w:lineRule="auto"/>
              <w:ind w:firstLine="340"/>
              <w:rPr>
                <w:rFonts w:ascii="Arial Narrow" w:hAnsi="Arial Narrow" w:cs="Times New Roman"/>
                <w:sz w:val="24"/>
                <w:szCs w:val="24"/>
              </w:rPr>
            </w:pPr>
            <w:r w:rsidRPr="00777FB0">
              <w:rPr>
                <w:rFonts w:ascii="Arial Narrow" w:hAnsi="Arial Narrow" w:cs="Times New Roman"/>
                <w:sz w:val="24"/>
                <w:szCs w:val="24"/>
              </w:rPr>
              <w:t xml:space="preserve">Female </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34</w:t>
            </w: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63%</w:t>
            </w:r>
          </w:p>
        </w:tc>
      </w:tr>
      <w:tr w:rsidR="00546691" w:rsidRPr="00777FB0" w:rsidTr="00041D25">
        <w:tc>
          <w:tcPr>
            <w:tcW w:w="2448" w:type="dxa"/>
            <w:tcBorders>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Child’s Age</w:t>
            </w:r>
            <w:r w:rsidRPr="00777FB0">
              <w:rPr>
                <w:rFonts w:ascii="Arial Narrow" w:hAnsi="Arial Narrow" w:cs="Times New Roman"/>
                <w:sz w:val="24"/>
                <w:szCs w:val="24"/>
              </w:rPr>
              <w:t xml:space="preserve"> </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p>
        </w:tc>
      </w:tr>
      <w:tr w:rsidR="00546691" w:rsidRPr="00777FB0" w:rsidTr="00041D25">
        <w:tc>
          <w:tcPr>
            <w:tcW w:w="2448" w:type="dxa"/>
            <w:tcBorders>
              <w:right w:val="nil"/>
            </w:tcBorders>
          </w:tcPr>
          <w:p w:rsidR="00546691" w:rsidRPr="00777FB0" w:rsidRDefault="00546691" w:rsidP="00546691">
            <w:pPr>
              <w:spacing w:line="240" w:lineRule="auto"/>
              <w:ind w:firstLine="340"/>
              <w:rPr>
                <w:rFonts w:ascii="Arial Narrow" w:hAnsi="Arial Narrow" w:cs="Times New Roman"/>
                <w:sz w:val="24"/>
                <w:szCs w:val="24"/>
              </w:rPr>
            </w:pPr>
            <w:r w:rsidRPr="00777FB0">
              <w:rPr>
                <w:rFonts w:ascii="Arial Narrow" w:hAnsi="Arial Narrow" w:cs="Times New Roman"/>
                <w:sz w:val="24"/>
                <w:szCs w:val="24"/>
              </w:rPr>
              <w:t xml:space="preserve">1-5 </w:t>
            </w:r>
            <w:r w:rsidRPr="00777FB0">
              <w:rPr>
                <w:rFonts w:ascii="Arial Narrow" w:hAnsi="Arial Narrow" w:cs="Times New Roman"/>
                <w:sz w:val="24"/>
                <w:szCs w:val="24"/>
              </w:rPr>
              <w:t>years</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31</w:t>
            </w: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57,4%</w:t>
            </w:r>
          </w:p>
        </w:tc>
      </w:tr>
      <w:tr w:rsidR="00546691" w:rsidRPr="00777FB0" w:rsidTr="00041D25">
        <w:tc>
          <w:tcPr>
            <w:tcW w:w="2448" w:type="dxa"/>
            <w:tcBorders>
              <w:right w:val="nil"/>
            </w:tcBorders>
          </w:tcPr>
          <w:p w:rsidR="00546691" w:rsidRPr="00777FB0" w:rsidRDefault="00546691" w:rsidP="00546691">
            <w:pPr>
              <w:spacing w:line="240" w:lineRule="auto"/>
              <w:ind w:firstLine="340"/>
              <w:rPr>
                <w:rFonts w:ascii="Arial Narrow" w:hAnsi="Arial Narrow" w:cs="Times New Roman"/>
                <w:sz w:val="24"/>
                <w:szCs w:val="24"/>
              </w:rPr>
            </w:pPr>
            <w:r w:rsidRPr="00777FB0">
              <w:rPr>
                <w:rFonts w:ascii="Arial Narrow" w:hAnsi="Arial Narrow" w:cs="Times New Roman"/>
                <w:sz w:val="24"/>
                <w:szCs w:val="24"/>
              </w:rPr>
              <w:t xml:space="preserve">6-12 </w:t>
            </w:r>
            <w:r w:rsidRPr="00777FB0">
              <w:rPr>
                <w:rFonts w:ascii="Arial Narrow" w:hAnsi="Arial Narrow" w:cs="Times New Roman"/>
                <w:sz w:val="24"/>
                <w:szCs w:val="24"/>
              </w:rPr>
              <w:t>years</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12</w:t>
            </w: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22,2%</w:t>
            </w:r>
          </w:p>
        </w:tc>
      </w:tr>
      <w:tr w:rsidR="00546691" w:rsidRPr="00777FB0" w:rsidTr="00041D25">
        <w:tc>
          <w:tcPr>
            <w:tcW w:w="2448" w:type="dxa"/>
            <w:tcBorders>
              <w:right w:val="nil"/>
            </w:tcBorders>
          </w:tcPr>
          <w:p w:rsidR="00546691" w:rsidRPr="00777FB0" w:rsidRDefault="00546691" w:rsidP="00546691">
            <w:pPr>
              <w:spacing w:line="240" w:lineRule="auto"/>
              <w:ind w:firstLine="340"/>
              <w:rPr>
                <w:rFonts w:ascii="Arial Narrow" w:hAnsi="Arial Narrow" w:cs="Times New Roman"/>
                <w:sz w:val="24"/>
                <w:szCs w:val="24"/>
              </w:rPr>
            </w:pPr>
            <w:r w:rsidRPr="00777FB0">
              <w:rPr>
                <w:rFonts w:ascii="Arial Narrow" w:hAnsi="Arial Narrow" w:cs="Times New Roman"/>
                <w:sz w:val="24"/>
                <w:szCs w:val="24"/>
              </w:rPr>
              <w:lastRenderedPageBreak/>
              <w:t xml:space="preserve">13-14 </w:t>
            </w:r>
            <w:r w:rsidRPr="00777FB0">
              <w:rPr>
                <w:rFonts w:ascii="Arial Narrow" w:hAnsi="Arial Narrow" w:cs="Times New Roman"/>
                <w:sz w:val="24"/>
                <w:szCs w:val="24"/>
              </w:rPr>
              <w:t>years</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11</w:t>
            </w: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20,4%</w:t>
            </w:r>
          </w:p>
        </w:tc>
      </w:tr>
      <w:tr w:rsidR="00546691" w:rsidRPr="00777FB0" w:rsidTr="00041D25">
        <w:tc>
          <w:tcPr>
            <w:tcW w:w="2448" w:type="dxa"/>
            <w:tcBorders>
              <w:right w:val="nil"/>
            </w:tcBorders>
          </w:tcPr>
          <w:p w:rsidR="00546691" w:rsidRPr="00777FB0" w:rsidRDefault="00667BFA" w:rsidP="00546691">
            <w:pPr>
              <w:spacing w:line="240" w:lineRule="auto"/>
              <w:rPr>
                <w:rFonts w:ascii="Arial Narrow" w:hAnsi="Arial Narrow" w:cs="Times New Roman"/>
                <w:sz w:val="24"/>
                <w:szCs w:val="24"/>
              </w:rPr>
            </w:pPr>
            <w:r w:rsidRPr="00777FB0">
              <w:rPr>
                <w:rFonts w:ascii="Arial Narrow" w:hAnsi="Arial Narrow" w:cs="Times New Roman"/>
                <w:sz w:val="24"/>
                <w:szCs w:val="24"/>
              </w:rPr>
              <w:t>K</w:t>
            </w:r>
            <w:r w:rsidRPr="00777FB0">
              <w:rPr>
                <w:rFonts w:ascii="Arial Narrow" w:hAnsi="Arial Narrow" w:cs="Times New Roman"/>
                <w:sz w:val="24"/>
                <w:szCs w:val="24"/>
              </w:rPr>
              <w:t>nowledge</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p>
        </w:tc>
      </w:tr>
      <w:tr w:rsidR="00546691" w:rsidRPr="00777FB0" w:rsidTr="00041D25">
        <w:tc>
          <w:tcPr>
            <w:tcW w:w="2448" w:type="dxa"/>
            <w:tcBorders>
              <w:right w:val="nil"/>
            </w:tcBorders>
          </w:tcPr>
          <w:p w:rsidR="00546691" w:rsidRPr="00777FB0" w:rsidRDefault="00667BFA" w:rsidP="00546691">
            <w:pPr>
              <w:spacing w:line="240" w:lineRule="auto"/>
              <w:ind w:left="340"/>
              <w:rPr>
                <w:rFonts w:ascii="Arial Narrow" w:hAnsi="Arial Narrow" w:cs="Times New Roman"/>
                <w:sz w:val="24"/>
                <w:szCs w:val="24"/>
              </w:rPr>
            </w:pPr>
            <w:r w:rsidRPr="00777FB0">
              <w:rPr>
                <w:rFonts w:ascii="Arial Narrow" w:hAnsi="Arial Narrow" w:cs="Times New Roman"/>
                <w:sz w:val="24"/>
                <w:szCs w:val="24"/>
              </w:rPr>
              <w:t xml:space="preserve">Good: </w:t>
            </w:r>
            <w:r w:rsidR="00546691" w:rsidRPr="00777FB0">
              <w:rPr>
                <w:rFonts w:ascii="Arial Narrow" w:hAnsi="Arial Narrow" w:cs="Times New Roman"/>
                <w:sz w:val="24"/>
                <w:szCs w:val="24"/>
              </w:rPr>
              <w:t>≥ 76-100</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12</w:t>
            </w: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22,2%</w:t>
            </w:r>
          </w:p>
        </w:tc>
      </w:tr>
      <w:tr w:rsidR="00546691" w:rsidRPr="00777FB0" w:rsidTr="00041D25">
        <w:tc>
          <w:tcPr>
            <w:tcW w:w="2448" w:type="dxa"/>
            <w:tcBorders>
              <w:right w:val="nil"/>
            </w:tcBorders>
          </w:tcPr>
          <w:p w:rsidR="00546691" w:rsidRPr="00777FB0" w:rsidRDefault="00667BFA" w:rsidP="00546691">
            <w:pPr>
              <w:spacing w:line="240" w:lineRule="auto"/>
              <w:ind w:left="340"/>
              <w:rPr>
                <w:rFonts w:ascii="Arial Narrow" w:hAnsi="Arial Narrow" w:cs="Times New Roman"/>
                <w:sz w:val="24"/>
                <w:szCs w:val="24"/>
              </w:rPr>
            </w:pPr>
            <w:r w:rsidRPr="00777FB0">
              <w:rPr>
                <w:rFonts w:ascii="Arial Narrow" w:hAnsi="Arial Narrow" w:cs="Times New Roman"/>
                <w:sz w:val="24"/>
                <w:szCs w:val="24"/>
              </w:rPr>
              <w:t>Enough</w:t>
            </w:r>
            <w:r w:rsidRPr="00777FB0">
              <w:rPr>
                <w:rFonts w:ascii="Arial Narrow" w:hAnsi="Arial Narrow" w:cs="Times New Roman"/>
                <w:sz w:val="24"/>
                <w:szCs w:val="24"/>
              </w:rPr>
              <w:t>:</w:t>
            </w:r>
            <w:r w:rsidR="00546691" w:rsidRPr="00777FB0">
              <w:rPr>
                <w:rFonts w:ascii="Arial Narrow" w:hAnsi="Arial Narrow" w:cs="Times New Roman"/>
                <w:sz w:val="24"/>
                <w:szCs w:val="24"/>
              </w:rPr>
              <w:t xml:space="preserve"> 0-75</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32</w:t>
            </w: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59,3%</w:t>
            </w:r>
          </w:p>
        </w:tc>
      </w:tr>
      <w:tr w:rsidR="00546691" w:rsidRPr="00777FB0" w:rsidTr="00041D25">
        <w:tc>
          <w:tcPr>
            <w:tcW w:w="2448" w:type="dxa"/>
            <w:tcBorders>
              <w:right w:val="nil"/>
            </w:tcBorders>
          </w:tcPr>
          <w:p w:rsidR="00546691" w:rsidRPr="00777FB0" w:rsidRDefault="00667BFA" w:rsidP="00546691">
            <w:pPr>
              <w:spacing w:line="240" w:lineRule="auto"/>
              <w:ind w:left="340"/>
              <w:rPr>
                <w:rFonts w:ascii="Arial Narrow" w:hAnsi="Arial Narrow" w:cs="Times New Roman"/>
                <w:sz w:val="24"/>
                <w:szCs w:val="24"/>
              </w:rPr>
            </w:pPr>
            <w:r w:rsidRPr="00777FB0">
              <w:rPr>
                <w:rFonts w:ascii="Arial Narrow" w:hAnsi="Arial Narrow" w:cs="Times New Roman"/>
                <w:sz w:val="24"/>
                <w:szCs w:val="24"/>
              </w:rPr>
              <w:t>Not enough:</w:t>
            </w:r>
            <w:r w:rsidR="00546691" w:rsidRPr="00777FB0">
              <w:rPr>
                <w:rFonts w:ascii="Arial Narrow" w:hAnsi="Arial Narrow" w:cs="Times New Roman"/>
                <w:sz w:val="24"/>
                <w:szCs w:val="24"/>
              </w:rPr>
              <w:t xml:space="preserve"> ≤ 60</w:t>
            </w:r>
          </w:p>
        </w:tc>
        <w:tc>
          <w:tcPr>
            <w:tcW w:w="1579" w:type="dxa"/>
            <w:tcBorders>
              <w:left w:val="nil"/>
              <w:righ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10</w:t>
            </w:r>
          </w:p>
        </w:tc>
        <w:tc>
          <w:tcPr>
            <w:tcW w:w="1579" w:type="dxa"/>
            <w:tcBorders>
              <w:left w:val="nil"/>
            </w:tcBorders>
          </w:tcPr>
          <w:p w:rsidR="00546691" w:rsidRPr="00777FB0" w:rsidRDefault="00546691" w:rsidP="00546691">
            <w:pPr>
              <w:spacing w:line="240" w:lineRule="auto"/>
              <w:rPr>
                <w:rFonts w:ascii="Arial Narrow" w:hAnsi="Arial Narrow" w:cs="Times New Roman"/>
                <w:sz w:val="24"/>
                <w:szCs w:val="24"/>
              </w:rPr>
            </w:pPr>
            <w:r w:rsidRPr="00777FB0">
              <w:rPr>
                <w:rFonts w:ascii="Arial Narrow" w:hAnsi="Arial Narrow" w:cs="Times New Roman"/>
                <w:sz w:val="24"/>
                <w:szCs w:val="24"/>
              </w:rPr>
              <w:t>18,5%</w:t>
            </w:r>
          </w:p>
        </w:tc>
      </w:tr>
    </w:tbl>
    <w:p w:rsidR="00546691" w:rsidRPr="00777FB0" w:rsidRDefault="00546691" w:rsidP="00546691">
      <w:pPr>
        <w:spacing w:line="240" w:lineRule="auto"/>
        <w:jc w:val="center"/>
        <w:rPr>
          <w:rFonts w:ascii="Arial Narrow" w:hAnsi="Arial Narrow" w:cs="Times New Roman"/>
          <w:sz w:val="24"/>
          <w:szCs w:val="24"/>
        </w:rPr>
      </w:pPr>
    </w:p>
    <w:p w:rsidR="00546691" w:rsidRPr="00777FB0" w:rsidRDefault="00546691" w:rsidP="00546691">
      <w:pPr>
        <w:spacing w:line="240" w:lineRule="auto"/>
        <w:jc w:val="center"/>
        <w:rPr>
          <w:rFonts w:ascii="Arial Narrow" w:hAnsi="Arial Narrow" w:cs="Times New Roman"/>
          <w:sz w:val="24"/>
          <w:szCs w:val="24"/>
        </w:rPr>
      </w:pPr>
    </w:p>
    <w:p w:rsidR="00546691" w:rsidRPr="00777FB0" w:rsidRDefault="00546691" w:rsidP="00546691">
      <w:pPr>
        <w:spacing w:line="240" w:lineRule="auto"/>
        <w:jc w:val="center"/>
        <w:rPr>
          <w:rFonts w:ascii="Arial Narrow" w:hAnsi="Arial Narrow"/>
          <w:b/>
          <w:bCs/>
          <w:sz w:val="24"/>
          <w:szCs w:val="24"/>
        </w:rPr>
      </w:pPr>
    </w:p>
    <w:p w:rsidR="00667BFA" w:rsidRPr="00777FB0" w:rsidRDefault="00667BFA" w:rsidP="007743DA">
      <w:pPr>
        <w:rPr>
          <w:rFonts w:ascii="Arial Narrow" w:hAnsi="Arial Narrow"/>
          <w:b/>
          <w:bCs/>
          <w:sz w:val="24"/>
          <w:szCs w:val="24"/>
        </w:rPr>
      </w:pPr>
    </w:p>
    <w:p w:rsidR="00667BFA" w:rsidRPr="00777FB0" w:rsidRDefault="00667BFA" w:rsidP="007743DA">
      <w:pPr>
        <w:rPr>
          <w:rFonts w:ascii="Arial Narrow" w:hAnsi="Arial Narrow"/>
          <w:b/>
          <w:bCs/>
          <w:sz w:val="24"/>
          <w:szCs w:val="24"/>
        </w:rPr>
      </w:pPr>
    </w:p>
    <w:p w:rsidR="00667BFA" w:rsidRPr="00777FB0" w:rsidRDefault="00667BFA" w:rsidP="00667BFA">
      <w:pPr>
        <w:ind w:firstLine="720"/>
        <w:rPr>
          <w:rFonts w:ascii="Arial Narrow" w:hAnsi="Arial Narrow"/>
          <w:sz w:val="24"/>
          <w:szCs w:val="24"/>
        </w:rPr>
      </w:pPr>
      <w:r w:rsidRPr="00777FB0">
        <w:rPr>
          <w:rFonts w:ascii="Arial Narrow" w:hAnsi="Arial Narrow"/>
          <w:sz w:val="24"/>
          <w:szCs w:val="24"/>
        </w:rPr>
        <w:t xml:space="preserve">Table 2 it is known that respondents' perceptions of </w:t>
      </w:r>
      <w:r w:rsidR="004954B4" w:rsidRPr="00777FB0">
        <w:rPr>
          <w:rFonts w:ascii="Arial Narrow" w:eastAsia="Times New Roman" w:hAnsi="Arial Narrow" w:cs="Times New Roman"/>
          <w:sz w:val="24"/>
          <w:szCs w:val="24"/>
          <w:shd w:val="clear" w:color="auto" w:fill="FFFFFF"/>
          <w:lang w:eastAsia="ru-RU"/>
        </w:rPr>
        <w:t>CWHA’s</w:t>
      </w:r>
      <w:r w:rsidRPr="00777FB0">
        <w:rPr>
          <w:rFonts w:ascii="Arial Narrow" w:hAnsi="Arial Narrow"/>
          <w:sz w:val="24"/>
          <w:szCs w:val="24"/>
        </w:rPr>
        <w:t xml:space="preserve"> were mostly in the category of sufficient 26 people (48.1%). Respondents with good perceptions were only 11 people (20.4%) and there were still respondents who had less than 17 people (31.5%).</w:t>
      </w:r>
    </w:p>
    <w:p w:rsidR="00667BFA" w:rsidRPr="00777FB0" w:rsidRDefault="00667BFA" w:rsidP="00667BFA">
      <w:pPr>
        <w:jc w:val="center"/>
        <w:rPr>
          <w:rFonts w:ascii="Arial Narrow" w:hAnsi="Arial Narrow"/>
          <w:sz w:val="24"/>
          <w:szCs w:val="24"/>
        </w:rPr>
      </w:pPr>
      <w:r w:rsidRPr="00777FB0">
        <w:rPr>
          <w:rFonts w:ascii="Arial Narrow" w:hAnsi="Arial Narrow"/>
          <w:sz w:val="24"/>
          <w:szCs w:val="24"/>
        </w:rPr>
        <w:t xml:space="preserve">Table 2 Distribution of Respondents' Frequency Based on Community Perception of </w:t>
      </w:r>
      <w:r w:rsidR="004954B4" w:rsidRPr="00777FB0">
        <w:rPr>
          <w:rFonts w:ascii="Arial Narrow" w:eastAsia="Times New Roman" w:hAnsi="Arial Narrow" w:cs="Times New Roman"/>
          <w:sz w:val="24"/>
          <w:szCs w:val="24"/>
          <w:shd w:val="clear" w:color="auto" w:fill="FFFFFF"/>
          <w:lang w:eastAsia="ru-RU"/>
        </w:rPr>
        <w:t>CWHA’s</w:t>
      </w:r>
    </w:p>
    <w:tbl>
      <w:tblPr>
        <w:tblStyle w:val="TableGrid"/>
        <w:tblW w:w="6394" w:type="dxa"/>
        <w:tblInd w:w="918" w:type="dxa"/>
        <w:tblBorders>
          <w:left w:val="none" w:sz="0" w:space="0" w:color="auto"/>
          <w:right w:val="none" w:sz="0" w:space="0" w:color="auto"/>
        </w:tblBorders>
        <w:tblLook w:val="04A0" w:firstRow="1" w:lastRow="0" w:firstColumn="1" w:lastColumn="0" w:noHBand="0" w:noVBand="1"/>
      </w:tblPr>
      <w:tblGrid>
        <w:gridCol w:w="3510"/>
        <w:gridCol w:w="1534"/>
        <w:gridCol w:w="1350"/>
      </w:tblGrid>
      <w:tr w:rsidR="00667BFA" w:rsidRPr="00777FB0" w:rsidTr="00041D25">
        <w:tc>
          <w:tcPr>
            <w:tcW w:w="3510" w:type="dxa"/>
            <w:tcBorders>
              <w:right w:val="nil"/>
            </w:tcBorders>
          </w:tcPr>
          <w:p w:rsidR="00667BFA" w:rsidRPr="00777FB0" w:rsidRDefault="00667BFA" w:rsidP="00041D25">
            <w:pPr>
              <w:rPr>
                <w:rFonts w:ascii="Arial Narrow" w:hAnsi="Arial Narrow" w:cs="Times New Roman"/>
                <w:sz w:val="24"/>
                <w:szCs w:val="24"/>
              </w:rPr>
            </w:pPr>
            <w:r w:rsidRPr="00777FB0">
              <w:rPr>
                <w:rFonts w:ascii="Arial Narrow" w:hAnsi="Arial Narrow" w:cs="Times New Roman"/>
                <w:sz w:val="24"/>
                <w:szCs w:val="24"/>
              </w:rPr>
              <w:t>Pe</w:t>
            </w:r>
            <w:r w:rsidRPr="00777FB0">
              <w:rPr>
                <w:rFonts w:ascii="Arial Narrow" w:hAnsi="Arial Narrow" w:cs="Times New Roman"/>
                <w:sz w:val="24"/>
                <w:szCs w:val="24"/>
              </w:rPr>
              <w:t>rception</w:t>
            </w:r>
            <w:r w:rsidRPr="00777FB0">
              <w:rPr>
                <w:rFonts w:ascii="Arial Narrow" w:hAnsi="Arial Narrow" w:cs="Times New Roman"/>
                <w:sz w:val="24"/>
                <w:szCs w:val="24"/>
              </w:rPr>
              <w:t xml:space="preserve"> </w:t>
            </w:r>
          </w:p>
        </w:tc>
        <w:tc>
          <w:tcPr>
            <w:tcW w:w="1534" w:type="dxa"/>
            <w:tcBorders>
              <w:left w:val="nil"/>
              <w:right w:val="nil"/>
            </w:tcBorders>
          </w:tcPr>
          <w:p w:rsidR="00667BFA" w:rsidRPr="00777FB0" w:rsidRDefault="00667BFA" w:rsidP="00041D25">
            <w:pPr>
              <w:rPr>
                <w:rFonts w:ascii="Arial Narrow" w:hAnsi="Arial Narrow" w:cs="Times New Roman"/>
                <w:sz w:val="24"/>
                <w:szCs w:val="24"/>
              </w:rPr>
            </w:pPr>
            <w:r w:rsidRPr="00777FB0">
              <w:rPr>
                <w:rFonts w:ascii="Arial Narrow" w:hAnsi="Arial Narrow" w:cs="Times New Roman"/>
                <w:sz w:val="24"/>
                <w:szCs w:val="24"/>
              </w:rPr>
              <w:t>Frequency (n)</w:t>
            </w:r>
          </w:p>
        </w:tc>
        <w:tc>
          <w:tcPr>
            <w:tcW w:w="1350" w:type="dxa"/>
            <w:tcBorders>
              <w:left w:val="nil"/>
            </w:tcBorders>
          </w:tcPr>
          <w:p w:rsidR="00667BFA" w:rsidRPr="00777FB0" w:rsidRDefault="00667BFA" w:rsidP="00041D25">
            <w:pPr>
              <w:rPr>
                <w:rFonts w:ascii="Arial Narrow" w:hAnsi="Arial Narrow" w:cs="Times New Roman"/>
                <w:sz w:val="24"/>
                <w:szCs w:val="24"/>
              </w:rPr>
            </w:pPr>
            <w:r w:rsidRPr="00777FB0">
              <w:rPr>
                <w:rFonts w:ascii="Arial Narrow" w:hAnsi="Arial Narrow" w:cs="Times New Roman"/>
                <w:sz w:val="24"/>
                <w:szCs w:val="24"/>
              </w:rPr>
              <w:t>Percent (%)</w:t>
            </w:r>
          </w:p>
        </w:tc>
      </w:tr>
      <w:tr w:rsidR="00667BFA" w:rsidRPr="00777FB0" w:rsidTr="00041D25">
        <w:tc>
          <w:tcPr>
            <w:tcW w:w="3510" w:type="dxa"/>
            <w:tcBorders>
              <w:right w:val="nil"/>
            </w:tcBorders>
          </w:tcPr>
          <w:p w:rsidR="00667BFA" w:rsidRPr="00777FB0" w:rsidRDefault="00667BFA" w:rsidP="00041D25">
            <w:pPr>
              <w:ind w:firstLine="340"/>
              <w:rPr>
                <w:rFonts w:ascii="Arial Narrow" w:hAnsi="Arial Narrow" w:cs="Times New Roman"/>
                <w:sz w:val="24"/>
                <w:szCs w:val="24"/>
              </w:rPr>
            </w:pPr>
            <w:r w:rsidRPr="00777FB0">
              <w:rPr>
                <w:rFonts w:ascii="Arial Narrow" w:hAnsi="Arial Narrow" w:cs="Times New Roman"/>
                <w:sz w:val="24"/>
                <w:szCs w:val="24"/>
              </w:rPr>
              <w:t>Good:</w:t>
            </w:r>
            <w:r w:rsidRPr="00777FB0">
              <w:rPr>
                <w:rFonts w:ascii="Arial Narrow" w:hAnsi="Arial Narrow" w:cs="Times New Roman"/>
                <w:sz w:val="24"/>
                <w:szCs w:val="24"/>
              </w:rPr>
              <w:t xml:space="preserve"> ≥ 76-100</w:t>
            </w:r>
          </w:p>
        </w:tc>
        <w:tc>
          <w:tcPr>
            <w:tcW w:w="1534" w:type="dxa"/>
            <w:tcBorders>
              <w:left w:val="nil"/>
              <w:right w:val="nil"/>
            </w:tcBorders>
          </w:tcPr>
          <w:p w:rsidR="00667BFA" w:rsidRPr="00777FB0" w:rsidRDefault="00667BFA" w:rsidP="00041D25">
            <w:pPr>
              <w:rPr>
                <w:rFonts w:ascii="Arial Narrow" w:hAnsi="Arial Narrow" w:cs="Times New Roman"/>
                <w:sz w:val="24"/>
                <w:szCs w:val="24"/>
              </w:rPr>
            </w:pPr>
            <w:r w:rsidRPr="00777FB0">
              <w:rPr>
                <w:rFonts w:ascii="Arial Narrow" w:hAnsi="Arial Narrow" w:cs="Times New Roman"/>
                <w:sz w:val="24"/>
                <w:szCs w:val="24"/>
              </w:rPr>
              <w:t>11</w:t>
            </w:r>
          </w:p>
        </w:tc>
        <w:tc>
          <w:tcPr>
            <w:tcW w:w="1350" w:type="dxa"/>
            <w:tcBorders>
              <w:left w:val="nil"/>
            </w:tcBorders>
          </w:tcPr>
          <w:p w:rsidR="00667BFA" w:rsidRPr="00777FB0" w:rsidRDefault="00667BFA" w:rsidP="00041D25">
            <w:pPr>
              <w:rPr>
                <w:rFonts w:ascii="Arial Narrow" w:hAnsi="Arial Narrow" w:cs="Times New Roman"/>
                <w:sz w:val="24"/>
                <w:szCs w:val="24"/>
              </w:rPr>
            </w:pPr>
            <w:r w:rsidRPr="00777FB0">
              <w:rPr>
                <w:rFonts w:ascii="Arial Narrow" w:hAnsi="Arial Narrow" w:cs="Times New Roman"/>
                <w:sz w:val="24"/>
                <w:szCs w:val="24"/>
              </w:rPr>
              <w:t>20,4%</w:t>
            </w:r>
          </w:p>
        </w:tc>
      </w:tr>
      <w:tr w:rsidR="00667BFA" w:rsidRPr="00777FB0" w:rsidTr="00041D25">
        <w:tc>
          <w:tcPr>
            <w:tcW w:w="3510" w:type="dxa"/>
            <w:tcBorders>
              <w:right w:val="nil"/>
            </w:tcBorders>
          </w:tcPr>
          <w:p w:rsidR="00667BFA" w:rsidRPr="00777FB0" w:rsidRDefault="00667BFA" w:rsidP="00041D25">
            <w:pPr>
              <w:ind w:firstLine="340"/>
              <w:rPr>
                <w:rFonts w:ascii="Arial Narrow" w:hAnsi="Arial Narrow" w:cs="Times New Roman"/>
                <w:sz w:val="24"/>
                <w:szCs w:val="24"/>
              </w:rPr>
            </w:pPr>
            <w:r w:rsidRPr="00777FB0">
              <w:rPr>
                <w:rFonts w:ascii="Arial Narrow" w:hAnsi="Arial Narrow" w:cs="Times New Roman"/>
                <w:sz w:val="24"/>
                <w:szCs w:val="24"/>
              </w:rPr>
              <w:t>Enough</w:t>
            </w:r>
            <w:r w:rsidRPr="00777FB0">
              <w:rPr>
                <w:rFonts w:ascii="Arial Narrow" w:hAnsi="Arial Narrow" w:cs="Times New Roman"/>
                <w:sz w:val="24"/>
                <w:szCs w:val="24"/>
              </w:rPr>
              <w:t xml:space="preserve">: </w:t>
            </w:r>
            <w:r w:rsidRPr="00777FB0">
              <w:rPr>
                <w:rFonts w:ascii="Arial Narrow" w:hAnsi="Arial Narrow" w:cs="Times New Roman"/>
                <w:sz w:val="24"/>
                <w:szCs w:val="24"/>
              </w:rPr>
              <w:t>60-75</w:t>
            </w:r>
          </w:p>
        </w:tc>
        <w:tc>
          <w:tcPr>
            <w:tcW w:w="1534" w:type="dxa"/>
            <w:tcBorders>
              <w:left w:val="nil"/>
              <w:right w:val="nil"/>
            </w:tcBorders>
          </w:tcPr>
          <w:p w:rsidR="00667BFA" w:rsidRPr="00777FB0" w:rsidRDefault="00667BFA" w:rsidP="00041D25">
            <w:pPr>
              <w:rPr>
                <w:rFonts w:ascii="Arial Narrow" w:hAnsi="Arial Narrow" w:cs="Times New Roman"/>
                <w:sz w:val="24"/>
                <w:szCs w:val="24"/>
              </w:rPr>
            </w:pPr>
            <w:r w:rsidRPr="00777FB0">
              <w:rPr>
                <w:rFonts w:ascii="Arial Narrow" w:hAnsi="Arial Narrow" w:cs="Times New Roman"/>
                <w:sz w:val="24"/>
                <w:szCs w:val="24"/>
              </w:rPr>
              <w:t>26</w:t>
            </w:r>
          </w:p>
        </w:tc>
        <w:tc>
          <w:tcPr>
            <w:tcW w:w="1350" w:type="dxa"/>
            <w:tcBorders>
              <w:left w:val="nil"/>
            </w:tcBorders>
          </w:tcPr>
          <w:p w:rsidR="00667BFA" w:rsidRPr="00777FB0" w:rsidRDefault="00667BFA" w:rsidP="00041D25">
            <w:pPr>
              <w:rPr>
                <w:rFonts w:ascii="Arial Narrow" w:hAnsi="Arial Narrow" w:cs="Times New Roman"/>
                <w:sz w:val="24"/>
                <w:szCs w:val="24"/>
              </w:rPr>
            </w:pPr>
            <w:r w:rsidRPr="00777FB0">
              <w:rPr>
                <w:rFonts w:ascii="Arial Narrow" w:hAnsi="Arial Narrow" w:cs="Times New Roman"/>
                <w:sz w:val="24"/>
                <w:szCs w:val="24"/>
              </w:rPr>
              <w:t>48,1%</w:t>
            </w:r>
          </w:p>
        </w:tc>
      </w:tr>
      <w:tr w:rsidR="00667BFA" w:rsidRPr="00777FB0" w:rsidTr="00041D25">
        <w:tc>
          <w:tcPr>
            <w:tcW w:w="3510" w:type="dxa"/>
            <w:tcBorders>
              <w:right w:val="nil"/>
            </w:tcBorders>
          </w:tcPr>
          <w:p w:rsidR="00667BFA" w:rsidRPr="00777FB0" w:rsidRDefault="00667BFA" w:rsidP="00041D25">
            <w:pPr>
              <w:ind w:firstLine="340"/>
              <w:rPr>
                <w:rFonts w:ascii="Arial Narrow" w:hAnsi="Arial Narrow" w:cs="Times New Roman"/>
                <w:sz w:val="24"/>
                <w:szCs w:val="24"/>
              </w:rPr>
            </w:pPr>
            <w:r w:rsidRPr="00777FB0">
              <w:rPr>
                <w:rFonts w:ascii="Arial Narrow" w:hAnsi="Arial Narrow" w:cs="Times New Roman"/>
                <w:sz w:val="24"/>
                <w:szCs w:val="24"/>
              </w:rPr>
              <w:t>Not enough</w:t>
            </w:r>
            <w:r w:rsidRPr="00777FB0">
              <w:rPr>
                <w:rFonts w:ascii="Arial Narrow" w:hAnsi="Arial Narrow" w:cs="Times New Roman"/>
                <w:sz w:val="24"/>
                <w:szCs w:val="24"/>
              </w:rPr>
              <w:t xml:space="preserve">: </w:t>
            </w:r>
            <w:r w:rsidRPr="00777FB0">
              <w:rPr>
                <w:rFonts w:ascii="Arial Narrow" w:hAnsi="Arial Narrow" w:cs="Times New Roman"/>
                <w:sz w:val="24"/>
                <w:szCs w:val="24"/>
              </w:rPr>
              <w:t>≤ 60</w:t>
            </w:r>
          </w:p>
        </w:tc>
        <w:tc>
          <w:tcPr>
            <w:tcW w:w="1534" w:type="dxa"/>
            <w:tcBorders>
              <w:left w:val="nil"/>
              <w:right w:val="nil"/>
            </w:tcBorders>
          </w:tcPr>
          <w:p w:rsidR="00667BFA" w:rsidRPr="00777FB0" w:rsidRDefault="00667BFA" w:rsidP="00041D25">
            <w:pPr>
              <w:rPr>
                <w:rFonts w:ascii="Arial Narrow" w:hAnsi="Arial Narrow" w:cs="Times New Roman"/>
                <w:sz w:val="24"/>
                <w:szCs w:val="24"/>
              </w:rPr>
            </w:pPr>
            <w:r w:rsidRPr="00777FB0">
              <w:rPr>
                <w:rFonts w:ascii="Arial Narrow" w:hAnsi="Arial Narrow" w:cs="Times New Roman"/>
                <w:sz w:val="24"/>
                <w:szCs w:val="24"/>
              </w:rPr>
              <w:t>17</w:t>
            </w:r>
          </w:p>
        </w:tc>
        <w:tc>
          <w:tcPr>
            <w:tcW w:w="1350" w:type="dxa"/>
            <w:tcBorders>
              <w:left w:val="nil"/>
            </w:tcBorders>
          </w:tcPr>
          <w:p w:rsidR="00667BFA" w:rsidRPr="00777FB0" w:rsidRDefault="00667BFA" w:rsidP="00041D25">
            <w:pPr>
              <w:rPr>
                <w:rFonts w:ascii="Arial Narrow" w:hAnsi="Arial Narrow" w:cs="Times New Roman"/>
                <w:sz w:val="24"/>
                <w:szCs w:val="24"/>
              </w:rPr>
            </w:pPr>
            <w:r w:rsidRPr="00777FB0">
              <w:rPr>
                <w:rFonts w:ascii="Arial Narrow" w:hAnsi="Arial Narrow" w:cs="Times New Roman"/>
                <w:sz w:val="24"/>
                <w:szCs w:val="24"/>
              </w:rPr>
              <w:t>31,5%</w:t>
            </w:r>
          </w:p>
        </w:tc>
      </w:tr>
      <w:tr w:rsidR="00667BFA" w:rsidRPr="00777FB0" w:rsidTr="00041D25">
        <w:tc>
          <w:tcPr>
            <w:tcW w:w="3510" w:type="dxa"/>
            <w:tcBorders>
              <w:right w:val="nil"/>
            </w:tcBorders>
          </w:tcPr>
          <w:p w:rsidR="00667BFA" w:rsidRPr="00777FB0" w:rsidRDefault="00667BFA" w:rsidP="00041D25">
            <w:pPr>
              <w:ind w:firstLine="340"/>
              <w:rPr>
                <w:rFonts w:ascii="Arial Narrow" w:hAnsi="Arial Narrow" w:cs="Times New Roman"/>
                <w:sz w:val="24"/>
                <w:szCs w:val="24"/>
              </w:rPr>
            </w:pPr>
            <w:r w:rsidRPr="00777FB0">
              <w:rPr>
                <w:rFonts w:ascii="Arial Narrow" w:hAnsi="Arial Narrow" w:cs="Times New Roman"/>
                <w:sz w:val="24"/>
                <w:szCs w:val="24"/>
              </w:rPr>
              <w:t>Total</w:t>
            </w:r>
          </w:p>
        </w:tc>
        <w:tc>
          <w:tcPr>
            <w:tcW w:w="1534" w:type="dxa"/>
            <w:tcBorders>
              <w:left w:val="nil"/>
              <w:right w:val="nil"/>
            </w:tcBorders>
          </w:tcPr>
          <w:p w:rsidR="00667BFA" w:rsidRPr="00777FB0" w:rsidRDefault="00667BFA" w:rsidP="00041D25">
            <w:pPr>
              <w:rPr>
                <w:rFonts w:ascii="Arial Narrow" w:hAnsi="Arial Narrow" w:cs="Times New Roman"/>
                <w:sz w:val="24"/>
                <w:szCs w:val="24"/>
              </w:rPr>
            </w:pPr>
            <w:r w:rsidRPr="00777FB0">
              <w:rPr>
                <w:rFonts w:ascii="Arial Narrow" w:hAnsi="Arial Narrow" w:cs="Times New Roman"/>
                <w:sz w:val="24"/>
                <w:szCs w:val="24"/>
              </w:rPr>
              <w:t>54</w:t>
            </w:r>
          </w:p>
        </w:tc>
        <w:tc>
          <w:tcPr>
            <w:tcW w:w="1350" w:type="dxa"/>
            <w:tcBorders>
              <w:left w:val="nil"/>
            </w:tcBorders>
          </w:tcPr>
          <w:p w:rsidR="00667BFA" w:rsidRPr="00777FB0" w:rsidRDefault="00667BFA" w:rsidP="00041D25">
            <w:pPr>
              <w:rPr>
                <w:rFonts w:ascii="Arial Narrow" w:hAnsi="Arial Narrow" w:cs="Times New Roman"/>
                <w:sz w:val="24"/>
                <w:szCs w:val="24"/>
              </w:rPr>
            </w:pPr>
            <w:r w:rsidRPr="00777FB0">
              <w:rPr>
                <w:rFonts w:ascii="Arial Narrow" w:hAnsi="Arial Narrow" w:cs="Times New Roman"/>
                <w:sz w:val="24"/>
                <w:szCs w:val="24"/>
              </w:rPr>
              <w:t>100%</w:t>
            </w:r>
          </w:p>
        </w:tc>
      </w:tr>
    </w:tbl>
    <w:p w:rsidR="00667BFA" w:rsidRPr="00777FB0" w:rsidRDefault="00667BFA" w:rsidP="007743DA">
      <w:pPr>
        <w:rPr>
          <w:rFonts w:ascii="Arial Narrow" w:hAnsi="Arial Narrow"/>
          <w:b/>
          <w:bCs/>
          <w:sz w:val="24"/>
          <w:szCs w:val="24"/>
        </w:rPr>
      </w:pPr>
    </w:p>
    <w:p w:rsidR="00667BFA" w:rsidRPr="00777FB0" w:rsidRDefault="004954B4" w:rsidP="004954B4">
      <w:pPr>
        <w:ind w:firstLine="720"/>
        <w:rPr>
          <w:rFonts w:ascii="Arial Narrow" w:hAnsi="Arial Narrow"/>
          <w:sz w:val="24"/>
          <w:szCs w:val="24"/>
        </w:rPr>
      </w:pPr>
      <w:r w:rsidRPr="00777FB0">
        <w:rPr>
          <w:rFonts w:ascii="Arial Narrow" w:hAnsi="Arial Narrow"/>
          <w:sz w:val="24"/>
          <w:szCs w:val="24"/>
        </w:rPr>
        <w:t>Table 3 shows that most respondents have sufficient support for</w:t>
      </w:r>
      <w:r w:rsidRPr="00777FB0">
        <w:rPr>
          <w:rFonts w:ascii="Arial Narrow" w:hAnsi="Arial Narrow"/>
          <w:sz w:val="24"/>
          <w:szCs w:val="24"/>
        </w:rPr>
        <w:t xml:space="preserve"> </w:t>
      </w:r>
      <w:proofErr w:type="gramStart"/>
      <w:r w:rsidRPr="00777FB0">
        <w:rPr>
          <w:rFonts w:ascii="Arial Narrow" w:eastAsia="Times New Roman" w:hAnsi="Arial Narrow" w:cs="Times New Roman"/>
          <w:sz w:val="24"/>
          <w:szCs w:val="24"/>
          <w:shd w:val="clear" w:color="auto" w:fill="FFFFFF"/>
          <w:lang w:eastAsia="ru-RU"/>
        </w:rPr>
        <w:t>CWHA’s</w:t>
      </w:r>
      <w:r w:rsidRPr="00777FB0">
        <w:rPr>
          <w:rFonts w:ascii="Arial Narrow" w:hAnsi="Arial Narrow"/>
          <w:sz w:val="24"/>
          <w:szCs w:val="24"/>
        </w:rPr>
        <w:t xml:space="preserve"> ,</w:t>
      </w:r>
      <w:proofErr w:type="gramEnd"/>
      <w:r w:rsidRPr="00777FB0">
        <w:rPr>
          <w:rFonts w:ascii="Arial Narrow" w:hAnsi="Arial Narrow"/>
          <w:sz w:val="24"/>
          <w:szCs w:val="24"/>
        </w:rPr>
        <w:t xml:space="preserve"> namely as many as 21 people (38.9%). Respondents who had good support were 19 people (35.2%) and had less support as much as 14 people (25.9%).</w:t>
      </w:r>
    </w:p>
    <w:p w:rsidR="004954B4" w:rsidRPr="00777FB0" w:rsidRDefault="004954B4" w:rsidP="004954B4">
      <w:pPr>
        <w:ind w:firstLine="720"/>
        <w:jc w:val="center"/>
        <w:rPr>
          <w:rFonts w:ascii="Arial Narrow" w:hAnsi="Arial Narrow"/>
          <w:sz w:val="24"/>
          <w:szCs w:val="24"/>
        </w:rPr>
      </w:pPr>
      <w:r w:rsidRPr="00777FB0">
        <w:rPr>
          <w:rFonts w:ascii="Arial Narrow" w:hAnsi="Arial Narrow"/>
          <w:sz w:val="24"/>
          <w:szCs w:val="24"/>
        </w:rPr>
        <w:t xml:space="preserve">Table 3 Distribution of Frequency of Community Support to </w:t>
      </w:r>
      <w:r w:rsidRPr="00777FB0">
        <w:rPr>
          <w:rFonts w:ascii="Arial Narrow" w:hAnsi="Arial Narrow"/>
          <w:sz w:val="24"/>
          <w:szCs w:val="24"/>
        </w:rPr>
        <w:t>CWHA’s</w:t>
      </w:r>
    </w:p>
    <w:tbl>
      <w:tblPr>
        <w:tblStyle w:val="TableGrid"/>
        <w:tblW w:w="6394" w:type="dxa"/>
        <w:tblInd w:w="1710" w:type="dxa"/>
        <w:tblBorders>
          <w:left w:val="none" w:sz="0" w:space="0" w:color="auto"/>
          <w:right w:val="none" w:sz="0" w:space="0" w:color="auto"/>
        </w:tblBorders>
        <w:tblLook w:val="04A0" w:firstRow="1" w:lastRow="0" w:firstColumn="1" w:lastColumn="0" w:noHBand="0" w:noVBand="1"/>
      </w:tblPr>
      <w:tblGrid>
        <w:gridCol w:w="3510"/>
        <w:gridCol w:w="1534"/>
        <w:gridCol w:w="1350"/>
      </w:tblGrid>
      <w:tr w:rsidR="004954B4" w:rsidRPr="00777FB0" w:rsidTr="00777FB0">
        <w:tc>
          <w:tcPr>
            <w:tcW w:w="3510" w:type="dxa"/>
            <w:tcBorders>
              <w:right w:val="nil"/>
            </w:tcBorders>
          </w:tcPr>
          <w:p w:rsidR="004954B4" w:rsidRPr="00777FB0" w:rsidRDefault="004954B4" w:rsidP="00041D25">
            <w:pPr>
              <w:rPr>
                <w:rFonts w:ascii="Arial Narrow" w:hAnsi="Arial Narrow" w:cs="Times New Roman"/>
                <w:sz w:val="24"/>
                <w:szCs w:val="24"/>
              </w:rPr>
            </w:pPr>
            <w:r w:rsidRPr="00777FB0">
              <w:rPr>
                <w:rFonts w:ascii="Arial Narrow" w:hAnsi="Arial Narrow" w:cs="Times New Roman"/>
                <w:sz w:val="24"/>
                <w:szCs w:val="24"/>
              </w:rPr>
              <w:t>Support</w:t>
            </w:r>
          </w:p>
        </w:tc>
        <w:tc>
          <w:tcPr>
            <w:tcW w:w="1534" w:type="dxa"/>
            <w:tcBorders>
              <w:left w:val="nil"/>
              <w:right w:val="nil"/>
            </w:tcBorders>
          </w:tcPr>
          <w:p w:rsidR="004954B4" w:rsidRPr="00777FB0" w:rsidRDefault="004954B4" w:rsidP="00041D25">
            <w:pPr>
              <w:rPr>
                <w:rFonts w:ascii="Arial Narrow" w:hAnsi="Arial Narrow" w:cs="Times New Roman"/>
                <w:sz w:val="24"/>
                <w:szCs w:val="24"/>
              </w:rPr>
            </w:pPr>
            <w:r w:rsidRPr="00777FB0">
              <w:rPr>
                <w:rFonts w:ascii="Arial Narrow" w:hAnsi="Arial Narrow" w:cs="Times New Roman"/>
                <w:sz w:val="24"/>
                <w:szCs w:val="24"/>
              </w:rPr>
              <w:t>Frequency (n)</w:t>
            </w:r>
          </w:p>
        </w:tc>
        <w:tc>
          <w:tcPr>
            <w:tcW w:w="1350" w:type="dxa"/>
            <w:tcBorders>
              <w:left w:val="nil"/>
            </w:tcBorders>
          </w:tcPr>
          <w:p w:rsidR="004954B4" w:rsidRPr="00777FB0" w:rsidRDefault="004954B4" w:rsidP="00041D25">
            <w:pPr>
              <w:rPr>
                <w:rFonts w:ascii="Arial Narrow" w:hAnsi="Arial Narrow" w:cs="Times New Roman"/>
                <w:sz w:val="24"/>
                <w:szCs w:val="24"/>
              </w:rPr>
            </w:pPr>
            <w:r w:rsidRPr="00777FB0">
              <w:rPr>
                <w:rFonts w:ascii="Arial Narrow" w:hAnsi="Arial Narrow" w:cs="Times New Roman"/>
                <w:sz w:val="24"/>
                <w:szCs w:val="24"/>
              </w:rPr>
              <w:t>Percent (%)</w:t>
            </w:r>
          </w:p>
        </w:tc>
      </w:tr>
      <w:tr w:rsidR="004954B4" w:rsidRPr="00777FB0" w:rsidTr="00777FB0">
        <w:tc>
          <w:tcPr>
            <w:tcW w:w="3510" w:type="dxa"/>
            <w:tcBorders>
              <w:right w:val="nil"/>
            </w:tcBorders>
          </w:tcPr>
          <w:p w:rsidR="004954B4" w:rsidRPr="00777FB0" w:rsidRDefault="004954B4" w:rsidP="00041D25">
            <w:pPr>
              <w:ind w:firstLine="340"/>
              <w:rPr>
                <w:rFonts w:ascii="Arial Narrow" w:hAnsi="Arial Narrow" w:cs="Times New Roman"/>
                <w:sz w:val="24"/>
                <w:szCs w:val="24"/>
              </w:rPr>
            </w:pPr>
            <w:r w:rsidRPr="00777FB0">
              <w:rPr>
                <w:rFonts w:ascii="Arial Narrow" w:hAnsi="Arial Narrow" w:cs="Times New Roman"/>
                <w:sz w:val="24"/>
                <w:szCs w:val="24"/>
              </w:rPr>
              <w:t xml:space="preserve">Good: </w:t>
            </w:r>
            <w:r w:rsidRPr="00777FB0">
              <w:rPr>
                <w:rFonts w:ascii="Arial Narrow" w:hAnsi="Arial Narrow" w:cs="Times New Roman"/>
                <w:sz w:val="24"/>
                <w:szCs w:val="24"/>
              </w:rPr>
              <w:t xml:space="preserve"> ≥ 76-100</w:t>
            </w:r>
          </w:p>
        </w:tc>
        <w:tc>
          <w:tcPr>
            <w:tcW w:w="1534" w:type="dxa"/>
            <w:tcBorders>
              <w:left w:val="nil"/>
              <w:right w:val="nil"/>
            </w:tcBorders>
          </w:tcPr>
          <w:p w:rsidR="004954B4" w:rsidRPr="00777FB0" w:rsidRDefault="004954B4" w:rsidP="00041D25">
            <w:pPr>
              <w:rPr>
                <w:rFonts w:ascii="Arial Narrow" w:hAnsi="Arial Narrow" w:cs="Times New Roman"/>
                <w:sz w:val="24"/>
                <w:szCs w:val="24"/>
              </w:rPr>
            </w:pPr>
            <w:r w:rsidRPr="00777FB0">
              <w:rPr>
                <w:rFonts w:ascii="Arial Narrow" w:hAnsi="Arial Narrow" w:cs="Times New Roman"/>
                <w:sz w:val="24"/>
                <w:szCs w:val="24"/>
              </w:rPr>
              <w:t>19</w:t>
            </w:r>
          </w:p>
        </w:tc>
        <w:tc>
          <w:tcPr>
            <w:tcW w:w="1350" w:type="dxa"/>
            <w:tcBorders>
              <w:left w:val="nil"/>
            </w:tcBorders>
          </w:tcPr>
          <w:p w:rsidR="004954B4" w:rsidRPr="00777FB0" w:rsidRDefault="004954B4" w:rsidP="00041D25">
            <w:pPr>
              <w:rPr>
                <w:rFonts w:ascii="Arial Narrow" w:hAnsi="Arial Narrow" w:cs="Times New Roman"/>
                <w:sz w:val="24"/>
                <w:szCs w:val="24"/>
              </w:rPr>
            </w:pPr>
            <w:r w:rsidRPr="00777FB0">
              <w:rPr>
                <w:rFonts w:ascii="Arial Narrow" w:hAnsi="Arial Narrow" w:cs="Times New Roman"/>
                <w:sz w:val="24"/>
                <w:szCs w:val="24"/>
              </w:rPr>
              <w:t>35,2%</w:t>
            </w:r>
          </w:p>
        </w:tc>
      </w:tr>
      <w:tr w:rsidR="004954B4" w:rsidRPr="00777FB0" w:rsidTr="00777FB0">
        <w:tc>
          <w:tcPr>
            <w:tcW w:w="3510" w:type="dxa"/>
            <w:tcBorders>
              <w:right w:val="nil"/>
            </w:tcBorders>
          </w:tcPr>
          <w:p w:rsidR="004954B4" w:rsidRPr="00777FB0" w:rsidRDefault="004954B4" w:rsidP="00041D25">
            <w:pPr>
              <w:ind w:firstLine="340"/>
              <w:rPr>
                <w:rFonts w:ascii="Arial Narrow" w:hAnsi="Arial Narrow" w:cs="Times New Roman"/>
                <w:sz w:val="24"/>
                <w:szCs w:val="24"/>
              </w:rPr>
            </w:pPr>
            <w:r w:rsidRPr="00777FB0">
              <w:rPr>
                <w:rFonts w:ascii="Arial Narrow" w:hAnsi="Arial Narrow" w:cs="Times New Roman"/>
                <w:sz w:val="24"/>
                <w:szCs w:val="24"/>
              </w:rPr>
              <w:t>E</w:t>
            </w:r>
            <w:r w:rsidRPr="00777FB0">
              <w:rPr>
                <w:rFonts w:ascii="Arial Narrow" w:hAnsi="Arial Narrow" w:cs="Times New Roman"/>
                <w:sz w:val="24"/>
                <w:szCs w:val="24"/>
              </w:rPr>
              <w:t>nough</w:t>
            </w:r>
            <w:r w:rsidRPr="00777FB0">
              <w:rPr>
                <w:rFonts w:ascii="Arial Narrow" w:hAnsi="Arial Narrow" w:cs="Times New Roman"/>
                <w:sz w:val="24"/>
                <w:szCs w:val="24"/>
              </w:rPr>
              <w:t xml:space="preserve">: </w:t>
            </w:r>
            <w:r w:rsidRPr="00777FB0">
              <w:rPr>
                <w:rFonts w:ascii="Arial Narrow" w:hAnsi="Arial Narrow" w:cs="Times New Roman"/>
                <w:sz w:val="24"/>
                <w:szCs w:val="24"/>
              </w:rPr>
              <w:t>60-75</w:t>
            </w:r>
          </w:p>
        </w:tc>
        <w:tc>
          <w:tcPr>
            <w:tcW w:w="1534" w:type="dxa"/>
            <w:tcBorders>
              <w:left w:val="nil"/>
              <w:right w:val="nil"/>
            </w:tcBorders>
          </w:tcPr>
          <w:p w:rsidR="004954B4" w:rsidRPr="00777FB0" w:rsidRDefault="004954B4" w:rsidP="00041D25">
            <w:pPr>
              <w:rPr>
                <w:rFonts w:ascii="Arial Narrow" w:hAnsi="Arial Narrow" w:cs="Times New Roman"/>
                <w:sz w:val="24"/>
                <w:szCs w:val="24"/>
              </w:rPr>
            </w:pPr>
            <w:r w:rsidRPr="00777FB0">
              <w:rPr>
                <w:rFonts w:ascii="Arial Narrow" w:hAnsi="Arial Narrow" w:cs="Times New Roman"/>
                <w:sz w:val="24"/>
                <w:szCs w:val="24"/>
              </w:rPr>
              <w:t>21</w:t>
            </w:r>
          </w:p>
        </w:tc>
        <w:tc>
          <w:tcPr>
            <w:tcW w:w="1350" w:type="dxa"/>
            <w:tcBorders>
              <w:left w:val="nil"/>
            </w:tcBorders>
          </w:tcPr>
          <w:p w:rsidR="004954B4" w:rsidRPr="00777FB0" w:rsidRDefault="004954B4" w:rsidP="00041D25">
            <w:pPr>
              <w:rPr>
                <w:rFonts w:ascii="Arial Narrow" w:hAnsi="Arial Narrow" w:cs="Times New Roman"/>
                <w:sz w:val="24"/>
                <w:szCs w:val="24"/>
              </w:rPr>
            </w:pPr>
            <w:r w:rsidRPr="00777FB0">
              <w:rPr>
                <w:rFonts w:ascii="Arial Narrow" w:hAnsi="Arial Narrow" w:cs="Times New Roman"/>
                <w:sz w:val="24"/>
                <w:szCs w:val="24"/>
              </w:rPr>
              <w:t>38,9%</w:t>
            </w:r>
          </w:p>
        </w:tc>
      </w:tr>
      <w:tr w:rsidR="004954B4" w:rsidRPr="00777FB0" w:rsidTr="00777FB0">
        <w:tc>
          <w:tcPr>
            <w:tcW w:w="3510" w:type="dxa"/>
            <w:tcBorders>
              <w:right w:val="nil"/>
            </w:tcBorders>
          </w:tcPr>
          <w:p w:rsidR="004954B4" w:rsidRPr="00777FB0" w:rsidRDefault="004954B4" w:rsidP="00041D25">
            <w:pPr>
              <w:ind w:firstLine="340"/>
              <w:rPr>
                <w:rFonts w:ascii="Arial Narrow" w:hAnsi="Arial Narrow" w:cs="Times New Roman"/>
                <w:sz w:val="24"/>
                <w:szCs w:val="24"/>
              </w:rPr>
            </w:pPr>
            <w:r w:rsidRPr="00777FB0">
              <w:rPr>
                <w:rFonts w:ascii="Arial Narrow" w:hAnsi="Arial Narrow" w:cs="Times New Roman"/>
                <w:sz w:val="24"/>
                <w:szCs w:val="24"/>
              </w:rPr>
              <w:t>Not enough</w:t>
            </w:r>
            <w:r w:rsidRPr="00777FB0">
              <w:rPr>
                <w:rFonts w:ascii="Arial Narrow" w:hAnsi="Arial Narrow" w:cs="Times New Roman"/>
                <w:sz w:val="24"/>
                <w:szCs w:val="24"/>
              </w:rPr>
              <w:t>:</w:t>
            </w:r>
            <w:r w:rsidRPr="00777FB0">
              <w:rPr>
                <w:rFonts w:ascii="Arial Narrow" w:hAnsi="Arial Narrow" w:cs="Times New Roman"/>
                <w:sz w:val="24"/>
                <w:szCs w:val="24"/>
              </w:rPr>
              <w:t xml:space="preserve"> ≤ 60</w:t>
            </w:r>
          </w:p>
        </w:tc>
        <w:tc>
          <w:tcPr>
            <w:tcW w:w="1534" w:type="dxa"/>
            <w:tcBorders>
              <w:left w:val="nil"/>
              <w:right w:val="nil"/>
            </w:tcBorders>
          </w:tcPr>
          <w:p w:rsidR="004954B4" w:rsidRPr="00777FB0" w:rsidRDefault="004954B4" w:rsidP="00041D25">
            <w:pPr>
              <w:rPr>
                <w:rFonts w:ascii="Arial Narrow" w:hAnsi="Arial Narrow" w:cs="Times New Roman"/>
                <w:sz w:val="24"/>
                <w:szCs w:val="24"/>
              </w:rPr>
            </w:pPr>
            <w:r w:rsidRPr="00777FB0">
              <w:rPr>
                <w:rFonts w:ascii="Arial Narrow" w:hAnsi="Arial Narrow" w:cs="Times New Roman"/>
                <w:sz w:val="24"/>
                <w:szCs w:val="24"/>
              </w:rPr>
              <w:t>14</w:t>
            </w:r>
          </w:p>
        </w:tc>
        <w:tc>
          <w:tcPr>
            <w:tcW w:w="1350" w:type="dxa"/>
            <w:tcBorders>
              <w:left w:val="nil"/>
            </w:tcBorders>
          </w:tcPr>
          <w:p w:rsidR="004954B4" w:rsidRPr="00777FB0" w:rsidRDefault="004954B4" w:rsidP="00041D25">
            <w:pPr>
              <w:rPr>
                <w:rFonts w:ascii="Arial Narrow" w:hAnsi="Arial Narrow" w:cs="Times New Roman"/>
                <w:sz w:val="24"/>
                <w:szCs w:val="24"/>
              </w:rPr>
            </w:pPr>
            <w:r w:rsidRPr="00777FB0">
              <w:rPr>
                <w:rFonts w:ascii="Arial Narrow" w:hAnsi="Arial Narrow" w:cs="Times New Roman"/>
                <w:sz w:val="24"/>
                <w:szCs w:val="24"/>
              </w:rPr>
              <w:t>25,9%</w:t>
            </w:r>
          </w:p>
        </w:tc>
      </w:tr>
      <w:tr w:rsidR="004954B4" w:rsidRPr="00777FB0" w:rsidTr="00777FB0">
        <w:tc>
          <w:tcPr>
            <w:tcW w:w="3510" w:type="dxa"/>
            <w:tcBorders>
              <w:right w:val="nil"/>
            </w:tcBorders>
          </w:tcPr>
          <w:p w:rsidR="004954B4" w:rsidRPr="00777FB0" w:rsidRDefault="004954B4" w:rsidP="00041D25">
            <w:pPr>
              <w:ind w:firstLine="340"/>
              <w:rPr>
                <w:rFonts w:ascii="Arial Narrow" w:hAnsi="Arial Narrow" w:cs="Times New Roman"/>
                <w:sz w:val="24"/>
                <w:szCs w:val="24"/>
              </w:rPr>
            </w:pPr>
            <w:r w:rsidRPr="00777FB0">
              <w:rPr>
                <w:rFonts w:ascii="Arial Narrow" w:hAnsi="Arial Narrow" w:cs="Times New Roman"/>
                <w:sz w:val="24"/>
                <w:szCs w:val="24"/>
              </w:rPr>
              <w:t>Total</w:t>
            </w:r>
          </w:p>
        </w:tc>
        <w:tc>
          <w:tcPr>
            <w:tcW w:w="1534" w:type="dxa"/>
            <w:tcBorders>
              <w:left w:val="nil"/>
              <w:right w:val="nil"/>
            </w:tcBorders>
          </w:tcPr>
          <w:p w:rsidR="004954B4" w:rsidRPr="00777FB0" w:rsidRDefault="004954B4" w:rsidP="00041D25">
            <w:pPr>
              <w:rPr>
                <w:rFonts w:ascii="Arial Narrow" w:hAnsi="Arial Narrow" w:cs="Times New Roman"/>
                <w:sz w:val="24"/>
                <w:szCs w:val="24"/>
              </w:rPr>
            </w:pPr>
            <w:r w:rsidRPr="00777FB0">
              <w:rPr>
                <w:rFonts w:ascii="Arial Narrow" w:hAnsi="Arial Narrow" w:cs="Times New Roman"/>
                <w:sz w:val="24"/>
                <w:szCs w:val="24"/>
              </w:rPr>
              <w:t>54</w:t>
            </w:r>
          </w:p>
        </w:tc>
        <w:tc>
          <w:tcPr>
            <w:tcW w:w="1350" w:type="dxa"/>
            <w:tcBorders>
              <w:left w:val="nil"/>
            </w:tcBorders>
          </w:tcPr>
          <w:p w:rsidR="004954B4" w:rsidRPr="00777FB0" w:rsidRDefault="004954B4" w:rsidP="00041D25">
            <w:pPr>
              <w:rPr>
                <w:rFonts w:ascii="Arial Narrow" w:hAnsi="Arial Narrow" w:cs="Times New Roman"/>
                <w:sz w:val="24"/>
                <w:szCs w:val="24"/>
              </w:rPr>
            </w:pPr>
            <w:r w:rsidRPr="00777FB0">
              <w:rPr>
                <w:rFonts w:ascii="Arial Narrow" w:hAnsi="Arial Narrow" w:cs="Times New Roman"/>
                <w:sz w:val="24"/>
                <w:szCs w:val="24"/>
              </w:rPr>
              <w:t>100%</w:t>
            </w:r>
          </w:p>
        </w:tc>
      </w:tr>
    </w:tbl>
    <w:p w:rsidR="004954B4" w:rsidRPr="00777FB0" w:rsidRDefault="004954B4" w:rsidP="004954B4">
      <w:pPr>
        <w:ind w:firstLine="720"/>
        <w:jc w:val="center"/>
        <w:rPr>
          <w:rFonts w:ascii="Arial Narrow" w:hAnsi="Arial Narrow"/>
          <w:sz w:val="24"/>
          <w:szCs w:val="24"/>
        </w:rPr>
      </w:pPr>
    </w:p>
    <w:p w:rsidR="004954B4" w:rsidRPr="00777FB0" w:rsidRDefault="004954B4" w:rsidP="004954B4">
      <w:pPr>
        <w:rPr>
          <w:rFonts w:ascii="Arial Narrow" w:hAnsi="Arial Narrow"/>
          <w:b/>
          <w:bCs/>
          <w:sz w:val="24"/>
          <w:szCs w:val="24"/>
        </w:rPr>
      </w:pPr>
      <w:r w:rsidRPr="00777FB0">
        <w:rPr>
          <w:rFonts w:ascii="Arial Narrow" w:hAnsi="Arial Narrow"/>
          <w:b/>
          <w:bCs/>
          <w:sz w:val="24"/>
          <w:szCs w:val="24"/>
        </w:rPr>
        <w:t>Data Bivariate</w:t>
      </w:r>
    </w:p>
    <w:p w:rsidR="004954B4" w:rsidRPr="00777FB0" w:rsidRDefault="004954B4" w:rsidP="004954B4">
      <w:pPr>
        <w:ind w:firstLine="720"/>
        <w:rPr>
          <w:rFonts w:ascii="Arial Narrow" w:hAnsi="Arial Narrow"/>
          <w:sz w:val="24"/>
          <w:szCs w:val="24"/>
        </w:rPr>
      </w:pPr>
      <w:r w:rsidRPr="00777FB0">
        <w:rPr>
          <w:rFonts w:ascii="Arial Narrow" w:hAnsi="Arial Narrow"/>
          <w:sz w:val="24"/>
          <w:szCs w:val="24"/>
        </w:rPr>
        <w:t>In Table 4, the SPSS results can be found in the Chi-Square calculation with SIG results. (P-value) of 0.217 (&gt; 0.05) In respondents 'knowledge, it can be concluded that there is no relationship between knowledge of respondents' perception significantly. Respondent's education on perception was found sig results. (P-value) of 0.001 (&lt;0.05) which means there is a significant relationship between education and respondents' perceptions. In work, sig results were found. (P-value) of 0.001 which means there is a significant relationship between work and respondents' perceptions. In detail can be seen in the following table.</w:t>
      </w:r>
    </w:p>
    <w:p w:rsidR="004954B4" w:rsidRPr="00777FB0" w:rsidRDefault="004954B4" w:rsidP="004954B4">
      <w:pPr>
        <w:spacing w:line="240" w:lineRule="auto"/>
        <w:ind w:firstLine="720"/>
        <w:jc w:val="center"/>
        <w:rPr>
          <w:rFonts w:ascii="Arial Narrow" w:hAnsi="Arial Narrow"/>
          <w:sz w:val="24"/>
          <w:szCs w:val="24"/>
        </w:rPr>
      </w:pPr>
      <w:r w:rsidRPr="00777FB0">
        <w:rPr>
          <w:rFonts w:ascii="Arial Narrow" w:hAnsi="Arial Narrow"/>
          <w:sz w:val="24"/>
          <w:szCs w:val="24"/>
        </w:rPr>
        <w:t xml:space="preserve">Table 4 The level of knowledge, education and work of respondents on the perception of </w:t>
      </w:r>
      <w:r w:rsidRPr="00777FB0">
        <w:rPr>
          <w:rFonts w:ascii="Arial Narrow" w:hAnsi="Arial Narrow"/>
          <w:sz w:val="24"/>
          <w:szCs w:val="24"/>
        </w:rPr>
        <w:t>CWHA</w:t>
      </w:r>
    </w:p>
    <w:p w:rsidR="004954B4" w:rsidRPr="00777FB0" w:rsidRDefault="004954B4" w:rsidP="004954B4">
      <w:pPr>
        <w:spacing w:line="240" w:lineRule="auto"/>
        <w:ind w:firstLine="720"/>
        <w:jc w:val="center"/>
        <w:rPr>
          <w:rFonts w:ascii="Arial Narrow" w:hAnsi="Arial Narrow"/>
          <w:sz w:val="24"/>
          <w:szCs w:val="24"/>
        </w:rPr>
      </w:pPr>
    </w:p>
    <w:p w:rsidR="004954B4" w:rsidRPr="00777FB0" w:rsidRDefault="004954B4" w:rsidP="004954B4">
      <w:pPr>
        <w:spacing w:line="240" w:lineRule="auto"/>
        <w:ind w:firstLine="720"/>
        <w:jc w:val="center"/>
        <w:rPr>
          <w:rFonts w:ascii="Arial Narrow" w:hAnsi="Arial Narrow"/>
          <w:sz w:val="24"/>
          <w:szCs w:val="24"/>
        </w:rPr>
      </w:pPr>
    </w:p>
    <w:tbl>
      <w:tblPr>
        <w:tblStyle w:val="TableGrid"/>
        <w:tblW w:w="0" w:type="auto"/>
        <w:tblInd w:w="1165" w:type="dxa"/>
        <w:tblBorders>
          <w:left w:val="none" w:sz="0" w:space="0" w:color="auto"/>
        </w:tblBorders>
        <w:tblLook w:val="04A0" w:firstRow="1" w:lastRow="0" w:firstColumn="1" w:lastColumn="0" w:noHBand="0" w:noVBand="1"/>
      </w:tblPr>
      <w:tblGrid>
        <w:gridCol w:w="2141"/>
        <w:gridCol w:w="823"/>
        <w:gridCol w:w="895"/>
        <w:gridCol w:w="926"/>
        <w:gridCol w:w="705"/>
        <w:gridCol w:w="709"/>
        <w:gridCol w:w="1015"/>
      </w:tblGrid>
      <w:tr w:rsidR="004954B4" w:rsidRPr="00777FB0" w:rsidTr="004954B4">
        <w:tc>
          <w:tcPr>
            <w:tcW w:w="1615" w:type="dxa"/>
            <w:vMerge w:val="restart"/>
            <w:tcBorders>
              <w:right w:val="nil"/>
            </w:tcBorders>
          </w:tcPr>
          <w:p w:rsidR="004954B4" w:rsidRPr="00777FB0" w:rsidRDefault="004954B4" w:rsidP="004954B4">
            <w:pPr>
              <w:spacing w:line="240" w:lineRule="auto"/>
              <w:rPr>
                <w:rFonts w:ascii="Arial Narrow" w:hAnsi="Arial Narrow" w:cs="Times New Roman"/>
                <w:sz w:val="24"/>
                <w:szCs w:val="24"/>
              </w:rPr>
            </w:pPr>
            <w:proofErr w:type="spellStart"/>
            <w:r w:rsidRPr="00777FB0">
              <w:rPr>
                <w:rFonts w:ascii="Arial Narrow" w:hAnsi="Arial Narrow" w:cs="Times New Roman"/>
                <w:sz w:val="24"/>
                <w:szCs w:val="24"/>
              </w:rPr>
              <w:t>Variabel</w:t>
            </w:r>
            <w:proofErr w:type="spellEnd"/>
            <w:r w:rsidRPr="00777FB0">
              <w:rPr>
                <w:rFonts w:ascii="Arial Narrow" w:hAnsi="Arial Narrow" w:cs="Times New Roman"/>
                <w:sz w:val="24"/>
                <w:szCs w:val="24"/>
              </w:rPr>
              <w:t xml:space="preserve"> </w:t>
            </w:r>
            <w:r w:rsidRPr="00777FB0">
              <w:rPr>
                <w:rFonts w:ascii="Arial Narrow" w:hAnsi="Arial Narrow" w:cs="Times New Roman"/>
                <w:sz w:val="24"/>
                <w:szCs w:val="24"/>
              </w:rPr>
              <w:t>and</w:t>
            </w:r>
            <w:r w:rsidRPr="00777FB0">
              <w:rPr>
                <w:rFonts w:ascii="Arial Narrow" w:hAnsi="Arial Narrow" w:cs="Times New Roman"/>
                <w:sz w:val="24"/>
                <w:szCs w:val="24"/>
              </w:rPr>
              <w:t xml:space="preserve"> </w:t>
            </w:r>
            <w:r w:rsidRPr="00777FB0">
              <w:rPr>
                <w:rFonts w:ascii="Arial Narrow" w:hAnsi="Arial Narrow" w:cs="Times New Roman"/>
                <w:sz w:val="24"/>
                <w:szCs w:val="24"/>
              </w:rPr>
              <w:t>C</w:t>
            </w:r>
            <w:r w:rsidRPr="00777FB0">
              <w:rPr>
                <w:rFonts w:ascii="Arial Narrow" w:hAnsi="Arial Narrow" w:cs="Times New Roman"/>
                <w:sz w:val="24"/>
                <w:szCs w:val="24"/>
              </w:rPr>
              <w:t>ategor</w:t>
            </w:r>
            <w:r w:rsidRPr="00777FB0">
              <w:rPr>
                <w:rFonts w:ascii="Arial Narrow" w:hAnsi="Arial Narrow" w:cs="Times New Roman"/>
                <w:sz w:val="24"/>
                <w:szCs w:val="24"/>
              </w:rPr>
              <w:t>y</w:t>
            </w:r>
          </w:p>
        </w:tc>
        <w:tc>
          <w:tcPr>
            <w:tcW w:w="2609" w:type="dxa"/>
            <w:gridSpan w:val="3"/>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P</w:t>
            </w:r>
            <w:r w:rsidR="00C85E9F" w:rsidRPr="00777FB0">
              <w:rPr>
                <w:rFonts w:ascii="Arial Narrow" w:hAnsi="Arial Narrow" w:cs="Times New Roman"/>
                <w:sz w:val="24"/>
                <w:szCs w:val="24"/>
              </w:rPr>
              <w:t>erception</w:t>
            </w:r>
          </w:p>
        </w:tc>
        <w:tc>
          <w:tcPr>
            <w:tcW w:w="1371" w:type="dxa"/>
            <w:gridSpan w:val="2"/>
            <w:vMerge w:val="restart"/>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Total</w:t>
            </w:r>
          </w:p>
        </w:tc>
        <w:tc>
          <w:tcPr>
            <w:tcW w:w="1015" w:type="dxa"/>
            <w:vMerge w:val="restart"/>
            <w:tcBorders>
              <w:left w:val="nil"/>
              <w:right w:val="nil"/>
            </w:tcBorders>
          </w:tcPr>
          <w:p w:rsidR="004954B4" w:rsidRPr="00777FB0" w:rsidRDefault="004954B4" w:rsidP="004954B4">
            <w:pPr>
              <w:spacing w:line="240" w:lineRule="auto"/>
              <w:jc w:val="center"/>
              <w:rPr>
                <w:rFonts w:ascii="Arial Narrow" w:hAnsi="Arial Narrow" w:cs="Times New Roman"/>
                <w:i/>
                <w:iCs/>
                <w:sz w:val="24"/>
                <w:szCs w:val="24"/>
              </w:rPr>
            </w:pPr>
            <w:r w:rsidRPr="00777FB0">
              <w:rPr>
                <w:rFonts w:ascii="Arial Narrow" w:hAnsi="Arial Narrow" w:cs="Times New Roman"/>
                <w:i/>
                <w:iCs/>
                <w:sz w:val="24"/>
                <w:szCs w:val="24"/>
              </w:rPr>
              <w:t>p-value</w:t>
            </w:r>
          </w:p>
        </w:tc>
      </w:tr>
      <w:tr w:rsidR="00777FB0" w:rsidRPr="00777FB0" w:rsidTr="004954B4">
        <w:trPr>
          <w:trHeight w:val="345"/>
        </w:trPr>
        <w:tc>
          <w:tcPr>
            <w:tcW w:w="1615" w:type="dxa"/>
            <w:vMerge/>
            <w:tcBorders>
              <w:right w:val="nil"/>
            </w:tcBorders>
          </w:tcPr>
          <w:p w:rsidR="004954B4" w:rsidRPr="00777FB0" w:rsidRDefault="004954B4" w:rsidP="004954B4">
            <w:pPr>
              <w:spacing w:line="240" w:lineRule="auto"/>
              <w:rPr>
                <w:rFonts w:ascii="Arial Narrow" w:hAnsi="Arial Narrow" w:cs="Times New Roman"/>
                <w:sz w:val="24"/>
                <w:szCs w:val="24"/>
              </w:rPr>
            </w:pPr>
          </w:p>
        </w:tc>
        <w:tc>
          <w:tcPr>
            <w:tcW w:w="823" w:type="dxa"/>
            <w:vMerge w:val="restart"/>
            <w:tcBorders>
              <w:left w:val="nil"/>
              <w:right w:val="nil"/>
            </w:tcBorders>
          </w:tcPr>
          <w:p w:rsidR="004954B4" w:rsidRPr="00777FB0" w:rsidRDefault="00C85E9F"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Good</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(n)</w:t>
            </w:r>
          </w:p>
        </w:tc>
        <w:tc>
          <w:tcPr>
            <w:tcW w:w="860" w:type="dxa"/>
            <w:vMerge w:val="restart"/>
            <w:tcBorders>
              <w:left w:val="nil"/>
              <w:right w:val="nil"/>
            </w:tcBorders>
          </w:tcPr>
          <w:p w:rsidR="004954B4" w:rsidRPr="00777FB0" w:rsidRDefault="00C85E9F"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Enough</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(n)</w:t>
            </w:r>
          </w:p>
        </w:tc>
        <w:tc>
          <w:tcPr>
            <w:tcW w:w="926" w:type="dxa"/>
            <w:vMerge w:val="restart"/>
            <w:tcBorders>
              <w:left w:val="nil"/>
              <w:right w:val="nil"/>
            </w:tcBorders>
          </w:tcPr>
          <w:p w:rsidR="004954B4" w:rsidRPr="00777FB0" w:rsidRDefault="00C85E9F"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Low</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(n)</w:t>
            </w:r>
          </w:p>
        </w:tc>
        <w:tc>
          <w:tcPr>
            <w:tcW w:w="1371" w:type="dxa"/>
            <w:gridSpan w:val="2"/>
            <w:vMerge/>
            <w:tcBorders>
              <w:left w:val="nil"/>
              <w:bottom w:val="single" w:sz="4" w:space="0" w:color="auto"/>
              <w:right w:val="nil"/>
            </w:tcBorders>
          </w:tcPr>
          <w:p w:rsidR="004954B4" w:rsidRPr="00777FB0" w:rsidRDefault="004954B4" w:rsidP="004954B4">
            <w:pPr>
              <w:spacing w:line="240" w:lineRule="auto"/>
              <w:jc w:val="center"/>
              <w:rPr>
                <w:rFonts w:ascii="Arial Narrow" w:hAnsi="Arial Narrow" w:cs="Times New Roman"/>
                <w:sz w:val="24"/>
                <w:szCs w:val="24"/>
              </w:rPr>
            </w:pPr>
          </w:p>
        </w:tc>
        <w:tc>
          <w:tcPr>
            <w:tcW w:w="1015" w:type="dxa"/>
            <w:vMerge/>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tc>
      </w:tr>
      <w:tr w:rsidR="004954B4" w:rsidRPr="00777FB0" w:rsidTr="004954B4">
        <w:tc>
          <w:tcPr>
            <w:tcW w:w="1615" w:type="dxa"/>
            <w:vMerge/>
            <w:tcBorders>
              <w:right w:val="nil"/>
            </w:tcBorders>
          </w:tcPr>
          <w:p w:rsidR="004954B4" w:rsidRPr="00777FB0" w:rsidRDefault="004954B4" w:rsidP="004954B4">
            <w:pPr>
              <w:spacing w:line="240" w:lineRule="auto"/>
              <w:rPr>
                <w:rFonts w:ascii="Arial Narrow" w:hAnsi="Arial Narrow" w:cs="Times New Roman"/>
                <w:sz w:val="24"/>
                <w:szCs w:val="24"/>
              </w:rPr>
            </w:pPr>
          </w:p>
        </w:tc>
        <w:tc>
          <w:tcPr>
            <w:tcW w:w="823" w:type="dxa"/>
            <w:vMerge/>
            <w:tcBorders>
              <w:left w:val="nil"/>
              <w:right w:val="nil"/>
            </w:tcBorders>
          </w:tcPr>
          <w:p w:rsidR="004954B4" w:rsidRPr="00777FB0" w:rsidRDefault="004954B4" w:rsidP="004954B4">
            <w:pPr>
              <w:spacing w:line="240" w:lineRule="auto"/>
              <w:rPr>
                <w:rFonts w:ascii="Arial Narrow" w:hAnsi="Arial Narrow" w:cs="Times New Roman"/>
                <w:sz w:val="24"/>
                <w:szCs w:val="24"/>
              </w:rPr>
            </w:pPr>
          </w:p>
        </w:tc>
        <w:tc>
          <w:tcPr>
            <w:tcW w:w="860" w:type="dxa"/>
            <w:vMerge/>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tc>
        <w:tc>
          <w:tcPr>
            <w:tcW w:w="926" w:type="dxa"/>
            <w:vMerge/>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tc>
        <w:tc>
          <w:tcPr>
            <w:tcW w:w="705"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n</w:t>
            </w:r>
          </w:p>
        </w:tc>
        <w:tc>
          <w:tcPr>
            <w:tcW w:w="666"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w:t>
            </w:r>
          </w:p>
        </w:tc>
        <w:tc>
          <w:tcPr>
            <w:tcW w:w="1015" w:type="dxa"/>
            <w:vMerge/>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tc>
      </w:tr>
      <w:tr w:rsidR="004954B4" w:rsidRPr="00777FB0" w:rsidTr="004954B4">
        <w:tc>
          <w:tcPr>
            <w:tcW w:w="1615" w:type="dxa"/>
            <w:tcBorders>
              <w:right w:val="nil"/>
            </w:tcBorders>
          </w:tcPr>
          <w:p w:rsidR="00C85E9F" w:rsidRPr="00777FB0" w:rsidRDefault="00C85E9F" w:rsidP="00C85E9F">
            <w:pPr>
              <w:spacing w:line="240" w:lineRule="auto"/>
              <w:rPr>
                <w:rFonts w:ascii="Arial Narrow" w:hAnsi="Arial Narrow" w:cs="Times New Roman"/>
                <w:sz w:val="24"/>
                <w:szCs w:val="24"/>
              </w:rPr>
            </w:pPr>
            <w:r w:rsidRPr="00777FB0">
              <w:rPr>
                <w:rFonts w:ascii="Arial Narrow" w:hAnsi="Arial Narrow"/>
                <w:sz w:val="24"/>
                <w:szCs w:val="24"/>
              </w:rPr>
              <w:t>knowledge</w:t>
            </w:r>
            <w:r w:rsidRPr="00777FB0">
              <w:rPr>
                <w:rFonts w:ascii="Arial Narrow" w:hAnsi="Arial Narrow" w:cs="Times New Roman"/>
                <w:sz w:val="24"/>
                <w:szCs w:val="24"/>
              </w:rPr>
              <w:t xml:space="preserve"> </w:t>
            </w:r>
          </w:p>
          <w:p w:rsidR="004954B4" w:rsidRPr="00777FB0" w:rsidRDefault="00C85E9F" w:rsidP="00C85E9F">
            <w:pPr>
              <w:spacing w:line="240" w:lineRule="auto"/>
              <w:ind w:firstLine="260"/>
              <w:rPr>
                <w:rFonts w:ascii="Arial Narrow" w:hAnsi="Arial Narrow" w:cs="Times New Roman"/>
                <w:sz w:val="24"/>
                <w:szCs w:val="24"/>
              </w:rPr>
            </w:pPr>
            <w:r w:rsidRPr="00777FB0">
              <w:rPr>
                <w:rFonts w:ascii="Arial Narrow" w:hAnsi="Arial Narrow" w:cs="Times New Roman"/>
                <w:sz w:val="24"/>
                <w:szCs w:val="24"/>
              </w:rPr>
              <w:t>Good</w:t>
            </w:r>
          </w:p>
          <w:p w:rsidR="004954B4" w:rsidRPr="00777FB0" w:rsidRDefault="00C85E9F" w:rsidP="004954B4">
            <w:pPr>
              <w:spacing w:line="240" w:lineRule="auto"/>
              <w:ind w:firstLine="250"/>
              <w:rPr>
                <w:rFonts w:ascii="Arial Narrow" w:hAnsi="Arial Narrow" w:cs="Times New Roman"/>
                <w:sz w:val="24"/>
                <w:szCs w:val="24"/>
              </w:rPr>
            </w:pPr>
            <w:r w:rsidRPr="00777FB0">
              <w:rPr>
                <w:rFonts w:ascii="Arial Narrow" w:hAnsi="Arial Narrow" w:cs="Times New Roman"/>
                <w:sz w:val="24"/>
                <w:szCs w:val="24"/>
              </w:rPr>
              <w:t>Enough</w:t>
            </w:r>
          </w:p>
          <w:p w:rsidR="004954B4" w:rsidRPr="00777FB0" w:rsidRDefault="00C85E9F" w:rsidP="004954B4">
            <w:pPr>
              <w:spacing w:line="240" w:lineRule="auto"/>
              <w:ind w:firstLine="250"/>
              <w:rPr>
                <w:rFonts w:ascii="Arial Narrow" w:hAnsi="Arial Narrow" w:cs="Times New Roman"/>
                <w:sz w:val="24"/>
                <w:szCs w:val="24"/>
              </w:rPr>
            </w:pPr>
            <w:r w:rsidRPr="00777FB0">
              <w:rPr>
                <w:rFonts w:ascii="Arial Narrow" w:hAnsi="Arial Narrow" w:cs="Times New Roman"/>
                <w:sz w:val="24"/>
                <w:szCs w:val="24"/>
              </w:rPr>
              <w:t xml:space="preserve">Low </w:t>
            </w:r>
          </w:p>
        </w:tc>
        <w:tc>
          <w:tcPr>
            <w:tcW w:w="823"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3</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6</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2</w:t>
            </w:r>
          </w:p>
        </w:tc>
        <w:tc>
          <w:tcPr>
            <w:tcW w:w="860"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7</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17</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2</w:t>
            </w:r>
          </w:p>
        </w:tc>
        <w:tc>
          <w:tcPr>
            <w:tcW w:w="926"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2</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9</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6</w:t>
            </w:r>
          </w:p>
        </w:tc>
        <w:tc>
          <w:tcPr>
            <w:tcW w:w="705"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12</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32</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10</w:t>
            </w:r>
          </w:p>
        </w:tc>
        <w:tc>
          <w:tcPr>
            <w:tcW w:w="666"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22,22</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59,26</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18,52</w:t>
            </w:r>
          </w:p>
        </w:tc>
        <w:tc>
          <w:tcPr>
            <w:tcW w:w="1015"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0,217</w:t>
            </w:r>
          </w:p>
        </w:tc>
      </w:tr>
      <w:tr w:rsidR="004954B4" w:rsidRPr="00777FB0" w:rsidTr="004954B4">
        <w:tc>
          <w:tcPr>
            <w:tcW w:w="1615" w:type="dxa"/>
            <w:tcBorders>
              <w:right w:val="nil"/>
            </w:tcBorders>
          </w:tcPr>
          <w:p w:rsidR="004954B4" w:rsidRPr="00777FB0" w:rsidRDefault="00C85E9F" w:rsidP="004954B4">
            <w:pPr>
              <w:spacing w:line="240" w:lineRule="auto"/>
              <w:rPr>
                <w:rFonts w:ascii="Arial Narrow" w:hAnsi="Arial Narrow" w:cs="Times New Roman"/>
                <w:sz w:val="24"/>
                <w:szCs w:val="24"/>
              </w:rPr>
            </w:pPr>
            <w:r w:rsidRPr="00777FB0">
              <w:rPr>
                <w:rFonts w:ascii="Arial Narrow" w:hAnsi="Arial Narrow" w:cs="Times New Roman"/>
                <w:sz w:val="24"/>
                <w:szCs w:val="24"/>
              </w:rPr>
              <w:t>Education</w:t>
            </w:r>
          </w:p>
          <w:p w:rsidR="004954B4" w:rsidRPr="00777FB0" w:rsidRDefault="00C85E9F" w:rsidP="00C85E9F">
            <w:pPr>
              <w:spacing w:line="240" w:lineRule="auto"/>
              <w:ind w:firstLine="250"/>
              <w:rPr>
                <w:rFonts w:ascii="Arial Narrow" w:hAnsi="Arial Narrow" w:cs="Times New Roman"/>
                <w:sz w:val="24"/>
                <w:szCs w:val="24"/>
              </w:rPr>
            </w:pPr>
            <w:r w:rsidRPr="00777FB0">
              <w:rPr>
                <w:rFonts w:ascii="Arial Narrow" w:hAnsi="Arial Narrow" w:cs="Times New Roman"/>
                <w:sz w:val="24"/>
                <w:szCs w:val="24"/>
              </w:rPr>
              <w:t>No school</w:t>
            </w:r>
          </w:p>
          <w:p w:rsidR="00C85E9F" w:rsidRPr="00777FB0" w:rsidRDefault="00C85E9F" w:rsidP="00C85E9F">
            <w:pPr>
              <w:spacing w:line="240" w:lineRule="auto"/>
              <w:ind w:left="260"/>
              <w:rPr>
                <w:rFonts w:ascii="Arial Narrow" w:hAnsi="Arial Narrow" w:cs="Times New Roman"/>
                <w:sz w:val="24"/>
                <w:szCs w:val="24"/>
              </w:rPr>
            </w:pPr>
            <w:r w:rsidRPr="00777FB0">
              <w:rPr>
                <w:rFonts w:ascii="Arial Narrow" w:hAnsi="Arial Narrow" w:cs="Times New Roman"/>
                <w:sz w:val="24"/>
                <w:szCs w:val="24"/>
              </w:rPr>
              <w:t>Elementary school</w:t>
            </w:r>
          </w:p>
          <w:p w:rsidR="004954B4" w:rsidRPr="00777FB0" w:rsidRDefault="00C85E9F" w:rsidP="00C85E9F">
            <w:pPr>
              <w:spacing w:line="240" w:lineRule="auto"/>
              <w:ind w:left="260"/>
              <w:rPr>
                <w:rFonts w:ascii="Arial Narrow" w:hAnsi="Arial Narrow" w:cs="Times New Roman"/>
                <w:sz w:val="24"/>
                <w:szCs w:val="24"/>
              </w:rPr>
            </w:pPr>
            <w:r w:rsidRPr="00777FB0">
              <w:rPr>
                <w:rFonts w:ascii="Arial Narrow" w:hAnsi="Arial Narrow" w:cs="Times New Roman"/>
                <w:sz w:val="24"/>
                <w:szCs w:val="24"/>
              </w:rPr>
              <w:t>Junior high school</w:t>
            </w:r>
          </w:p>
          <w:p w:rsidR="004954B4" w:rsidRPr="00777FB0" w:rsidRDefault="00C85E9F" w:rsidP="00C85E9F">
            <w:pPr>
              <w:spacing w:line="240" w:lineRule="auto"/>
              <w:ind w:left="260"/>
              <w:rPr>
                <w:rFonts w:ascii="Arial Narrow" w:hAnsi="Arial Narrow" w:cs="Times New Roman"/>
                <w:sz w:val="24"/>
                <w:szCs w:val="24"/>
              </w:rPr>
            </w:pPr>
            <w:r w:rsidRPr="00777FB0">
              <w:rPr>
                <w:rFonts w:ascii="Arial Narrow" w:hAnsi="Arial Narrow" w:cs="Times New Roman"/>
                <w:sz w:val="24"/>
                <w:szCs w:val="24"/>
              </w:rPr>
              <w:t>Senior high school</w:t>
            </w:r>
          </w:p>
          <w:p w:rsidR="004954B4" w:rsidRPr="00777FB0" w:rsidRDefault="00C85E9F" w:rsidP="00C85E9F">
            <w:pPr>
              <w:spacing w:line="240" w:lineRule="auto"/>
              <w:ind w:left="260" w:right="210"/>
              <w:rPr>
                <w:rFonts w:ascii="Arial Narrow" w:hAnsi="Arial Narrow" w:cs="Times New Roman"/>
                <w:sz w:val="24"/>
                <w:szCs w:val="24"/>
              </w:rPr>
            </w:pPr>
            <w:r w:rsidRPr="00777FB0">
              <w:rPr>
                <w:rFonts w:ascii="Arial Narrow" w:hAnsi="Arial Narrow" w:cs="Times New Roman"/>
                <w:sz w:val="24"/>
                <w:szCs w:val="24"/>
              </w:rPr>
              <w:t xml:space="preserve">Academy/Higher Education </w:t>
            </w:r>
          </w:p>
        </w:tc>
        <w:tc>
          <w:tcPr>
            <w:tcW w:w="823"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0</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0</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0</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4</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7</w:t>
            </w:r>
          </w:p>
        </w:tc>
        <w:tc>
          <w:tcPr>
            <w:tcW w:w="860"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0</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0</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0</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26</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0</w:t>
            </w:r>
          </w:p>
        </w:tc>
        <w:tc>
          <w:tcPr>
            <w:tcW w:w="926"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2</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5</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8</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2</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0</w:t>
            </w:r>
          </w:p>
        </w:tc>
        <w:tc>
          <w:tcPr>
            <w:tcW w:w="705"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2</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5</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8</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32</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7</w:t>
            </w:r>
          </w:p>
        </w:tc>
        <w:tc>
          <w:tcPr>
            <w:tcW w:w="666"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3,7</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9,26</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14,81</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59,26</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12,96</w:t>
            </w:r>
          </w:p>
        </w:tc>
        <w:tc>
          <w:tcPr>
            <w:tcW w:w="1015"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0,001</w:t>
            </w:r>
          </w:p>
        </w:tc>
      </w:tr>
      <w:tr w:rsidR="004954B4" w:rsidRPr="00777FB0" w:rsidTr="004954B4">
        <w:tc>
          <w:tcPr>
            <w:tcW w:w="1615" w:type="dxa"/>
            <w:tcBorders>
              <w:right w:val="nil"/>
            </w:tcBorders>
          </w:tcPr>
          <w:p w:rsidR="004954B4" w:rsidRPr="00777FB0" w:rsidRDefault="00C85E9F" w:rsidP="004954B4">
            <w:pPr>
              <w:spacing w:line="240" w:lineRule="auto"/>
              <w:rPr>
                <w:rFonts w:ascii="Arial Narrow" w:hAnsi="Arial Narrow" w:cs="Times New Roman"/>
                <w:sz w:val="24"/>
                <w:szCs w:val="24"/>
              </w:rPr>
            </w:pPr>
            <w:r w:rsidRPr="00777FB0">
              <w:rPr>
                <w:rFonts w:ascii="Arial Narrow" w:hAnsi="Arial Narrow" w:cs="Times New Roman"/>
                <w:sz w:val="24"/>
                <w:szCs w:val="24"/>
              </w:rPr>
              <w:t>Work</w:t>
            </w:r>
          </w:p>
          <w:p w:rsidR="004954B4" w:rsidRPr="00777FB0" w:rsidRDefault="00C85E9F" w:rsidP="004954B4">
            <w:pPr>
              <w:spacing w:line="240" w:lineRule="auto"/>
              <w:ind w:firstLine="250"/>
              <w:rPr>
                <w:rFonts w:ascii="Arial Narrow" w:hAnsi="Arial Narrow" w:cs="Times New Roman"/>
                <w:sz w:val="24"/>
                <w:szCs w:val="24"/>
              </w:rPr>
            </w:pPr>
            <w:r w:rsidRPr="00777FB0">
              <w:rPr>
                <w:rFonts w:ascii="Arial Narrow" w:hAnsi="Arial Narrow" w:cs="Times New Roman"/>
                <w:sz w:val="24"/>
                <w:szCs w:val="24"/>
              </w:rPr>
              <w:t>Work</w:t>
            </w:r>
          </w:p>
          <w:p w:rsidR="004954B4" w:rsidRPr="00777FB0" w:rsidRDefault="00C85E9F" w:rsidP="004954B4">
            <w:pPr>
              <w:spacing w:line="240" w:lineRule="auto"/>
              <w:ind w:left="250"/>
              <w:rPr>
                <w:rFonts w:ascii="Arial Narrow" w:hAnsi="Arial Narrow" w:cs="Times New Roman"/>
                <w:sz w:val="24"/>
                <w:szCs w:val="24"/>
              </w:rPr>
            </w:pPr>
            <w:r w:rsidRPr="00777FB0">
              <w:rPr>
                <w:rFonts w:ascii="Arial Narrow" w:hAnsi="Arial Narrow" w:cs="Times New Roman"/>
                <w:sz w:val="24"/>
                <w:szCs w:val="24"/>
              </w:rPr>
              <w:t>No Work</w:t>
            </w:r>
          </w:p>
        </w:tc>
        <w:tc>
          <w:tcPr>
            <w:tcW w:w="823"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11</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0</w:t>
            </w:r>
          </w:p>
        </w:tc>
        <w:tc>
          <w:tcPr>
            <w:tcW w:w="860"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25</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1</w:t>
            </w:r>
          </w:p>
        </w:tc>
        <w:tc>
          <w:tcPr>
            <w:tcW w:w="926"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7</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10</w:t>
            </w:r>
          </w:p>
        </w:tc>
        <w:tc>
          <w:tcPr>
            <w:tcW w:w="705"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43</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11</w:t>
            </w:r>
          </w:p>
        </w:tc>
        <w:tc>
          <w:tcPr>
            <w:tcW w:w="666"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79,63</w:t>
            </w:r>
          </w:p>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20,37</w:t>
            </w:r>
          </w:p>
        </w:tc>
        <w:tc>
          <w:tcPr>
            <w:tcW w:w="1015"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0,001</w:t>
            </w:r>
          </w:p>
        </w:tc>
      </w:tr>
      <w:tr w:rsidR="004954B4" w:rsidRPr="00777FB0" w:rsidTr="004954B4">
        <w:tc>
          <w:tcPr>
            <w:tcW w:w="1615" w:type="dxa"/>
            <w:tcBorders>
              <w:right w:val="nil"/>
            </w:tcBorders>
          </w:tcPr>
          <w:p w:rsidR="004954B4" w:rsidRPr="00777FB0" w:rsidRDefault="004954B4" w:rsidP="004954B4">
            <w:pPr>
              <w:spacing w:line="240" w:lineRule="auto"/>
              <w:rPr>
                <w:rFonts w:ascii="Arial Narrow" w:hAnsi="Arial Narrow" w:cs="Times New Roman"/>
                <w:sz w:val="24"/>
                <w:szCs w:val="24"/>
              </w:rPr>
            </w:pPr>
            <w:r w:rsidRPr="00777FB0">
              <w:rPr>
                <w:rFonts w:ascii="Arial Narrow" w:hAnsi="Arial Narrow" w:cs="Times New Roman"/>
                <w:sz w:val="24"/>
                <w:szCs w:val="24"/>
              </w:rPr>
              <w:t>Total</w:t>
            </w:r>
          </w:p>
        </w:tc>
        <w:tc>
          <w:tcPr>
            <w:tcW w:w="823"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11</w:t>
            </w:r>
          </w:p>
        </w:tc>
        <w:tc>
          <w:tcPr>
            <w:tcW w:w="860"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26</w:t>
            </w:r>
          </w:p>
        </w:tc>
        <w:tc>
          <w:tcPr>
            <w:tcW w:w="926"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17</w:t>
            </w:r>
          </w:p>
        </w:tc>
        <w:tc>
          <w:tcPr>
            <w:tcW w:w="705"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54</w:t>
            </w:r>
          </w:p>
        </w:tc>
        <w:tc>
          <w:tcPr>
            <w:tcW w:w="666"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r w:rsidRPr="00777FB0">
              <w:rPr>
                <w:rFonts w:ascii="Arial Narrow" w:hAnsi="Arial Narrow" w:cs="Times New Roman"/>
                <w:sz w:val="24"/>
                <w:szCs w:val="24"/>
              </w:rPr>
              <w:t>100</w:t>
            </w:r>
          </w:p>
        </w:tc>
        <w:tc>
          <w:tcPr>
            <w:tcW w:w="1015" w:type="dxa"/>
            <w:tcBorders>
              <w:left w:val="nil"/>
              <w:right w:val="nil"/>
            </w:tcBorders>
          </w:tcPr>
          <w:p w:rsidR="004954B4" w:rsidRPr="00777FB0" w:rsidRDefault="004954B4" w:rsidP="004954B4">
            <w:pPr>
              <w:spacing w:line="240" w:lineRule="auto"/>
              <w:jc w:val="center"/>
              <w:rPr>
                <w:rFonts w:ascii="Arial Narrow" w:hAnsi="Arial Narrow" w:cs="Times New Roman"/>
                <w:sz w:val="24"/>
                <w:szCs w:val="24"/>
              </w:rPr>
            </w:pPr>
          </w:p>
        </w:tc>
      </w:tr>
    </w:tbl>
    <w:p w:rsidR="004954B4" w:rsidRPr="00777FB0" w:rsidRDefault="004954B4" w:rsidP="004954B4">
      <w:pPr>
        <w:spacing w:line="240" w:lineRule="auto"/>
        <w:ind w:firstLine="720"/>
        <w:jc w:val="center"/>
        <w:rPr>
          <w:rFonts w:ascii="Arial Narrow" w:hAnsi="Arial Narrow"/>
          <w:sz w:val="24"/>
          <w:szCs w:val="24"/>
        </w:rPr>
      </w:pPr>
    </w:p>
    <w:p w:rsidR="00667BFA" w:rsidRPr="00777FB0" w:rsidRDefault="00C85E9F" w:rsidP="00C85E9F">
      <w:pPr>
        <w:ind w:firstLine="720"/>
        <w:rPr>
          <w:rFonts w:ascii="Arial Narrow" w:hAnsi="Arial Narrow"/>
          <w:sz w:val="24"/>
          <w:szCs w:val="24"/>
        </w:rPr>
      </w:pPr>
      <w:r w:rsidRPr="00777FB0">
        <w:rPr>
          <w:rFonts w:ascii="Arial Narrow" w:hAnsi="Arial Narrow"/>
          <w:sz w:val="24"/>
          <w:szCs w:val="24"/>
        </w:rPr>
        <w:t>Based on Table 5, the SPSS results can be found in the Chi-Square calculation with SIG results. (P-value) of 0.001 (&lt;0.05) In the knowledge, education and work of respondents, it can be concluded that there is a relationship between knowledge, education and work to the support of respondents significantly. In detail can be seen in the following table.</w:t>
      </w:r>
    </w:p>
    <w:p w:rsidR="00C85E9F" w:rsidRPr="00777FB0" w:rsidRDefault="00C85E9F" w:rsidP="00C85E9F">
      <w:pPr>
        <w:spacing w:line="240" w:lineRule="auto"/>
        <w:ind w:firstLine="720"/>
        <w:jc w:val="center"/>
        <w:rPr>
          <w:rFonts w:ascii="Arial Narrow" w:hAnsi="Arial Narrow"/>
          <w:sz w:val="24"/>
          <w:szCs w:val="24"/>
        </w:rPr>
      </w:pPr>
      <w:r w:rsidRPr="00777FB0">
        <w:rPr>
          <w:rFonts w:ascii="Arial Narrow" w:hAnsi="Arial Narrow"/>
          <w:sz w:val="24"/>
          <w:szCs w:val="24"/>
        </w:rPr>
        <w:t xml:space="preserve">Table 5 The level of knowledge, education and work of respondents for the support of </w:t>
      </w:r>
      <w:r w:rsidRPr="00777FB0">
        <w:rPr>
          <w:rFonts w:ascii="Arial Narrow" w:hAnsi="Arial Narrow"/>
          <w:sz w:val="24"/>
          <w:szCs w:val="24"/>
        </w:rPr>
        <w:t>CWHA’s</w:t>
      </w:r>
    </w:p>
    <w:p w:rsidR="00C85E9F" w:rsidRPr="00777FB0" w:rsidRDefault="00C85E9F" w:rsidP="00C85E9F">
      <w:pPr>
        <w:spacing w:line="240" w:lineRule="auto"/>
        <w:ind w:firstLine="720"/>
        <w:jc w:val="center"/>
        <w:rPr>
          <w:rFonts w:ascii="Arial Narrow" w:hAnsi="Arial Narrow"/>
          <w:b/>
          <w:bCs/>
          <w:sz w:val="24"/>
          <w:szCs w:val="24"/>
        </w:rPr>
      </w:pPr>
    </w:p>
    <w:tbl>
      <w:tblPr>
        <w:tblStyle w:val="TableGrid"/>
        <w:tblW w:w="6570" w:type="dxa"/>
        <w:tblInd w:w="1165" w:type="dxa"/>
        <w:tblBorders>
          <w:left w:val="none" w:sz="0" w:space="0" w:color="auto"/>
          <w:right w:val="none" w:sz="0" w:space="0" w:color="auto"/>
        </w:tblBorders>
        <w:tblLook w:val="04A0" w:firstRow="1" w:lastRow="0" w:firstColumn="1" w:lastColumn="0" w:noHBand="0" w:noVBand="1"/>
      </w:tblPr>
      <w:tblGrid>
        <w:gridCol w:w="2051"/>
        <w:gridCol w:w="811"/>
        <w:gridCol w:w="895"/>
        <w:gridCol w:w="774"/>
        <w:gridCol w:w="511"/>
        <w:gridCol w:w="709"/>
        <w:gridCol w:w="819"/>
      </w:tblGrid>
      <w:tr w:rsidR="00C85E9F" w:rsidRPr="00777FB0" w:rsidTr="00C85E9F">
        <w:tc>
          <w:tcPr>
            <w:tcW w:w="1444" w:type="dxa"/>
            <w:vMerge w:val="restart"/>
            <w:tcBorders>
              <w:right w:val="nil"/>
            </w:tcBorders>
          </w:tcPr>
          <w:p w:rsidR="00C85E9F" w:rsidRPr="00777FB0" w:rsidRDefault="00C85E9F" w:rsidP="00C85E9F">
            <w:pPr>
              <w:spacing w:line="240" w:lineRule="auto"/>
              <w:rPr>
                <w:rFonts w:ascii="Arial Narrow" w:hAnsi="Arial Narrow" w:cs="Times New Roman"/>
                <w:sz w:val="24"/>
                <w:szCs w:val="24"/>
              </w:rPr>
            </w:pPr>
            <w:proofErr w:type="spellStart"/>
            <w:r w:rsidRPr="00777FB0">
              <w:rPr>
                <w:rFonts w:ascii="Arial Narrow" w:hAnsi="Arial Narrow" w:cs="Times New Roman"/>
                <w:sz w:val="24"/>
                <w:szCs w:val="24"/>
              </w:rPr>
              <w:t>Variabel</w:t>
            </w:r>
            <w:proofErr w:type="spellEnd"/>
            <w:r w:rsidRPr="00777FB0">
              <w:rPr>
                <w:rFonts w:ascii="Arial Narrow" w:hAnsi="Arial Narrow" w:cs="Times New Roman"/>
                <w:sz w:val="24"/>
                <w:szCs w:val="24"/>
              </w:rPr>
              <w:t xml:space="preserve"> and Category</w:t>
            </w:r>
          </w:p>
        </w:tc>
        <w:tc>
          <w:tcPr>
            <w:tcW w:w="2876" w:type="dxa"/>
            <w:gridSpan w:val="3"/>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proofErr w:type="spellStart"/>
            <w:r w:rsidRPr="00777FB0">
              <w:rPr>
                <w:rFonts w:ascii="Arial Narrow" w:hAnsi="Arial Narrow" w:cs="Times New Roman"/>
                <w:sz w:val="24"/>
                <w:szCs w:val="24"/>
              </w:rPr>
              <w:t>Dukungan</w:t>
            </w:r>
            <w:proofErr w:type="spellEnd"/>
          </w:p>
        </w:tc>
        <w:tc>
          <w:tcPr>
            <w:tcW w:w="1260" w:type="dxa"/>
            <w:gridSpan w:val="2"/>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Total</w:t>
            </w:r>
          </w:p>
        </w:tc>
        <w:tc>
          <w:tcPr>
            <w:tcW w:w="990" w:type="dxa"/>
            <w:tcBorders>
              <w:left w:val="nil"/>
            </w:tcBorders>
          </w:tcPr>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i/>
                <w:iCs/>
                <w:sz w:val="24"/>
                <w:szCs w:val="24"/>
              </w:rPr>
              <w:t>p-value</w:t>
            </w:r>
          </w:p>
        </w:tc>
      </w:tr>
      <w:tr w:rsidR="00777FB0" w:rsidRPr="00777FB0" w:rsidTr="00C85E9F">
        <w:tc>
          <w:tcPr>
            <w:tcW w:w="1444" w:type="dxa"/>
            <w:vMerge/>
            <w:tcBorders>
              <w:right w:val="nil"/>
            </w:tcBorders>
          </w:tcPr>
          <w:p w:rsidR="00C85E9F" w:rsidRPr="00777FB0" w:rsidRDefault="00C85E9F" w:rsidP="00C85E9F">
            <w:pPr>
              <w:spacing w:line="240" w:lineRule="auto"/>
              <w:rPr>
                <w:rFonts w:ascii="Arial Narrow" w:hAnsi="Arial Narrow" w:cs="Times New Roman"/>
                <w:sz w:val="24"/>
                <w:szCs w:val="24"/>
              </w:rPr>
            </w:pPr>
          </w:p>
        </w:tc>
        <w:tc>
          <w:tcPr>
            <w:tcW w:w="986"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Good</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(n)</w:t>
            </w:r>
          </w:p>
        </w:tc>
        <w:tc>
          <w:tcPr>
            <w:tcW w:w="810"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Enough</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(n)</w:t>
            </w:r>
          </w:p>
        </w:tc>
        <w:tc>
          <w:tcPr>
            <w:tcW w:w="1080"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Low</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(n)</w:t>
            </w:r>
          </w:p>
        </w:tc>
        <w:tc>
          <w:tcPr>
            <w:tcW w:w="630"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n</w:t>
            </w:r>
          </w:p>
        </w:tc>
        <w:tc>
          <w:tcPr>
            <w:tcW w:w="630"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w:t>
            </w:r>
          </w:p>
        </w:tc>
        <w:tc>
          <w:tcPr>
            <w:tcW w:w="990" w:type="dxa"/>
            <w:tcBorders>
              <w:left w:val="nil"/>
            </w:tcBorders>
          </w:tcPr>
          <w:p w:rsidR="00C85E9F" w:rsidRPr="00777FB0" w:rsidRDefault="00C85E9F" w:rsidP="00C85E9F">
            <w:pPr>
              <w:spacing w:line="240" w:lineRule="auto"/>
              <w:rPr>
                <w:rFonts w:ascii="Arial Narrow" w:hAnsi="Arial Narrow" w:cs="Times New Roman"/>
                <w:sz w:val="24"/>
                <w:szCs w:val="24"/>
              </w:rPr>
            </w:pPr>
          </w:p>
        </w:tc>
      </w:tr>
      <w:tr w:rsidR="00777FB0" w:rsidRPr="00777FB0" w:rsidTr="00C85E9F">
        <w:tc>
          <w:tcPr>
            <w:tcW w:w="1444" w:type="dxa"/>
            <w:tcBorders>
              <w:right w:val="nil"/>
            </w:tcBorders>
          </w:tcPr>
          <w:p w:rsidR="00C85E9F" w:rsidRPr="00777FB0" w:rsidRDefault="00C85E9F" w:rsidP="00C85E9F">
            <w:pPr>
              <w:spacing w:line="240" w:lineRule="auto"/>
              <w:rPr>
                <w:rFonts w:ascii="Arial Narrow" w:hAnsi="Arial Narrow" w:cs="Times New Roman"/>
                <w:sz w:val="24"/>
                <w:szCs w:val="24"/>
              </w:rPr>
            </w:pPr>
            <w:r w:rsidRPr="00777FB0">
              <w:rPr>
                <w:rFonts w:ascii="Arial Narrow" w:hAnsi="Arial Narrow" w:cs="Times New Roman"/>
                <w:sz w:val="24"/>
                <w:szCs w:val="24"/>
              </w:rPr>
              <w:t>Knowledge</w:t>
            </w:r>
          </w:p>
          <w:p w:rsidR="00C85E9F" w:rsidRPr="00777FB0" w:rsidRDefault="00C85E9F" w:rsidP="00C85E9F">
            <w:pPr>
              <w:spacing w:line="240" w:lineRule="auto"/>
              <w:ind w:firstLine="250"/>
              <w:rPr>
                <w:rFonts w:ascii="Arial Narrow" w:hAnsi="Arial Narrow" w:cs="Times New Roman"/>
                <w:sz w:val="24"/>
                <w:szCs w:val="24"/>
              </w:rPr>
            </w:pPr>
            <w:r w:rsidRPr="00777FB0">
              <w:rPr>
                <w:rFonts w:ascii="Arial Narrow" w:hAnsi="Arial Narrow" w:cs="Times New Roman"/>
                <w:sz w:val="24"/>
                <w:szCs w:val="24"/>
              </w:rPr>
              <w:t>Good</w:t>
            </w:r>
          </w:p>
          <w:p w:rsidR="00C85E9F" w:rsidRPr="00777FB0" w:rsidRDefault="00C85E9F" w:rsidP="00C85E9F">
            <w:pPr>
              <w:spacing w:line="240" w:lineRule="auto"/>
              <w:ind w:firstLine="250"/>
              <w:rPr>
                <w:rFonts w:ascii="Arial Narrow" w:hAnsi="Arial Narrow" w:cs="Times New Roman"/>
                <w:sz w:val="24"/>
                <w:szCs w:val="24"/>
              </w:rPr>
            </w:pPr>
            <w:r w:rsidRPr="00777FB0">
              <w:rPr>
                <w:rFonts w:ascii="Arial Narrow" w:hAnsi="Arial Narrow" w:cs="Times New Roman"/>
                <w:sz w:val="24"/>
                <w:szCs w:val="24"/>
              </w:rPr>
              <w:t>Enough</w:t>
            </w:r>
          </w:p>
          <w:p w:rsidR="00C85E9F" w:rsidRPr="00777FB0" w:rsidRDefault="00C85E9F" w:rsidP="00C85E9F">
            <w:pPr>
              <w:spacing w:line="240" w:lineRule="auto"/>
              <w:ind w:firstLine="250"/>
              <w:rPr>
                <w:rFonts w:ascii="Arial Narrow" w:hAnsi="Arial Narrow" w:cs="Times New Roman"/>
                <w:sz w:val="24"/>
                <w:szCs w:val="24"/>
              </w:rPr>
            </w:pPr>
            <w:r w:rsidRPr="00777FB0">
              <w:rPr>
                <w:rFonts w:ascii="Arial Narrow" w:hAnsi="Arial Narrow" w:cs="Times New Roman"/>
                <w:sz w:val="24"/>
                <w:szCs w:val="24"/>
              </w:rPr>
              <w:t>Low</w:t>
            </w:r>
          </w:p>
        </w:tc>
        <w:tc>
          <w:tcPr>
            <w:tcW w:w="986"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6</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12</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1</w:t>
            </w:r>
          </w:p>
        </w:tc>
        <w:tc>
          <w:tcPr>
            <w:tcW w:w="810"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6</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14</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1</w:t>
            </w:r>
          </w:p>
        </w:tc>
        <w:tc>
          <w:tcPr>
            <w:tcW w:w="1080"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0</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6</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8</w:t>
            </w:r>
          </w:p>
        </w:tc>
        <w:tc>
          <w:tcPr>
            <w:tcW w:w="630"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12</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32</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10</w:t>
            </w:r>
          </w:p>
        </w:tc>
        <w:tc>
          <w:tcPr>
            <w:tcW w:w="630"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22,22</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59,26</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18,52</w:t>
            </w:r>
          </w:p>
        </w:tc>
        <w:tc>
          <w:tcPr>
            <w:tcW w:w="990" w:type="dxa"/>
            <w:tcBorders>
              <w:left w:val="nil"/>
            </w:tcBorders>
          </w:tcPr>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0,001</w:t>
            </w:r>
          </w:p>
        </w:tc>
      </w:tr>
      <w:tr w:rsidR="00777FB0" w:rsidRPr="00777FB0" w:rsidTr="00C85E9F">
        <w:tc>
          <w:tcPr>
            <w:tcW w:w="1444" w:type="dxa"/>
            <w:tcBorders>
              <w:right w:val="nil"/>
            </w:tcBorders>
          </w:tcPr>
          <w:p w:rsidR="00C85E9F" w:rsidRPr="00777FB0" w:rsidRDefault="00C85E9F" w:rsidP="00C85E9F">
            <w:pPr>
              <w:spacing w:line="240" w:lineRule="auto"/>
              <w:rPr>
                <w:rFonts w:ascii="Arial Narrow" w:hAnsi="Arial Narrow" w:cs="Times New Roman"/>
                <w:sz w:val="24"/>
                <w:szCs w:val="24"/>
              </w:rPr>
            </w:pPr>
            <w:r w:rsidRPr="00777FB0">
              <w:rPr>
                <w:rFonts w:ascii="Arial Narrow" w:hAnsi="Arial Narrow" w:cs="Times New Roman"/>
                <w:sz w:val="24"/>
                <w:szCs w:val="24"/>
              </w:rPr>
              <w:t>Education</w:t>
            </w:r>
          </w:p>
          <w:p w:rsidR="00C85E9F" w:rsidRPr="00777FB0" w:rsidRDefault="00C85E9F" w:rsidP="00C85E9F">
            <w:pPr>
              <w:spacing w:line="240" w:lineRule="auto"/>
              <w:ind w:firstLine="250"/>
              <w:rPr>
                <w:rFonts w:ascii="Arial Narrow" w:hAnsi="Arial Narrow" w:cs="Times New Roman"/>
                <w:sz w:val="24"/>
                <w:szCs w:val="24"/>
              </w:rPr>
            </w:pPr>
            <w:r w:rsidRPr="00777FB0">
              <w:rPr>
                <w:rFonts w:ascii="Arial Narrow" w:hAnsi="Arial Narrow" w:cs="Times New Roman"/>
                <w:sz w:val="24"/>
                <w:szCs w:val="24"/>
              </w:rPr>
              <w:t>No school</w:t>
            </w:r>
          </w:p>
          <w:p w:rsidR="00C85E9F" w:rsidRPr="00777FB0" w:rsidRDefault="00C85E9F" w:rsidP="00C85E9F">
            <w:pPr>
              <w:spacing w:line="240" w:lineRule="auto"/>
              <w:ind w:left="260"/>
              <w:rPr>
                <w:rFonts w:ascii="Arial Narrow" w:hAnsi="Arial Narrow" w:cs="Times New Roman"/>
                <w:sz w:val="24"/>
                <w:szCs w:val="24"/>
              </w:rPr>
            </w:pPr>
            <w:r w:rsidRPr="00777FB0">
              <w:rPr>
                <w:rFonts w:ascii="Arial Narrow" w:hAnsi="Arial Narrow" w:cs="Times New Roman"/>
                <w:sz w:val="24"/>
                <w:szCs w:val="24"/>
              </w:rPr>
              <w:t>Elementary school</w:t>
            </w:r>
          </w:p>
          <w:p w:rsidR="00C85E9F" w:rsidRPr="00777FB0" w:rsidRDefault="00C85E9F" w:rsidP="00C85E9F">
            <w:pPr>
              <w:spacing w:line="240" w:lineRule="auto"/>
              <w:ind w:left="260"/>
              <w:rPr>
                <w:rFonts w:ascii="Arial Narrow" w:hAnsi="Arial Narrow" w:cs="Times New Roman"/>
                <w:sz w:val="24"/>
                <w:szCs w:val="24"/>
              </w:rPr>
            </w:pPr>
            <w:r w:rsidRPr="00777FB0">
              <w:rPr>
                <w:rFonts w:ascii="Arial Narrow" w:hAnsi="Arial Narrow" w:cs="Times New Roman"/>
                <w:sz w:val="24"/>
                <w:szCs w:val="24"/>
              </w:rPr>
              <w:t>Junior high school</w:t>
            </w:r>
          </w:p>
          <w:p w:rsidR="00C85E9F" w:rsidRPr="00777FB0" w:rsidRDefault="00C85E9F" w:rsidP="00C85E9F">
            <w:pPr>
              <w:spacing w:line="240" w:lineRule="auto"/>
              <w:ind w:left="260"/>
              <w:rPr>
                <w:rFonts w:ascii="Arial Narrow" w:hAnsi="Arial Narrow" w:cs="Times New Roman"/>
                <w:sz w:val="24"/>
                <w:szCs w:val="24"/>
              </w:rPr>
            </w:pPr>
            <w:r w:rsidRPr="00777FB0">
              <w:rPr>
                <w:rFonts w:ascii="Arial Narrow" w:hAnsi="Arial Narrow" w:cs="Times New Roman"/>
                <w:sz w:val="24"/>
                <w:szCs w:val="24"/>
              </w:rPr>
              <w:t>Senior high school</w:t>
            </w:r>
          </w:p>
          <w:p w:rsidR="00C85E9F" w:rsidRPr="00777FB0" w:rsidRDefault="00C85E9F" w:rsidP="00C85E9F">
            <w:pPr>
              <w:spacing w:line="240" w:lineRule="auto"/>
              <w:ind w:left="260" w:right="120"/>
              <w:rPr>
                <w:rFonts w:ascii="Arial Narrow" w:hAnsi="Arial Narrow" w:cs="Times New Roman"/>
                <w:sz w:val="24"/>
                <w:szCs w:val="24"/>
              </w:rPr>
            </w:pPr>
            <w:r w:rsidRPr="00777FB0">
              <w:rPr>
                <w:rFonts w:ascii="Arial Narrow" w:hAnsi="Arial Narrow" w:cs="Times New Roman"/>
                <w:sz w:val="24"/>
                <w:szCs w:val="24"/>
              </w:rPr>
              <w:t>Academy/Higher Education</w:t>
            </w:r>
          </w:p>
        </w:tc>
        <w:tc>
          <w:tcPr>
            <w:tcW w:w="986"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0</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0</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0</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12</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7</w:t>
            </w:r>
          </w:p>
        </w:tc>
        <w:tc>
          <w:tcPr>
            <w:tcW w:w="810"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0</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0</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1</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20</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0</w:t>
            </w:r>
          </w:p>
        </w:tc>
        <w:tc>
          <w:tcPr>
            <w:tcW w:w="1080"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2</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5</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7</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0</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0</w:t>
            </w:r>
          </w:p>
        </w:tc>
        <w:tc>
          <w:tcPr>
            <w:tcW w:w="630"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2</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5</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8</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32</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7</w:t>
            </w:r>
          </w:p>
        </w:tc>
        <w:tc>
          <w:tcPr>
            <w:tcW w:w="630"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3,7</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9,26</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14,8</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59,26</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12,96</w:t>
            </w:r>
          </w:p>
        </w:tc>
        <w:tc>
          <w:tcPr>
            <w:tcW w:w="990" w:type="dxa"/>
            <w:tcBorders>
              <w:left w:val="nil"/>
            </w:tcBorders>
          </w:tcPr>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0,001</w:t>
            </w:r>
          </w:p>
        </w:tc>
      </w:tr>
      <w:tr w:rsidR="00777FB0" w:rsidRPr="00777FB0" w:rsidTr="00C85E9F">
        <w:tc>
          <w:tcPr>
            <w:tcW w:w="1444" w:type="dxa"/>
            <w:tcBorders>
              <w:right w:val="nil"/>
            </w:tcBorders>
          </w:tcPr>
          <w:p w:rsidR="00C85E9F" w:rsidRPr="00777FB0" w:rsidRDefault="00C85E9F" w:rsidP="00C85E9F">
            <w:pPr>
              <w:spacing w:line="240" w:lineRule="auto"/>
              <w:rPr>
                <w:rFonts w:ascii="Arial Narrow" w:hAnsi="Arial Narrow" w:cs="Times New Roman"/>
                <w:sz w:val="24"/>
                <w:szCs w:val="24"/>
              </w:rPr>
            </w:pPr>
            <w:r w:rsidRPr="00777FB0">
              <w:rPr>
                <w:rFonts w:ascii="Arial Narrow" w:hAnsi="Arial Narrow" w:cs="Times New Roman"/>
                <w:sz w:val="24"/>
                <w:szCs w:val="24"/>
              </w:rPr>
              <w:t>Work</w:t>
            </w:r>
          </w:p>
          <w:p w:rsidR="00C85E9F" w:rsidRPr="00777FB0" w:rsidRDefault="00C85E9F" w:rsidP="00C85E9F">
            <w:pPr>
              <w:spacing w:line="240" w:lineRule="auto"/>
              <w:ind w:firstLine="250"/>
              <w:rPr>
                <w:rFonts w:ascii="Arial Narrow" w:hAnsi="Arial Narrow" w:cs="Times New Roman"/>
                <w:sz w:val="24"/>
                <w:szCs w:val="24"/>
              </w:rPr>
            </w:pPr>
            <w:r w:rsidRPr="00777FB0">
              <w:rPr>
                <w:rFonts w:ascii="Arial Narrow" w:hAnsi="Arial Narrow" w:cs="Times New Roman"/>
                <w:sz w:val="24"/>
                <w:szCs w:val="24"/>
              </w:rPr>
              <w:t>Work</w:t>
            </w:r>
          </w:p>
          <w:p w:rsidR="00C85E9F" w:rsidRPr="00777FB0" w:rsidRDefault="00C85E9F" w:rsidP="00C85E9F">
            <w:pPr>
              <w:spacing w:line="240" w:lineRule="auto"/>
              <w:ind w:left="250"/>
              <w:rPr>
                <w:rFonts w:ascii="Arial Narrow" w:hAnsi="Arial Narrow" w:cs="Times New Roman"/>
                <w:sz w:val="24"/>
                <w:szCs w:val="24"/>
              </w:rPr>
            </w:pPr>
            <w:r w:rsidRPr="00777FB0">
              <w:rPr>
                <w:rFonts w:ascii="Arial Narrow" w:hAnsi="Arial Narrow" w:cs="Times New Roman"/>
                <w:sz w:val="24"/>
                <w:szCs w:val="24"/>
              </w:rPr>
              <w:t>No Work</w:t>
            </w:r>
          </w:p>
        </w:tc>
        <w:tc>
          <w:tcPr>
            <w:tcW w:w="986"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18</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1</w:t>
            </w:r>
          </w:p>
        </w:tc>
        <w:tc>
          <w:tcPr>
            <w:tcW w:w="810"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18</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3</w:t>
            </w:r>
          </w:p>
        </w:tc>
        <w:tc>
          <w:tcPr>
            <w:tcW w:w="1080"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3</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11</w:t>
            </w:r>
          </w:p>
        </w:tc>
        <w:tc>
          <w:tcPr>
            <w:tcW w:w="630"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39</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15</w:t>
            </w:r>
          </w:p>
        </w:tc>
        <w:tc>
          <w:tcPr>
            <w:tcW w:w="630"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72,22</w:t>
            </w:r>
          </w:p>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27,78</w:t>
            </w:r>
          </w:p>
          <w:p w:rsidR="00C85E9F" w:rsidRPr="00777FB0" w:rsidRDefault="00C85E9F" w:rsidP="00C85E9F">
            <w:pPr>
              <w:spacing w:line="240" w:lineRule="auto"/>
              <w:jc w:val="center"/>
              <w:rPr>
                <w:rFonts w:ascii="Arial Narrow" w:hAnsi="Arial Narrow" w:cs="Times New Roman"/>
                <w:sz w:val="24"/>
                <w:szCs w:val="24"/>
              </w:rPr>
            </w:pPr>
          </w:p>
        </w:tc>
        <w:tc>
          <w:tcPr>
            <w:tcW w:w="990" w:type="dxa"/>
            <w:tcBorders>
              <w:left w:val="nil"/>
            </w:tcBorders>
          </w:tcPr>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lastRenderedPageBreak/>
              <w:t>0,001</w:t>
            </w:r>
          </w:p>
        </w:tc>
      </w:tr>
      <w:tr w:rsidR="00777FB0" w:rsidRPr="00777FB0" w:rsidTr="00C85E9F">
        <w:tc>
          <w:tcPr>
            <w:tcW w:w="1444" w:type="dxa"/>
            <w:tcBorders>
              <w:right w:val="nil"/>
            </w:tcBorders>
          </w:tcPr>
          <w:p w:rsidR="00C85E9F" w:rsidRPr="00777FB0" w:rsidRDefault="00C85E9F" w:rsidP="00C85E9F">
            <w:pPr>
              <w:spacing w:line="240" w:lineRule="auto"/>
              <w:rPr>
                <w:rFonts w:ascii="Arial Narrow" w:hAnsi="Arial Narrow" w:cs="Times New Roman"/>
                <w:sz w:val="24"/>
                <w:szCs w:val="24"/>
              </w:rPr>
            </w:pPr>
            <w:r w:rsidRPr="00777FB0">
              <w:rPr>
                <w:rFonts w:ascii="Arial Narrow" w:hAnsi="Arial Narrow" w:cs="Times New Roman"/>
                <w:sz w:val="24"/>
                <w:szCs w:val="24"/>
              </w:rPr>
              <w:t xml:space="preserve">Total </w:t>
            </w:r>
          </w:p>
        </w:tc>
        <w:tc>
          <w:tcPr>
            <w:tcW w:w="986"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19</w:t>
            </w:r>
          </w:p>
        </w:tc>
        <w:tc>
          <w:tcPr>
            <w:tcW w:w="810"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21</w:t>
            </w:r>
          </w:p>
        </w:tc>
        <w:tc>
          <w:tcPr>
            <w:tcW w:w="1080"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14</w:t>
            </w:r>
          </w:p>
        </w:tc>
        <w:tc>
          <w:tcPr>
            <w:tcW w:w="630" w:type="dxa"/>
            <w:tcBorders>
              <w:left w:val="nil"/>
              <w:right w:val="nil"/>
            </w:tcBorders>
          </w:tcPr>
          <w:p w:rsidR="00C85E9F" w:rsidRPr="00777FB0" w:rsidRDefault="00C85E9F" w:rsidP="00C85E9F">
            <w:pPr>
              <w:spacing w:line="240" w:lineRule="auto"/>
              <w:jc w:val="center"/>
              <w:rPr>
                <w:rFonts w:ascii="Arial Narrow" w:hAnsi="Arial Narrow" w:cs="Times New Roman"/>
                <w:sz w:val="24"/>
                <w:szCs w:val="24"/>
              </w:rPr>
            </w:pPr>
            <w:r w:rsidRPr="00777FB0">
              <w:rPr>
                <w:rFonts w:ascii="Arial Narrow" w:hAnsi="Arial Narrow" w:cs="Times New Roman"/>
                <w:sz w:val="24"/>
                <w:szCs w:val="24"/>
              </w:rPr>
              <w:t>54</w:t>
            </w:r>
          </w:p>
        </w:tc>
        <w:tc>
          <w:tcPr>
            <w:tcW w:w="630" w:type="dxa"/>
            <w:tcBorders>
              <w:left w:val="nil"/>
              <w:right w:val="nil"/>
            </w:tcBorders>
          </w:tcPr>
          <w:p w:rsidR="00C85E9F" w:rsidRPr="00777FB0" w:rsidRDefault="00C85E9F" w:rsidP="00C85E9F">
            <w:pPr>
              <w:spacing w:line="240" w:lineRule="auto"/>
              <w:rPr>
                <w:rFonts w:ascii="Arial Narrow" w:hAnsi="Arial Narrow" w:cs="Times New Roman"/>
                <w:sz w:val="24"/>
                <w:szCs w:val="24"/>
              </w:rPr>
            </w:pPr>
            <w:r w:rsidRPr="00777FB0">
              <w:rPr>
                <w:rFonts w:ascii="Arial Narrow" w:hAnsi="Arial Narrow" w:cs="Times New Roman"/>
                <w:sz w:val="24"/>
                <w:szCs w:val="24"/>
              </w:rPr>
              <w:t>100</w:t>
            </w:r>
          </w:p>
        </w:tc>
        <w:tc>
          <w:tcPr>
            <w:tcW w:w="990" w:type="dxa"/>
            <w:tcBorders>
              <w:left w:val="nil"/>
            </w:tcBorders>
          </w:tcPr>
          <w:p w:rsidR="00C85E9F" w:rsidRPr="00777FB0" w:rsidRDefault="00C85E9F" w:rsidP="00C85E9F">
            <w:pPr>
              <w:spacing w:line="240" w:lineRule="auto"/>
              <w:rPr>
                <w:rFonts w:ascii="Arial Narrow" w:hAnsi="Arial Narrow" w:cs="Times New Roman"/>
                <w:sz w:val="24"/>
                <w:szCs w:val="24"/>
              </w:rPr>
            </w:pPr>
          </w:p>
        </w:tc>
      </w:tr>
    </w:tbl>
    <w:p w:rsidR="00C85E9F" w:rsidRPr="00777FB0" w:rsidRDefault="00C85E9F" w:rsidP="00C85E9F">
      <w:pPr>
        <w:spacing w:line="240" w:lineRule="auto"/>
        <w:ind w:firstLine="720"/>
        <w:jc w:val="center"/>
        <w:rPr>
          <w:rFonts w:ascii="Arial Narrow" w:hAnsi="Arial Narrow"/>
          <w:b/>
          <w:bCs/>
          <w:sz w:val="24"/>
          <w:szCs w:val="24"/>
        </w:rPr>
      </w:pPr>
    </w:p>
    <w:p w:rsidR="00C85E9F" w:rsidRPr="00777FB0" w:rsidRDefault="00C85E9F" w:rsidP="00C85E9F">
      <w:pPr>
        <w:spacing w:line="240" w:lineRule="auto"/>
        <w:ind w:firstLine="720"/>
        <w:jc w:val="center"/>
        <w:rPr>
          <w:rFonts w:ascii="Arial Narrow" w:hAnsi="Arial Narrow"/>
          <w:b/>
          <w:bCs/>
          <w:sz w:val="24"/>
          <w:szCs w:val="24"/>
        </w:rPr>
      </w:pPr>
    </w:p>
    <w:p w:rsidR="00C85E9F" w:rsidRPr="00777FB0" w:rsidRDefault="00C85E9F" w:rsidP="00C85E9F">
      <w:pPr>
        <w:spacing w:line="240" w:lineRule="auto"/>
        <w:ind w:firstLine="720"/>
        <w:jc w:val="center"/>
        <w:rPr>
          <w:rFonts w:ascii="Arial Narrow" w:hAnsi="Arial Narrow"/>
          <w:b/>
          <w:bCs/>
          <w:sz w:val="24"/>
          <w:szCs w:val="24"/>
        </w:rPr>
      </w:pPr>
    </w:p>
    <w:p w:rsidR="00283785" w:rsidRPr="00777FB0" w:rsidRDefault="007743DA" w:rsidP="007743DA">
      <w:pPr>
        <w:rPr>
          <w:rFonts w:ascii="Arial Narrow" w:hAnsi="Arial Narrow"/>
          <w:sz w:val="24"/>
          <w:szCs w:val="24"/>
        </w:rPr>
      </w:pPr>
      <w:r w:rsidRPr="00777FB0">
        <w:rPr>
          <w:rFonts w:ascii="Arial Narrow" w:hAnsi="Arial Narrow"/>
          <w:sz w:val="24"/>
          <w:szCs w:val="24"/>
        </w:rPr>
        <w:t>DISCUSSION</w:t>
      </w:r>
    </w:p>
    <w:p w:rsidR="00283785" w:rsidRPr="00777FB0" w:rsidRDefault="00283785" w:rsidP="00283785">
      <w:pPr>
        <w:ind w:firstLine="720"/>
        <w:rPr>
          <w:rFonts w:ascii="Arial Narrow" w:hAnsi="Arial Narrow"/>
          <w:sz w:val="24"/>
          <w:szCs w:val="24"/>
        </w:rPr>
      </w:pPr>
      <w:r w:rsidRPr="00777FB0">
        <w:rPr>
          <w:rFonts w:ascii="Arial Narrow" w:hAnsi="Arial Narrow"/>
          <w:sz w:val="24"/>
          <w:szCs w:val="24"/>
        </w:rPr>
        <w:t xml:space="preserve">Table 1 shows the characteristics of respondents in this study most of 26-35 years old, namely as many as 26 people (48.2%) where respondents were in the category of healthy reproduction and had previous children. Age can affect a person's psychology, the higher a person's age the better the level of emotional maturity and mental readiness of a person as a parent. One of the roles of parents in caring for children is to train the growth and development of children both gross motor, fine motor, language and social children by giving children the opportunity to play with their peers </w:t>
      </w:r>
      <w:r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{"citationItems":[{"id":"ITEM-1","itemData":{"DOI":"10.1093/ptj/pzz067","ISSN":"15386724","PMID":"31155659","author":[{"dropping-particle":"","family":"Heathcock","given":"Jill C.","non-dropping-particle":"","parse-names":false,"suffix":""},{"dropping-particle":"","family":"Lockman","given":"Jeffrey J.","non-dropping-particle":"","parse-names":false,"suffix":""}],"container-title":"Physical Therapy","id":"ITEM-1","issue":"6","issued":{"date-parts":[["2019"]]},"page":"643-646","title":"Infant and Child Development: Innovations and Foundations for Rehabilitation","type":"article-journal","volume":"99"},"uris":["http://www.mendeley.com/documents/?uuid=72b37894-1778-4929-ab5e-5ac180ec31f1"]}],"mendeley":{"formattedCitation":"(Heathcock &amp; Lockman, 2019)","plainTextFormattedCitation":"(Heathcock &amp; Lockman, 2019)","previouslyFormattedCitation":"(14)"},"properties":{"noteIndex":0},"schema":"https://github.com/citation-style-language/schema/raw/master/csl-citation.json"}</w:instrText>
      </w:r>
      <w:r w:rsidRPr="00777FB0">
        <w:rPr>
          <w:rFonts w:ascii="Arial Narrow" w:hAnsi="Arial Narrow"/>
          <w:sz w:val="24"/>
          <w:szCs w:val="24"/>
        </w:rPr>
        <w:fldChar w:fldCharType="separate"/>
      </w:r>
      <w:r w:rsidR="00777FB0" w:rsidRPr="00777FB0">
        <w:rPr>
          <w:rFonts w:ascii="Arial Narrow" w:hAnsi="Arial Narrow"/>
          <w:noProof/>
          <w:sz w:val="24"/>
          <w:szCs w:val="24"/>
        </w:rPr>
        <w:t>(Heathcock &amp; Lockman, 2019)</w:t>
      </w:r>
      <w:r w:rsidRPr="00777FB0">
        <w:rPr>
          <w:rFonts w:ascii="Arial Narrow" w:hAnsi="Arial Narrow"/>
          <w:sz w:val="24"/>
          <w:szCs w:val="24"/>
        </w:rPr>
        <w:fldChar w:fldCharType="end"/>
      </w:r>
      <w:r w:rsidRPr="00777FB0">
        <w:rPr>
          <w:rFonts w:ascii="Arial Narrow" w:hAnsi="Arial Narrow"/>
          <w:sz w:val="24"/>
          <w:szCs w:val="24"/>
        </w:rPr>
        <w:t>..</w:t>
      </w:r>
    </w:p>
    <w:p w:rsidR="007743DA" w:rsidRPr="00777FB0" w:rsidRDefault="00283785" w:rsidP="00283785">
      <w:pPr>
        <w:ind w:firstLine="720"/>
        <w:rPr>
          <w:rFonts w:ascii="Arial Narrow" w:hAnsi="Arial Narrow"/>
          <w:sz w:val="24"/>
          <w:szCs w:val="24"/>
        </w:rPr>
      </w:pPr>
      <w:r w:rsidRPr="00777FB0">
        <w:rPr>
          <w:rFonts w:ascii="Arial Narrow" w:hAnsi="Arial Narrow"/>
          <w:sz w:val="24"/>
          <w:szCs w:val="24"/>
        </w:rPr>
        <w:t xml:space="preserve">The Indonesian Central Statistics Agency stated that the highest level of education completion according to the level of education in Indonesia is basic education (SD). But in this study respondent's education was mostly 32 people (59.3%). Mental health of the community is one important aspect for the quality of life of </w:t>
      </w:r>
      <w:r w:rsidRPr="00777FB0">
        <w:rPr>
          <w:rFonts w:ascii="Arial Narrow" w:hAnsi="Arial Narrow"/>
          <w:sz w:val="24"/>
          <w:szCs w:val="24"/>
        </w:rPr>
        <w:t>CWHA’s</w:t>
      </w:r>
      <w:r w:rsidRPr="00777FB0">
        <w:rPr>
          <w:rFonts w:ascii="Arial Narrow" w:hAnsi="Arial Narrow"/>
          <w:sz w:val="24"/>
          <w:szCs w:val="24"/>
        </w:rPr>
        <w:t xml:space="preserve">. Education plays a key role in increasing awareness and understanding of social perceptions and support. Education can also provide an understanding of stigmatization, so that the community can be more open and support PLWHA. </w:t>
      </w:r>
      <w:proofErr w:type="spellStart"/>
      <w:r w:rsidRPr="00777FB0">
        <w:rPr>
          <w:rFonts w:ascii="Arial Narrow" w:hAnsi="Arial Narrow"/>
          <w:sz w:val="24"/>
          <w:szCs w:val="24"/>
        </w:rPr>
        <w:t>Nurwati</w:t>
      </w:r>
      <w:proofErr w:type="spellEnd"/>
      <w:r w:rsidRPr="00777FB0">
        <w:rPr>
          <w:rFonts w:ascii="Arial Narrow" w:hAnsi="Arial Narrow"/>
          <w:sz w:val="24"/>
          <w:szCs w:val="24"/>
        </w:rPr>
        <w:t xml:space="preserve"> (2019) said where a person's knowledge will increase along with his education </w:t>
      </w:r>
      <w:r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{"citationItems":[{"id":"ITEM-1","itemData":{"DOI":"10.24198/jppm.v5i3.20607","ISSN":"2442-448X","abstract":"Remaja yang terinfeksi HIV-AID  di Indonesia menunjukkan angka yang cenderung meningkat, ketidak tahuan remaja menjadi pemicu peningkatan tersebut. Pengetahuan cara penularan HIV-AID sangat penting untuk mendorong remaja terhindar dari HIV-AID. Remaja berisiko sangat tinggi, karena remaja hubungan yang singkat dan pasangan yang banyak (pacar). Pengetahuan remaja ini termasuk salah satu indicator dalam Millenium Develepment  Goals (MDGs) sehingga harus terus dipantau oleh Negara-negara berkembang termasuk Indonesia.Tujuan dari penulisan atikel ini untuk mendeskripsikan pengetahuan HIV-AID dikalangan remaja  berusia 15-24 tahun.Untuk keperluan analisis artikel ini digunaka data dari hasil SDKI Indonesia tahun 2017.Berdasarkan data tersebut, diketahui mayoritas remaja pernah mendengar tentang HIV-AID, namun bila dikaji berdasarkan  jenis kelamin, ternyata remaja wanita lebih banyak yang pernah mendengar tentang HIV-AID dibanding remaja pria. Sumber informasi yang banyak diketahui yakni dari guru sekolah, teman dan internet.Cara pencegahan nya, sebagian besar remaja menyatakan dengan cara membatasi hubungan seksual hanya dengan satu pasangan saja. Secara umum, tingkat pengetahuan tentang cara pencegahan HIV-AIDS meningkat seiring tingkat pendidikan remaja.  Temua lainnya, masih ditemukan remaja yang belum pernah mendengar HIV-AID dan tidak mengetahui cara mencegah penularannya. Walaupun kelompok ini jumlah kecil namun perlu mendapat intervensi agar terhindar dari virus HIV-AID, baik yang berada di perkotaan maupun di perdesaan","author":[{"dropping-particle":"","family":"Nurwati","given":"Nunung","non-dropping-particle":"","parse-names":false,"suffix":""},{"dropping-particle":"","family":"Rusyidi","given":"Binahayati","non-dropping-particle":"","parse-names":false,"suffix":""}],"container-title":"Prosiding Penelitian dan Pengabdian kepada Masyarakat","id":"ITEM-1","issue":"3","issued":{"date-parts":[["2019"]]},"page":"288","title":"Pengetahuan Remaja Terhadap Hiv-Aid","type":"article-journal","volume":"5"},"uris":["http://www.mendeley.com/documents/?uuid=c4a134bd-b73d-43f8-897b-e2a9b3978fad"]}],"mendeley":{"formattedCitation":"(Nurwati &amp; Rusyidi, 2019)","plainTextFormattedCitation":"(Nurwati &amp; Rusyidi, 2019)","previouslyFormattedCitation":"(15)"},"properties":{"noteIndex":0},"schema":"https://github.com/citation-style-language/schema/raw/master/csl-citation.json"}</w:instrText>
      </w:r>
      <w:r w:rsidRPr="00777FB0">
        <w:rPr>
          <w:rFonts w:ascii="Arial Narrow" w:hAnsi="Arial Narrow"/>
          <w:sz w:val="24"/>
          <w:szCs w:val="24"/>
        </w:rPr>
        <w:fldChar w:fldCharType="separate"/>
      </w:r>
      <w:r w:rsidR="00777FB0" w:rsidRPr="00777FB0">
        <w:rPr>
          <w:rFonts w:ascii="Arial Narrow" w:hAnsi="Arial Narrow"/>
          <w:noProof/>
          <w:sz w:val="24"/>
          <w:szCs w:val="24"/>
        </w:rPr>
        <w:t>(Nurwati &amp; Rusyidi, 2019)</w:t>
      </w:r>
      <w:r w:rsidRPr="00777FB0">
        <w:rPr>
          <w:rFonts w:ascii="Arial Narrow" w:hAnsi="Arial Narrow"/>
          <w:sz w:val="24"/>
          <w:szCs w:val="24"/>
        </w:rPr>
        <w:fldChar w:fldCharType="end"/>
      </w:r>
      <w:r w:rsidRPr="00777FB0">
        <w:rPr>
          <w:rFonts w:ascii="Arial Narrow" w:hAnsi="Arial Narrow"/>
          <w:sz w:val="24"/>
          <w:szCs w:val="24"/>
        </w:rPr>
        <w:t>.</w:t>
      </w:r>
      <w:r w:rsidR="007743DA" w:rsidRPr="00777FB0">
        <w:rPr>
          <w:rFonts w:ascii="Arial Narrow" w:hAnsi="Arial Narrow"/>
          <w:sz w:val="24"/>
          <w:szCs w:val="24"/>
        </w:rPr>
        <w:t xml:space="preserve"> </w:t>
      </w:r>
    </w:p>
    <w:p w:rsidR="00283785" w:rsidRPr="00777FB0" w:rsidRDefault="00283785" w:rsidP="00283785">
      <w:pPr>
        <w:ind w:firstLine="720"/>
        <w:rPr>
          <w:rFonts w:ascii="Arial Narrow" w:hAnsi="Arial Narrow"/>
          <w:sz w:val="24"/>
          <w:szCs w:val="24"/>
        </w:rPr>
      </w:pPr>
      <w:r w:rsidRPr="00777FB0">
        <w:rPr>
          <w:rFonts w:ascii="Arial Narrow" w:hAnsi="Arial Narrow"/>
          <w:sz w:val="24"/>
          <w:szCs w:val="24"/>
        </w:rPr>
        <w:t>Respondents mostly worked, namely as many as 39 people (72.2%) and the statistical results were mentioned there was a significant relationship between work and perception and community support for ADHA. This research proves that a person's work can affect the perception and support for Adha. People with stable jobs and better income tend to have greater access to health and social services so as to provide adequate support.</w:t>
      </w:r>
    </w:p>
    <w:p w:rsidR="00283785" w:rsidRPr="00777FB0" w:rsidRDefault="00283785" w:rsidP="00283785">
      <w:pPr>
        <w:ind w:firstLine="720"/>
        <w:rPr>
          <w:rFonts w:ascii="Arial Narrow" w:hAnsi="Arial Narrow"/>
          <w:sz w:val="24"/>
          <w:szCs w:val="24"/>
        </w:rPr>
      </w:pPr>
      <w:r w:rsidRPr="00777FB0">
        <w:rPr>
          <w:rFonts w:ascii="Arial Narrow" w:hAnsi="Arial Narrow"/>
          <w:sz w:val="24"/>
          <w:szCs w:val="24"/>
        </w:rPr>
        <w:t>The relationship between community work and social support is very dependent on the socioeconomic context, culture and access to resources. The more stable the work conditions and the stronger the social network in society, the more likely the community can provide stronger and more consistent support to Adha.</w:t>
      </w:r>
    </w:p>
    <w:p w:rsidR="00283785" w:rsidRPr="00777FB0" w:rsidRDefault="00283785" w:rsidP="00283785">
      <w:pPr>
        <w:ind w:firstLine="720"/>
        <w:rPr>
          <w:rFonts w:ascii="Arial Narrow" w:hAnsi="Arial Narrow"/>
          <w:sz w:val="24"/>
          <w:szCs w:val="24"/>
        </w:rPr>
      </w:pPr>
      <w:r w:rsidRPr="00777FB0">
        <w:rPr>
          <w:rFonts w:ascii="Arial Narrow" w:hAnsi="Arial Narrow"/>
          <w:sz w:val="24"/>
          <w:szCs w:val="24"/>
        </w:rPr>
        <w:t xml:space="preserve">The age of respondents' children is the most between the ages of 1-5 years as many as 31 children (57.4%). At the age of 1-5 years classified as a child in the </w:t>
      </w:r>
      <w:r w:rsidRPr="00777FB0">
        <w:rPr>
          <w:rFonts w:ascii="Arial Narrow" w:hAnsi="Arial Narrow"/>
          <w:sz w:val="24"/>
          <w:szCs w:val="24"/>
        </w:rPr>
        <w:t>g</w:t>
      </w:r>
      <w:r w:rsidRPr="00777FB0">
        <w:rPr>
          <w:rFonts w:ascii="Arial Narrow" w:hAnsi="Arial Narrow"/>
          <w:sz w:val="24"/>
          <w:szCs w:val="24"/>
        </w:rPr>
        <w:t xml:space="preserve">olden </w:t>
      </w:r>
      <w:r w:rsidRPr="00777FB0">
        <w:rPr>
          <w:rFonts w:ascii="Arial Narrow" w:hAnsi="Arial Narrow"/>
          <w:sz w:val="24"/>
          <w:szCs w:val="24"/>
        </w:rPr>
        <w:t>a</w:t>
      </w:r>
      <w:r w:rsidRPr="00777FB0">
        <w:rPr>
          <w:rFonts w:ascii="Arial Narrow" w:hAnsi="Arial Narrow"/>
          <w:sz w:val="24"/>
          <w:szCs w:val="24"/>
        </w:rPr>
        <w:t>ge phase where at this time almost all the potential of children experienced a sensitive and rapid period to grow and develop. Children need interaction with peers to practice their social skills. The social development of children is greatly influenced by the treatment of caregivers in introducing aspects of social life and norms that exist in society (</w:t>
      </w:r>
      <w:r w:rsidRPr="00777FB0">
        <w:rPr>
          <w:rFonts w:ascii="Arial Narrow" w:hAnsi="Arial Narrow"/>
          <w:noProof/>
          <w:sz w:val="24"/>
          <w:szCs w:val="24"/>
        </w:rPr>
        <w:t>16,17</w:t>
      </w:r>
      <w:r w:rsidRPr="00777FB0">
        <w:rPr>
          <w:rFonts w:ascii="Arial Narrow" w:hAnsi="Arial Narrow"/>
          <w:sz w:val="24"/>
          <w:szCs w:val="24"/>
        </w:rPr>
        <w:t>).</w:t>
      </w:r>
    </w:p>
    <w:p w:rsidR="00283785" w:rsidRPr="00777FB0" w:rsidRDefault="00283785" w:rsidP="00283785">
      <w:pPr>
        <w:ind w:firstLine="720"/>
        <w:rPr>
          <w:rFonts w:ascii="Arial Narrow" w:hAnsi="Arial Narrow"/>
          <w:sz w:val="24"/>
          <w:szCs w:val="24"/>
        </w:rPr>
      </w:pPr>
      <w:r w:rsidRPr="00777FB0">
        <w:rPr>
          <w:rFonts w:ascii="Arial Narrow" w:hAnsi="Arial Narrow"/>
          <w:sz w:val="24"/>
          <w:szCs w:val="24"/>
        </w:rPr>
        <w:lastRenderedPageBreak/>
        <w:t xml:space="preserve">Most of the community's knowledge is in the sufficient category, namely 32 people (59.3%). Respondents with good knowledge were 12 people (22.2%), and 10 people (18.5%) had poor knowledge. The results of this study still found that people have poor knowledge about HIV, both in terms of transmission and prevention, so that some of them will still prohibit their children from playing with </w:t>
      </w:r>
      <w:r w:rsidRPr="00777FB0">
        <w:rPr>
          <w:rFonts w:ascii="Arial Narrow" w:hAnsi="Arial Narrow"/>
          <w:sz w:val="24"/>
          <w:szCs w:val="24"/>
        </w:rPr>
        <w:t>CWHA’s</w:t>
      </w:r>
      <w:r w:rsidRPr="00777FB0">
        <w:rPr>
          <w:rFonts w:ascii="Arial Narrow" w:hAnsi="Arial Narrow"/>
          <w:sz w:val="24"/>
          <w:szCs w:val="24"/>
        </w:rPr>
        <w:t xml:space="preserve">. Research states that children's interaction activities with peers can help the development aspect of the social aspect of children's behavior. Community knowledge about HIV affects perceptions and support for CWHA’s. </w:t>
      </w:r>
      <w:proofErr w:type="spellStart"/>
      <w:r w:rsidRPr="00777FB0">
        <w:rPr>
          <w:rFonts w:ascii="Arial Narrow" w:hAnsi="Arial Narrow"/>
          <w:sz w:val="24"/>
          <w:szCs w:val="24"/>
        </w:rPr>
        <w:t>Meggawanti</w:t>
      </w:r>
      <w:proofErr w:type="spellEnd"/>
      <w:r w:rsidRPr="00777FB0">
        <w:rPr>
          <w:rFonts w:ascii="Arial Narrow" w:hAnsi="Arial Narrow"/>
          <w:sz w:val="24"/>
          <w:szCs w:val="24"/>
        </w:rPr>
        <w:t xml:space="preserve"> (2021) said that the better the community's knowledge about HIV/AIDS, the better the response given by the community to PLWHA </w:t>
      </w:r>
      <w:r w:rsidR="00213F57"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{"citationItems":[{"id":"ITEM-1","itemData":{"abstract":"Objective: This study aimed to assess the relation of knowledge and perception levels with society stigma plwha based on age and education in indonesia. Method: The used is quantitative analysis with a descriptive research design with a cross sectional approach. Using an incidental sampling technique with an online questionnaire measuring tool consisting of 40 questions, there were 354 respondents from the total sampling results. Descriptive statistics of frequency, proportion, and average were used to analyze respondents, to see the relationship between variables used the chi-square test, and multiple logistic regression with backward elimination method. Results: 53.1% of respondents had poor knowledge about HIV/AIDS, negative perceptions (55.9%), and severe stigma (53.7%). There is a significant relationship between the level of knowledge and the stigma p-value= 0.000 (&lt;0.05). And there is a significant relationship between perception and stigma p-value= 0.000 (&lt;0.05). From the multiple logistic regression test that the level of knowledge is the most associated factor with a close relationship to stigma of (sig= 0,000). Conclusiors: The better public knowledge about HIV / AIDS, the better the response given by the community to PLWHA. The nurses and servants who do socialization about HIV/AIDS to the community so that people realize the importance of knowledge about HIV/AIDS so that HIV/AIDS sufferers do not increase and there is no stigmatization to be brought to the field. As well as providing good support in the nursing care process to PLWHA in improving their quality of life.","author":[{"dropping-particle":"","family":"Menggawanti","given":"","non-dropping-particle":"","parse-names":false,"suffix":""}],"container-title":"Nusantara Hasana Journal","id":"ITEM-1","issue":"1","issued":{"date-parts":[["2021"]]},"page":"85-94","title":"Hubungan Tingkat Pengetahuan Dengan stigma Masyarakat Terhadap Odha Berdasarkan Usia Dan Pendidikan Di Indonesia Tahun 2020","type":"article-journal","volume":"1"},"uris":["http://www.mendeley.com/documents/?uuid=d8598bf4-104a-4ac9-a522-144852529afc"]}],"mendeley":{"formattedCitation":"(Menggawanti, 2021)","plainTextFormattedCitation":"(Menggawanti, 2021)","previouslyFormattedCitation":"(18)"},"properties":{"noteIndex":0},"schema":"https://github.com/citation-style-language/schema/raw/master/csl-citation.json"}</w:instrText>
      </w:r>
      <w:r w:rsidR="00213F57" w:rsidRPr="00777FB0">
        <w:rPr>
          <w:rFonts w:ascii="Arial Narrow" w:hAnsi="Arial Narrow"/>
          <w:sz w:val="24"/>
          <w:szCs w:val="24"/>
        </w:rPr>
        <w:fldChar w:fldCharType="separate"/>
      </w:r>
      <w:r w:rsidR="00777FB0" w:rsidRPr="00777FB0">
        <w:rPr>
          <w:rFonts w:ascii="Arial Narrow" w:hAnsi="Arial Narrow"/>
          <w:noProof/>
          <w:sz w:val="24"/>
          <w:szCs w:val="24"/>
        </w:rPr>
        <w:t>(Menggawanti, 2021)</w:t>
      </w:r>
      <w:r w:rsidR="00213F57" w:rsidRPr="00777FB0">
        <w:rPr>
          <w:rFonts w:ascii="Arial Narrow" w:hAnsi="Arial Narrow"/>
          <w:sz w:val="24"/>
          <w:szCs w:val="24"/>
        </w:rPr>
        <w:fldChar w:fldCharType="end"/>
      </w:r>
      <w:r w:rsidR="00213F57" w:rsidRPr="00777FB0">
        <w:rPr>
          <w:rFonts w:ascii="Arial Narrow" w:hAnsi="Arial Narrow"/>
          <w:sz w:val="24"/>
          <w:szCs w:val="24"/>
        </w:rPr>
        <w:t>.</w:t>
      </w:r>
      <w:r w:rsidRPr="00777FB0">
        <w:rPr>
          <w:rFonts w:ascii="Arial Narrow" w:hAnsi="Arial Narrow"/>
          <w:sz w:val="24"/>
          <w:szCs w:val="24"/>
        </w:rPr>
        <w:t xml:space="preserve"> The results of this study are in line with the results of research by </w:t>
      </w:r>
      <w:proofErr w:type="spellStart"/>
      <w:r w:rsidRPr="00777FB0">
        <w:rPr>
          <w:rFonts w:ascii="Arial Narrow" w:hAnsi="Arial Narrow"/>
          <w:sz w:val="24"/>
          <w:szCs w:val="24"/>
        </w:rPr>
        <w:t>Susilawati</w:t>
      </w:r>
      <w:proofErr w:type="spellEnd"/>
      <w:r w:rsidRPr="00777FB0">
        <w:rPr>
          <w:rFonts w:ascii="Arial Narrow" w:hAnsi="Arial Narrow"/>
          <w:sz w:val="24"/>
          <w:szCs w:val="24"/>
        </w:rPr>
        <w:t xml:space="preserve">, et al. (2024) where community knowledge about HIV/AIDS prevention is still in the sufficient category, so more information is needed </w:t>
      </w:r>
      <w:r w:rsidR="00213F57"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{"citationItems":[{"id":"ITEM-1","itemData":{"author":[{"dropping-particle":"","family":"Kusumawati","given":"Dhiah Dwi","non-dropping-particle":"","parse-names":false,"suffix":""},{"dropping-particle":"","family":"Cilacap","given":"Universitas Al-irsyad","non-dropping-particle":"","parse-names":false,"suffix":""},{"dropping-particle":"","family":"Cilacap","given":"Universitas Al-irsyad","non-dropping-particle":"","parse-names":false,"suffix":""},{"dropping-particle":"","family":"Cilacap","given":"Kabupaten","non-dropping-particle":"","parse-names":false,"suffix":""}],"id":"ITEM-1","issue":"November 2023","issued":{"date-parts":[["2024"]]},"page":"216-220","title":"Gambaran Pengetahuan , Sikap dan Perilaku Ibu Ibu Rumah Tangga Terhadap Pencegahan HIV / AIDS","type":"article-journal"},"uris":["http://www.mendeley.com/documents/?uuid=2a36b680-9497-4cfd-8b6e-a04611ab48de"]}],"mendeley":{"formattedCitation":"(Kusumawati et al., 2024)","plainTextFormattedCitation":"(Kusumawati et al., 2024)","previouslyFormattedCitation":"(19)"},"properties":{"noteIndex":0},"schema":"https://github.com/citation-style-language/schema/raw/master/csl-citation.json"}</w:instrText>
      </w:r>
      <w:r w:rsidR="00213F57" w:rsidRPr="00777FB0">
        <w:rPr>
          <w:rFonts w:ascii="Arial Narrow" w:hAnsi="Arial Narrow"/>
          <w:sz w:val="24"/>
          <w:szCs w:val="24"/>
        </w:rPr>
        <w:fldChar w:fldCharType="separate"/>
      </w:r>
      <w:r w:rsidR="00777FB0" w:rsidRPr="00777FB0">
        <w:rPr>
          <w:rFonts w:ascii="Arial Narrow" w:hAnsi="Arial Narrow"/>
          <w:noProof/>
          <w:sz w:val="24"/>
          <w:szCs w:val="24"/>
        </w:rPr>
        <w:t>(Kusumawati et al., 2024)</w:t>
      </w:r>
      <w:r w:rsidR="00213F57" w:rsidRPr="00777FB0">
        <w:rPr>
          <w:rFonts w:ascii="Arial Narrow" w:hAnsi="Arial Narrow"/>
          <w:sz w:val="24"/>
          <w:szCs w:val="24"/>
        </w:rPr>
        <w:fldChar w:fldCharType="end"/>
      </w:r>
      <w:r w:rsidRPr="00777FB0">
        <w:rPr>
          <w:rFonts w:ascii="Arial Narrow" w:hAnsi="Arial Narrow"/>
          <w:sz w:val="24"/>
          <w:szCs w:val="24"/>
        </w:rPr>
        <w:t xml:space="preserve">. Likewise, in a study conducted in Naras 1 Village, it was found that most people have poor knowledge about HIV/AIDS </w:t>
      </w:r>
      <w:r w:rsidR="00213F57"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{"citationItems":[{"id":"ITEM-1","itemData":{"DOI":"10.36565/jab.v11i2.508","ISSN":"2302-8416","abstract":"Cases of HIV/AIDS transmission in Pariaman City fluctuated, meaning that in the span of 2018 to 2020 there was an increase and decrease, as well as the number of cases of HIV/AIDS transmission in Naras 1 Village which each year increased. The purpose of this study was to determine the relationship between the level of knowledge and perception with community stigma against PLWHA in Naras I Village, North Pariaman District, Pariaman City. The population in this study is all people aged between 15 years to 49 years, totaling 2,532 residents in Naras I Village, and a total sample of 100 respondents. Data were collected using a questionnaire and analyzed using the SPSS16.0 program. The results of this study are the results of the Chi-Square test of 0.048 (p-value &lt;0.05) meaning that there is a relationship between the level of knowledge and the stigma of society towards PLWHA and the Chi-Square test of 0.174 (p-value &gt; 0.05) meaning that there is no relationship level of knowledge with community stigma against PLWHA. The conclusions in this study are; 1) Most of the respondents in this study were male, aged between 21 and 30 years old, had other occupations such as (IRT, laborers, farmers, and others). 2) There is no relationship between the level of knowledge and the community's stigma towards PLWHA in Naras I Village.","author":[{"dropping-particle":"","family":"Nur","given":"Yulia M","non-dropping-particle":"","parse-names":false,"suffix":""},{"dropping-particle":"","family":"Yolanda","given":"Mona","non-dropping-particle":"","parse-names":false,"suffix":""},{"dropping-particle":"","family":"J.S Can","given":"Zul Adhani","non-dropping-particle":"","parse-names":false,"suffix":""}],"container-title":"Jurnal Akademika Baiturrahim Jambi","id":"ITEM-1","issue":"2","issued":{"date-parts":[["2022"]]},"page":"193","title":"Hubungan Tingkat Pengetahuan dan Persepsi dengan Stigma Masyarakat terhadap ODHA di Desa Naras I","type":"article-journal","volume":"11"},"uris":["http://www.mendeley.com/documents/?uuid=fe98ede5-4443-4667-947f-27e895be77b9"]}],"mendeley":{"formattedCitation":"(Nur et al., 2022)","plainTextFormattedCitation":"(Nur et al., 2022)","previouslyFormattedCitation":"(20)"},"properties":{"noteIndex":0},"schema":"https://github.com/citation-style-language/schema/raw/master/csl-citation.json"}</w:instrText>
      </w:r>
      <w:r w:rsidR="00213F57" w:rsidRPr="00777FB0">
        <w:rPr>
          <w:rFonts w:ascii="Arial Narrow" w:hAnsi="Arial Narrow"/>
          <w:sz w:val="24"/>
          <w:szCs w:val="24"/>
        </w:rPr>
        <w:fldChar w:fldCharType="separate"/>
      </w:r>
      <w:r w:rsidR="00777FB0" w:rsidRPr="00777FB0">
        <w:rPr>
          <w:rFonts w:ascii="Arial Narrow" w:hAnsi="Arial Narrow"/>
          <w:noProof/>
          <w:sz w:val="24"/>
          <w:szCs w:val="24"/>
        </w:rPr>
        <w:t>(Nur et al., 2022)</w:t>
      </w:r>
      <w:r w:rsidR="00213F57" w:rsidRPr="00777FB0">
        <w:rPr>
          <w:rFonts w:ascii="Arial Narrow" w:hAnsi="Arial Narrow"/>
          <w:sz w:val="24"/>
          <w:szCs w:val="24"/>
        </w:rPr>
        <w:fldChar w:fldCharType="end"/>
      </w:r>
      <w:r w:rsidR="00213F57" w:rsidRPr="00777FB0">
        <w:rPr>
          <w:rFonts w:ascii="Arial Narrow" w:hAnsi="Arial Narrow"/>
          <w:sz w:val="24"/>
          <w:szCs w:val="24"/>
        </w:rPr>
        <w:t>.</w:t>
      </w:r>
      <w:r w:rsidRPr="00777FB0">
        <w:rPr>
          <w:rFonts w:ascii="Arial Narrow" w:hAnsi="Arial Narrow"/>
          <w:sz w:val="24"/>
          <w:szCs w:val="24"/>
        </w:rPr>
        <w:t xml:space="preserve"> Knowledge is closely related to a person's education. Education is very important to gain knowledge about several things that support a person's quality of life and health aspects. Better education makes it easier for someone to receive information. Knowledge is the basis for the process of thinking and considering something. The most important factor in knowledge is education, because education plays a role in the learning process of receiving all information that aims to improve mental abilities, attitudes and behavior </w:t>
      </w:r>
      <w:r w:rsidR="00213F57"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{"citationItems":[{"id":"ITEM-1","itemData":{"DOI":"10.2139/ssrn.1700451","abstract":"IZA Discussion Paper No. 5282","author":[{"dropping-particle":"","family":"Baker-Henningham","given":"Helen","non-dropping-particle":"","parse-names":false,"suffix":""},{"dropping-particle":"","family":"López Bóo","given":"Florencia","non-dropping-particle":"","parse-names":false,"suffix":""}],"container-title":"SSRN Electronic Journal","id":"ITEM-1","issued":{"date-parts":[["2021"]]},"title":"Early Childhood Stimulation Interventions in Developing Countries: A Comprehensive Literature Review","type":"article-journal"},"uris":["http://www.mendeley.com/documents/?uuid=46a9dc54-695e-4d18-8900-85ed79135889"]}],"mendeley":{"formattedCitation":"(Baker-Henningham &amp; López Bóo, 2021)","plainTextFormattedCitation":"(Baker-Henningham &amp; López Bóo, 2021)","previouslyFormattedCitation":"(21)"},"properties":{"noteIndex":0},"schema":"https://github.com/citation-style-language/schema/raw/master/csl-citation.json"}</w:instrText>
      </w:r>
      <w:r w:rsidR="00213F57" w:rsidRPr="00777FB0">
        <w:rPr>
          <w:rFonts w:ascii="Arial Narrow" w:hAnsi="Arial Narrow"/>
          <w:sz w:val="24"/>
          <w:szCs w:val="24"/>
        </w:rPr>
        <w:fldChar w:fldCharType="separate"/>
      </w:r>
      <w:r w:rsidR="00777FB0" w:rsidRPr="00777FB0">
        <w:rPr>
          <w:rFonts w:ascii="Arial Narrow" w:hAnsi="Arial Narrow"/>
          <w:noProof/>
          <w:sz w:val="24"/>
          <w:szCs w:val="24"/>
        </w:rPr>
        <w:t>(Baker-Henningham &amp; López Bóo, 2021)</w:t>
      </w:r>
      <w:r w:rsidR="00213F57" w:rsidRPr="00777FB0">
        <w:rPr>
          <w:rFonts w:ascii="Arial Narrow" w:hAnsi="Arial Narrow"/>
          <w:sz w:val="24"/>
          <w:szCs w:val="24"/>
        </w:rPr>
        <w:fldChar w:fldCharType="end"/>
      </w:r>
      <w:r w:rsidRPr="00777FB0">
        <w:rPr>
          <w:rFonts w:ascii="Arial Narrow" w:hAnsi="Arial Narrow"/>
          <w:sz w:val="24"/>
          <w:szCs w:val="24"/>
        </w:rPr>
        <w:t xml:space="preserve">. Knowledge about HIV/AIDS is specific so that it is more widely disseminated through counseling using the media. However, research conducted by </w:t>
      </w:r>
      <w:proofErr w:type="spellStart"/>
      <w:r w:rsidRPr="00777FB0">
        <w:rPr>
          <w:rFonts w:ascii="Arial Narrow" w:hAnsi="Arial Narrow"/>
          <w:sz w:val="24"/>
          <w:szCs w:val="24"/>
        </w:rPr>
        <w:t>Menggaganti</w:t>
      </w:r>
      <w:proofErr w:type="spellEnd"/>
      <w:r w:rsidRPr="00777FB0">
        <w:rPr>
          <w:rFonts w:ascii="Arial Narrow" w:hAnsi="Arial Narrow"/>
          <w:sz w:val="24"/>
          <w:szCs w:val="24"/>
        </w:rPr>
        <w:t xml:space="preserve"> (2021) shows that respondents who have higher education have less knowledge about HIV/AIDS </w:t>
      </w:r>
      <w:r w:rsidR="00213F57"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{"citationItems":[{"id":"ITEM-1","itemData":{"abstract":"Objective: This study aimed to assess the relation of knowledge and perception levels with society stigma plwha based on age and education in indonesia. Method: The used is quantitative analysis with a descriptive research design with a cross sectional approach. Using an incidental sampling technique with an online questionnaire measuring tool consisting of 40 questions, there were 354 respondents from the total sampling results. Descriptive statistics of frequency, proportion, and average were used to analyze respondents, to see the relationship between variables used the chi-square test, and multiple logistic regression with backward elimination method. Results: 53.1% of respondents had poor knowledge about HIV/AIDS, negative perceptions (55.9%), and severe stigma (53.7%). There is a significant relationship between the level of knowledge and the stigma p-value= 0.000 (&lt;0.05). And there is a significant relationship between perception and stigma p-value= 0.000 (&lt;0.05). From the multiple logistic regression test that the level of knowledge is the most associated factor with a close relationship to stigma of (sig= 0,000). Conclusiors: The better public knowledge about HIV / AIDS, the better the response given by the community to PLWHA. The nurses and servants who do socialization about HIV/AIDS to the community so that people realize the importance of knowledge about HIV/AIDS so that HIV/AIDS sufferers do not increase and there is no stigmatization to be brought to the field. As well as providing good support in the nursing care process to PLWHA in improving their quality of life.","author":[{"dropping-particle":"","family":"Menggawanti","given":"","non-dropping-particle":"","parse-names":false,"suffix":""}],"container-title":"Nusantara Hasana Journal","id":"ITEM-1","issue":"1","issued":{"date-parts":[["2021"]]},"page":"85-94","title":"Hubungan Tingkat Pengetahuan Dengan stigma Masyarakat Terhadap Odha Berdasarkan Usia Dan Pendidikan Di Indonesia Tahun 2020","type":"article-journal","volume":"1"},"uris":["http://www.mendeley.com/documents/?uuid=d8598bf4-104a-4ac9-a522-144852529afc"]}],"mendeley":{"formattedCitation":"(Menggawanti, 2021)","plainTextFormattedCitation":"(Menggawanti, 2021)","previouslyFormattedCitation":"(18)"},"properties":{"noteIndex":0},"schema":"https://github.com/citation-style-language/schema/raw/master/csl-citation.json"}</w:instrText>
      </w:r>
      <w:r w:rsidR="00213F57" w:rsidRPr="00777FB0">
        <w:rPr>
          <w:rFonts w:ascii="Arial Narrow" w:hAnsi="Arial Narrow"/>
          <w:sz w:val="24"/>
          <w:szCs w:val="24"/>
        </w:rPr>
        <w:fldChar w:fldCharType="separate"/>
      </w:r>
      <w:r w:rsidR="00777FB0" w:rsidRPr="00777FB0">
        <w:rPr>
          <w:rFonts w:ascii="Arial Narrow" w:hAnsi="Arial Narrow"/>
          <w:noProof/>
          <w:sz w:val="24"/>
          <w:szCs w:val="24"/>
        </w:rPr>
        <w:t>(Menggawanti, 2021)</w:t>
      </w:r>
      <w:r w:rsidR="00213F57" w:rsidRPr="00777FB0">
        <w:rPr>
          <w:rFonts w:ascii="Arial Narrow" w:hAnsi="Arial Narrow"/>
          <w:sz w:val="24"/>
          <w:szCs w:val="24"/>
        </w:rPr>
        <w:fldChar w:fldCharType="end"/>
      </w:r>
      <w:r w:rsidRPr="00777FB0">
        <w:rPr>
          <w:rFonts w:ascii="Arial Narrow" w:hAnsi="Arial Narrow"/>
          <w:sz w:val="24"/>
          <w:szCs w:val="24"/>
        </w:rPr>
        <w:t>. This can be caused by a lack of focus on receiving information provided by health workers or information media.</w:t>
      </w:r>
    </w:p>
    <w:p w:rsidR="00283785" w:rsidRPr="00777FB0" w:rsidRDefault="00283785" w:rsidP="00283785">
      <w:pPr>
        <w:rPr>
          <w:rFonts w:ascii="Arial Narrow" w:hAnsi="Arial Narrow"/>
          <w:sz w:val="24"/>
          <w:szCs w:val="24"/>
        </w:rPr>
      </w:pPr>
      <w:r w:rsidRPr="00777FB0">
        <w:rPr>
          <w:rFonts w:ascii="Arial Narrow" w:hAnsi="Arial Narrow"/>
          <w:sz w:val="24"/>
          <w:szCs w:val="24"/>
        </w:rPr>
        <w:t xml:space="preserve">The level of knowledge, education and work of respondents on the perception of </w:t>
      </w:r>
      <w:r w:rsidRPr="00777FB0">
        <w:rPr>
          <w:rFonts w:ascii="Arial Narrow" w:hAnsi="Arial Narrow"/>
          <w:sz w:val="24"/>
          <w:szCs w:val="24"/>
        </w:rPr>
        <w:t>CWHA’s</w:t>
      </w:r>
    </w:p>
    <w:p w:rsidR="00283785" w:rsidRPr="00777FB0" w:rsidRDefault="00283785" w:rsidP="00283785">
      <w:pPr>
        <w:ind w:firstLine="720"/>
        <w:rPr>
          <w:rFonts w:ascii="Arial Narrow" w:hAnsi="Arial Narrow"/>
          <w:sz w:val="24"/>
          <w:szCs w:val="24"/>
        </w:rPr>
      </w:pPr>
      <w:r w:rsidRPr="00777FB0">
        <w:rPr>
          <w:rFonts w:ascii="Arial Narrow" w:hAnsi="Arial Narrow"/>
          <w:sz w:val="24"/>
          <w:szCs w:val="24"/>
        </w:rPr>
        <w:t>Based on Table 4 shows that public knowledge is not related to public perception of CWHA’s</w:t>
      </w:r>
      <w:r w:rsidRPr="00777FB0">
        <w:rPr>
          <w:rFonts w:ascii="Arial Narrow" w:hAnsi="Arial Narrow"/>
          <w:sz w:val="24"/>
          <w:szCs w:val="24"/>
        </w:rPr>
        <w:t xml:space="preserve"> </w:t>
      </w:r>
      <w:r w:rsidRPr="00777FB0">
        <w:rPr>
          <w:rFonts w:ascii="Arial Narrow" w:hAnsi="Arial Narrow"/>
          <w:sz w:val="24"/>
          <w:szCs w:val="24"/>
        </w:rPr>
        <w:t>(P-Value 0.217) Although the results of this study show that people's perception is in a sufficient category, but apparently respondents are afraid to let their children interact with CWHA’s.</w:t>
      </w:r>
    </w:p>
    <w:p w:rsidR="00283785" w:rsidRPr="00777FB0" w:rsidRDefault="00283785" w:rsidP="00283785">
      <w:pPr>
        <w:ind w:firstLine="720"/>
        <w:rPr>
          <w:rFonts w:ascii="Arial Narrow" w:hAnsi="Arial Narrow"/>
          <w:sz w:val="24"/>
          <w:szCs w:val="24"/>
        </w:rPr>
      </w:pPr>
      <w:r w:rsidRPr="00777FB0">
        <w:rPr>
          <w:rFonts w:ascii="Arial Narrow" w:hAnsi="Arial Narrow"/>
          <w:sz w:val="24"/>
          <w:szCs w:val="24"/>
        </w:rPr>
        <w:t xml:space="preserve">Perception is an individual interpretation of objects, events or information based on life experiences. There is still a lack of community perception that causes stigma to CWHA’s can be caused by a lack of knowledge about the way HIV/AIDS transmission in children. The low perception of the community can cause stigma and discrimination in CWHA’s. The results of this study are supported by other studies where there is a significant relationship between perception and stigma of PLWHA </w:t>
      </w:r>
      <w:r w:rsidR="00213F57"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{"citationItems":[{"id":"ITEM-1","itemData":{"ISBN":"1475362846","abstract":"Based on 3rd quarter data in 2018, the drop out rate of pulmonary tuberculosis treatment were 184 cases, there were 254 cases on 2017, 141 cases in 2016, and 134 cases in 2015. The purpose of this study was to determine the influence of the patients caracteristics and side effects drugs toward the drop out incidence of tuberculosis patients treatment in ten Puskesmas in Semarang (Puskesmas Bandarharjo, Puskesmas Gunungpati, Puskesmas Karangdoro, Puskesmas Banget Ayu, Puskesmas Ngemplak Simongan, Puskesmas Lebdosari, Puskesmas Candilama, dan Puskesmas Lamper Tengah).This research was conducted in May to June 2019. This research was analytic observational with case-control study design with 30 cases and 30 controls. Data were obtained from questionnaire instrument and analyzed by chi square test and logistic regression. The results showed that the side effects severe OAT (p-value 0,20) are associated with the incidence of drop out on Tuberculosis patients.The conclusions of this study was there association between OAT side effects with the incidence of drop out patient of Tuberculosis in Puskesmas in Semarang Regency.","author":[{"dropping-particle":"","family":"Hapsari","given":"Triana Ayu","non-dropping-particle":"","parse-names":false,"suffix":""},{"dropping-particle":"","family":"Azinar","given":"Muhammad","non-dropping-particle":"","parse-names":false,"suffix":""}],"container-title":"Higeia Journal of Public Health Research and Development","id":"ITEM-1","issue":"3","issued":{"date-parts":[["2017"]]},"page":"625-634","title":"Praktik Terapi Antiretroviral pada Anak Penderita HIV/AIDS","type":"article-journal","volume":"1"},"uris":["http://www.mendeley.com/documents/?uuid=25ba4f0a-36e5-45d2-8092-af6bde122b59"]}],"mendeley":{"formattedCitation":"(Hapsari &amp; Azinar, 2017)","plainTextFormattedCitation":"(Hapsari &amp; Azinar, 2017)","previouslyFormattedCitation":"(22)"},"properties":{"noteIndex":0},"schema":"https://github.com/citation-style-language/schema/raw/master/csl-citation.json"}</w:instrText>
      </w:r>
      <w:r w:rsidR="00213F57" w:rsidRPr="00777FB0">
        <w:rPr>
          <w:rFonts w:ascii="Arial Narrow" w:hAnsi="Arial Narrow"/>
          <w:sz w:val="24"/>
          <w:szCs w:val="24"/>
        </w:rPr>
        <w:fldChar w:fldCharType="separate"/>
      </w:r>
      <w:r w:rsidR="00777FB0" w:rsidRPr="00777FB0">
        <w:rPr>
          <w:rFonts w:ascii="Arial Narrow" w:hAnsi="Arial Narrow"/>
          <w:noProof/>
          <w:sz w:val="24"/>
          <w:szCs w:val="24"/>
        </w:rPr>
        <w:t>(Hapsari &amp; Azinar, 2017)</w:t>
      </w:r>
      <w:r w:rsidR="00213F57" w:rsidRPr="00777FB0">
        <w:rPr>
          <w:rFonts w:ascii="Arial Narrow" w:hAnsi="Arial Narrow"/>
          <w:sz w:val="24"/>
          <w:szCs w:val="24"/>
        </w:rPr>
        <w:fldChar w:fldCharType="end"/>
      </w:r>
      <w:r w:rsidR="00213F57"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{"citationItems":[{"id":"ITEM-1","itemData":{"DOI":"10.20473/jbe.v11i32023.287-294","ISSN":"2301-7171","abstract":"Background: Stigmatization of People Living with HIV/AIDS (PLWHA) among adolescents today has become a significant barrier to preventing the increase of HIV/AIDS cases, including understanding those at risk and PLWHA themselves. Adolescents' knowledge and perceptions about PLWHA significantly influence HIV/AIDS stigma, given that adolescence signifies a phase of profound biological, psychological, and social transition. Objective: This research aims to determine the correlation between knowledge and perception of the stigma against people living with HIV/AIDS. Methods: This study utilizes secondary data from the Indonesian Demographic and Health Survey (IDHS) 2017, analyzed using a cross-sectional method. The sample consisted of 14,270 adolescents in Indonesia aged 15 to 24 years. The study employed questionnaires on HIV/AIDS knowledge, perception towards PLWHA, and stigma towards PLWHA. Data analysis was conducted using univariate analysis to observe frequency distribution and bivariate analysis with a chi-square test to examine the relationship between two variables. Results: The research results indicate a significant correlation between adolescents' knowledge and stigma towards PLWHA at 0.00 (p&lt;0.05), as well as a significant correlation between adolescents' perception and stigma towards people with HIV/AIDS at 0.00 (p&lt;0.05). Conclusion: Prevention efforts through education and comprehensive approaches in delivering health information in a way that is well-received by adolescents can be presented innovatively.","author":[{"dropping-particle":"","family":"Maris Bakara","given":"Stella","non-dropping-particle":"","parse-names":false,"suffix":""},{"dropping-particle":"","family":"Sahara Lubis","given":"Elvi","non-dropping-particle":"","parse-names":false,"suffix":""},{"dropping-particle":"","family":"Fitriani","given":"Yessy","non-dropping-particle":"","parse-names":false,"suffix":""}],"container-title":"Jurnal Berkala Epidemiologi","id":"ITEM-1","issue":"3","issued":{"date-parts":[["2023"]]},"page":"287-294","title":"Adolescent Knowledge and Perception of Hiv/ Aids Stigmatization in the Indonesian Context","type":"article-journal","volume":"11"},"uris":["http://www.mendeley.com/documents/?uuid=b5fbad36-fc78-4052-bec2-deb7f0139993"]}],"mendeley":{"formattedCitation":"(Maris Bakara et al., 2023)","plainTextFormattedCitation":"(Maris Bakara et al., 2023)","previouslyFormattedCitation":"(23)"},"properties":{"noteIndex":0},"schema":"https://github.com/citation-style-language/schema/raw/master/csl-citation.json"}</w:instrText>
      </w:r>
      <w:r w:rsidR="00213F57" w:rsidRPr="00777FB0">
        <w:rPr>
          <w:rFonts w:ascii="Arial Narrow" w:hAnsi="Arial Narrow"/>
          <w:sz w:val="24"/>
          <w:szCs w:val="24"/>
        </w:rPr>
        <w:fldChar w:fldCharType="separate"/>
      </w:r>
      <w:r w:rsidR="00777FB0" w:rsidRPr="00777FB0">
        <w:rPr>
          <w:rFonts w:ascii="Arial Narrow" w:hAnsi="Arial Narrow"/>
          <w:noProof/>
          <w:sz w:val="24"/>
          <w:szCs w:val="24"/>
        </w:rPr>
        <w:t>(Maris Bakara et al., 2023)</w:t>
      </w:r>
      <w:r w:rsidR="00213F57" w:rsidRPr="00777FB0">
        <w:rPr>
          <w:rFonts w:ascii="Arial Narrow" w:hAnsi="Arial Narrow"/>
          <w:sz w:val="24"/>
          <w:szCs w:val="24"/>
        </w:rPr>
        <w:fldChar w:fldCharType="end"/>
      </w:r>
      <w:r w:rsidRPr="00777FB0">
        <w:rPr>
          <w:rFonts w:ascii="Arial Narrow" w:hAnsi="Arial Narrow"/>
          <w:sz w:val="24"/>
          <w:szCs w:val="24"/>
        </w:rPr>
        <w:t xml:space="preserve">. The results of other studies state that the perception of the community is still negative related to HIV/AIDS, this is indicated by the attitude towards PLWHA that must be expelled, unable to work/work and assumptions that do not need to involve PLWHA in community activities </w:t>
      </w:r>
      <w:r w:rsidR="00213F57"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{"citationItems":[{"id":"ITEM-1","itemData":{"DOI":"10.51878/healthy.v1i1.853","ISSN":"2827-8240","abstract":"Penyakit HIV/AIDS merupakan issue sensitive dibidang kesehatan. Meskipun upaya untuk menekan laju kematian akibat AIDS dapat dikendalikan namun penemuan baru infeksi HIV dan kasus AIDS masih terus bertambah. Salah satu kendala dalam pengendalian penyakit HIV/AIDS adalah stigma dan diskriminasi terhadap penderita AIDS. Bila stigma dan diskriminasi dampak dari kesalahan persepsi tentang HIV/AIDS terus terjadi di masyarakat akan berdampak cukup signifikan terhadap penanggulangan HIV/AIDS. Tujuan dari penelitian ini untuk mengetahui persepsi masyarakat tentang HIV/AIDS dan ODHA di desa Krebet kecamatan Pilangkenceng Kabupaten Madiun. Rancangan penelitian yang digunakan adalah deskriptif. Populasi adalah warga desa Krebet Kecamatan Pilang Kenceng kabupaten Madiun dengan jumlah sampel 10 % dari jumlah populasi yang ada dengan criteria sampel yaitu warga desa Krebet yang dapat membaca dan menulis dengan rentang usia 17 tahun keatas. Teknik sampling yang digunakan Consecutive sampling. Penelitian dilaksanakan mulai bulan Februari sampai dengan bulan Agustus 2016. Instrument untuk pengumpulan data adalah kusioner. Data umum dianalisis dengan cara frekwensi jawaban dibandingkan dengan jumlah responden yang ada kemudian dikalikan 100 % dan hasilnya berupa prosentase. Data khusus dianalisis dengan score-T, persepsi dinyatakan positif (favorable) apabila nilai T ? Mean T dan persepsi dinyatakan negative ( unfavorable) apabila nilai T &lt; Mean T. Persespsi masyarakat desa Krebet tentang penyakit HIV/AIDS pada sub aspek pengertian HIV/AIDS berpersepsi negatif, sub aspek penyebab penyakit HIV/AIDS berpersepsi positif, sub aspek cara penularan HIV/AIDS berpersepsi negatif dan sub aspek pencegahan HIV/Aids berpersepsi positif. Persespsi masyarakat desa Krebet tentang Odha pada sub aspek keberadaan Odha masyarakat Krebet berpersepsi positif dan sub aspek stigma terhadap Odha berpersepsi negatif. Bentuk stigma yang dilakukan masyarakat yaitu pernyataan bahwa Odha harus dijauhi (35,59%), pernyataan bahwa Odha harus diusir (29,12%), pernyataan bahwa Odha adalah orang yang tidak mampu untuk berkarya dan bekerja (38,53%), pernyataan bahwa Odha tidak perlu dilibatkan dalam kegiatan di masyarakat (38,55%). Masyarakat desa Krebet masih berpersespsi negatif tentang pengertian penyakit HIV/AIDS dan cara penularannya. Sebagian masyarakat desa Krebet masih mempunyai stigma negatif terhadap keberadaan Odha. Pemerintah setempat khususnya Dinkes kabupaten Madiun perlu melakukan penyuluhan…","author":[{"dropping-particle":"","family":"NOERLIANI","given":"DONY","non-dropping-particle":"","parse-names":false,"suffix":""}],"container-title":"HEALTHY : Jurnal Inovasi Riset Ilmu Kesehatan","id":"ITEM-1","issue":"1","issued":{"date-parts":[["2022"]]},"page":"20-28","title":"Persepsi Masyarakat Terhadap Hiv/Aids Dan Odha Sebagai Upaya Untuk Menurunkan Stigma Masyarakat Terhadap Penderita Hiv/Aids Di Desa Krebet Kecamatan Pilangkenceng Kabupaten Madiun Tahun 2016","type":"article-journal","volume":"1"},"uris":["http://www.mendeley.com/documents/?uuid=8ae90c90-ef6a-4398-b88d-76fbc2216eef"]}],"mendeley":{"formattedCitation":"(NOERLIANI, 2022)","plainTextFormattedCitation":"(NOERLIANI, 2022)","previouslyFormattedCitation":"(24)"},"properties":{"noteIndex":0},"schema":"https://github.com/citation-style-language/schema/raw/master/csl-citation.json"}</w:instrText>
      </w:r>
      <w:r w:rsidR="00213F57" w:rsidRPr="00777FB0">
        <w:rPr>
          <w:rFonts w:ascii="Arial Narrow" w:hAnsi="Arial Narrow"/>
          <w:sz w:val="24"/>
          <w:szCs w:val="24"/>
        </w:rPr>
        <w:fldChar w:fldCharType="separate"/>
      </w:r>
      <w:r w:rsidR="00777FB0" w:rsidRPr="00777FB0">
        <w:rPr>
          <w:rFonts w:ascii="Arial Narrow" w:hAnsi="Arial Narrow"/>
          <w:noProof/>
          <w:sz w:val="24"/>
          <w:szCs w:val="24"/>
        </w:rPr>
        <w:t>(NOERLIANI, 2022)</w:t>
      </w:r>
      <w:r w:rsidR="00213F57" w:rsidRPr="00777FB0">
        <w:rPr>
          <w:rFonts w:ascii="Arial Narrow" w:hAnsi="Arial Narrow"/>
          <w:sz w:val="24"/>
          <w:szCs w:val="24"/>
        </w:rPr>
        <w:fldChar w:fldCharType="end"/>
      </w:r>
      <w:r w:rsidRPr="00777FB0">
        <w:rPr>
          <w:rFonts w:ascii="Arial Narrow" w:hAnsi="Arial Narrow"/>
          <w:sz w:val="24"/>
          <w:szCs w:val="24"/>
        </w:rPr>
        <w:t>.</w:t>
      </w:r>
    </w:p>
    <w:p w:rsidR="00283785" w:rsidRPr="00777FB0" w:rsidRDefault="00283785" w:rsidP="00283785">
      <w:pPr>
        <w:rPr>
          <w:rFonts w:ascii="Arial Narrow" w:hAnsi="Arial Narrow"/>
          <w:sz w:val="24"/>
          <w:szCs w:val="24"/>
        </w:rPr>
      </w:pPr>
      <w:r w:rsidRPr="00777FB0">
        <w:rPr>
          <w:rFonts w:ascii="Arial Narrow" w:hAnsi="Arial Narrow"/>
          <w:sz w:val="24"/>
          <w:szCs w:val="24"/>
        </w:rPr>
        <w:lastRenderedPageBreak/>
        <w:t xml:space="preserve">The level of knowledge, education and work of respondents for the support of </w:t>
      </w:r>
      <w:r w:rsidRPr="00777FB0">
        <w:rPr>
          <w:rFonts w:ascii="Arial Narrow" w:hAnsi="Arial Narrow"/>
          <w:sz w:val="24"/>
          <w:szCs w:val="24"/>
        </w:rPr>
        <w:t>CWHA’s</w:t>
      </w:r>
    </w:p>
    <w:p w:rsidR="00213F57" w:rsidRPr="00777FB0" w:rsidRDefault="00213F57" w:rsidP="00213F57">
      <w:pPr>
        <w:rPr>
          <w:rFonts w:ascii="Arial Narrow" w:hAnsi="Arial Narrow"/>
          <w:sz w:val="24"/>
          <w:szCs w:val="24"/>
        </w:rPr>
      </w:pPr>
      <w:r w:rsidRPr="00777FB0">
        <w:rPr>
          <w:rFonts w:ascii="Arial Narrow" w:hAnsi="Arial Narrow"/>
          <w:sz w:val="24"/>
          <w:szCs w:val="24"/>
        </w:rPr>
        <w:t>Based on Table 5 shows that most respondents have sufficient support for CWHA’s, namely as many as 21 people (38.9%). Respondents who had good support were 19 people (35.2%) and had less support as much as 14 people (25.9%). Statistical results show a relationship between the level of knowledge, education and work of respondents to the support of CWHA’s (P-value 0.001).</w:t>
      </w:r>
    </w:p>
    <w:p w:rsidR="00283785" w:rsidRPr="00777FB0" w:rsidRDefault="00213F57" w:rsidP="00213F57">
      <w:pPr>
        <w:rPr>
          <w:rFonts w:ascii="Arial Narrow" w:hAnsi="Arial Narrow"/>
          <w:sz w:val="24"/>
          <w:szCs w:val="24"/>
        </w:rPr>
      </w:pPr>
      <w:r w:rsidRPr="00777FB0">
        <w:rPr>
          <w:rFonts w:ascii="Arial Narrow" w:hAnsi="Arial Narrow"/>
          <w:sz w:val="24"/>
          <w:szCs w:val="24"/>
        </w:rPr>
        <w:t xml:space="preserve">Support for CWHA’s is very much needed, especially from the closest family instead of being ostracized so that Adha's life expectancy becomes longer. A sense of loneliness can arise because there is no social support so that mental health problems arise </w:t>
      </w:r>
      <w:r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{"citationItems":[{"id":"ITEM-1","itemData":{"DOI":"10.1007/978-94-009-5115-0_15","abstract":"e r s o n a l h e a l t h and happiness, t h a t \" f r i e n d s a r e good medicine,\" i s such a timely idea. Indeed, so fundamental a r e s o c i a l t i e s t h a t s e v e r a l independent r e s e a r c h t r a d i t i o n s have developed i n t h i s a r e a , each with a somewhat d i f f e r e n t f o c u s . Thus t h e co-existence of work on s o c i a l s u p p o r t , l o n e l i n e s s and s o c i a l i s o l a t i o n a t t e s t s t o t h e v i t a l importance of s o c i a l r e l a t i o n s . The independence of t h e s e r e s e a r c h t r a d i t i o n s i s u n d e r s t a n d a b l e , given t h e i r h i s t o r i c a l and d i s c i p l i n a r y o r i g i n s . But t h e time i s now r i g h t f o r r e s e a r c h e r s","author":[{"dropping-particle":"","family":"Sarason","given":"Irwin G.","non-dropping-particle":"","parse-names":false,"suffix":""},{"dropping-particle":"","family":"Sarason","given":"Barbara R.","non-dropping-particle":"","parse-names":false,"suffix":""}],"container-title":"Martinus Nijhoff Publishers","id":"ITEM-1","issued":{"date-parts":[["1985"]]},"number-of-pages":"269-286","title":"Social Support: Theory, Research And Applications","type":"book"},"uris":["http://www.mendeley.com/documents/?uuid=d53d1c07-35b3-485e-b0ea-080f38afe6b3"]}],"mendeley":{"formattedCitation":"(Sarason &amp; Sarason, 1985)","plainTextFormattedCitation":"(Sarason &amp; Sarason, 1985)","previouslyFormattedCitation":"(25)"},"properties":{"noteIndex":0},"schema":"https://github.com/citation-style-language/schema/raw/master/csl-citation.json"}</w:instrText>
      </w:r>
      <w:r w:rsidRPr="00777FB0">
        <w:rPr>
          <w:rFonts w:ascii="Arial Narrow" w:hAnsi="Arial Narrow"/>
          <w:sz w:val="24"/>
          <w:szCs w:val="24"/>
        </w:rPr>
        <w:fldChar w:fldCharType="separate"/>
      </w:r>
      <w:r w:rsidR="00777FB0" w:rsidRPr="00777FB0">
        <w:rPr>
          <w:rFonts w:ascii="Arial Narrow" w:hAnsi="Arial Narrow"/>
          <w:noProof/>
          <w:sz w:val="24"/>
          <w:szCs w:val="24"/>
        </w:rPr>
        <w:t>(Sarason &amp; Sarason, 1985)</w:t>
      </w:r>
      <w:r w:rsidRPr="00777FB0">
        <w:rPr>
          <w:rFonts w:ascii="Arial Narrow" w:hAnsi="Arial Narrow"/>
          <w:sz w:val="24"/>
          <w:szCs w:val="24"/>
        </w:rPr>
        <w:fldChar w:fldCharType="end"/>
      </w:r>
      <w:r w:rsidRPr="00777FB0">
        <w:rPr>
          <w:rFonts w:ascii="Arial Narrow" w:hAnsi="Arial Narrow"/>
          <w:sz w:val="24"/>
          <w:szCs w:val="24"/>
        </w:rPr>
        <w:t xml:space="preserve">. In this study, community support is in a sufficient category, where the support of the community given to CWHA’s is still not optimal and needs to be increased. Social support provided can be in the form of emotional support, instrumental support, information support, community support, and professionalism support. The results of the study mentioned that the social support provided was able to provide motivation or provide new insights for PLWHA in dealing with their lives. This support can minimize psychosocial pressure, feel valued, loved and feel part of the community so that PLWHA has a better quality of life </w:t>
      </w:r>
      <w:r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{"citationItems":[{"id":"ITEM-1","itemData":{"DOI":"10.24036/rapun.v11i1.109551","ISSN":"2087-8699","abstract":"The effect of Social Support on the Quality of Life of ODHA in Saribattangku KDS Makassar.This study aims to determine the effect of social support on the quality of life of PLWHA in KDS Saribattangku Makassar City. This research uses quantitative methods. The subjects in this study were 37 people using simple random sampling. Data analysis techniques used normality and linearity tests, and simple regression tests using SPSS 20 for Windows. The results of this study were analyzed by simple linear regression showing the value of F = 14.019 with a significance of 0.003 (p &lt;0.05) which proves that social support has a significant effect on the quality of life of PLWHA in Makassar City, Saribattangku KDS. While the R2 value of 0.221 indicates that social support affects the quality of life of PLWHA by 22.1%. Based on these results, the hypothetical research is accepted.","author":[{"dropping-particle":"","family":"Aswar","given":"Aswar","non-dropping-particle":"","parse-names":false,"suffix":""},{"dropping-particle":"","family":"Munaing","given":"Munaing","non-dropping-particle":"","parse-names":false,"suffix":""},{"dropping-particle":"","family":"Justika","given":"Justika","non-dropping-particle":"","parse-names":false,"suffix":""}],"container-title":"Jurnal RAP (Riset Aktual Psikologi Universitas Negeri Padang)","id":"ITEM-1","issue":"1","issued":{"date-parts":[["2020"]]},"page":"80","title":"Pengaruh Dukungan Sosial Terhadap Kualitas Hidup ODHA di Kota Makassar KDS Saribattangku","type":"article-journal","volume":"11"},"uris":["http://www.mendeley.com/documents/?uuid=fda847fa-e8a5-4850-8152-84e269938360"]}],"mendeley":{"formattedCitation":"(Aswar et al., 2020)","plainTextFormattedCitation":"(Aswar et al., 2020)","previouslyFormattedCitation":"(26)"},"properties":{"noteIndex":0},"schema":"https://github.com/citation-style-language/schema/raw/master/csl-citation.json"}</w:instrText>
      </w:r>
      <w:r w:rsidRPr="00777FB0">
        <w:rPr>
          <w:rFonts w:ascii="Arial Narrow" w:hAnsi="Arial Narrow"/>
          <w:sz w:val="24"/>
          <w:szCs w:val="24"/>
        </w:rPr>
        <w:fldChar w:fldCharType="separate"/>
      </w:r>
      <w:r w:rsidR="00777FB0" w:rsidRPr="00777FB0">
        <w:rPr>
          <w:rFonts w:ascii="Arial Narrow" w:hAnsi="Arial Narrow"/>
          <w:noProof/>
          <w:sz w:val="24"/>
          <w:szCs w:val="24"/>
        </w:rPr>
        <w:t>(Aswar et al., 2020)</w:t>
      </w:r>
      <w:r w:rsidRPr="00777FB0">
        <w:rPr>
          <w:rFonts w:ascii="Arial Narrow" w:hAnsi="Arial Narrow"/>
          <w:sz w:val="24"/>
          <w:szCs w:val="24"/>
        </w:rPr>
        <w:fldChar w:fldCharType="end"/>
      </w:r>
      <w:r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{"citationItems":[{"id":"ITEM-1","itemData":{"DOI":"10.33862/citradelima.v3i2.87","ISSN":"2087-2240","abstract":"Menurut Bare dan Smeltzer, HIV/AIDS tidak hanya menimbulkan masalah fisik namun juga menimbulkan masalah sosial dan psikologis. Masalah sosial pada orang dengan HIV/AIDS berupa adanya stigma dan diskriminasi dari lingkungan sekitar. Mengetahui hubungan dukungan sosial dan spiritual penderita HIV/AIDS dengan kualitas hidup penderita HIV/AIDS di RSU dr. H. Koesnadi Kabupaten Bondowoso. Penelitian ini menggunakan Korelasi Observasi, dengan pendekatan Cross Sectional dimana peneliti menggunakan kuesioner kepada 43 responden dengan menggunakan tekhnik total sampling.Penelitian ini menggnakan SPSS uji Sperman Rank dengan nilai signifikansi (Asymp. Sig) diperoleh hasil antara perilaku sebelum dan sesudah penyuluhan sebesar 0,001 &lt; 0,05, artinya ho ditolak dan ha diterima. Ada hubungan dukungan sosial dan spiritual penderita HIV/AIDS dengan kualitas hidup penderita HIV/AIDS di RSU dr. H. Koesnadi Kabupaten Bondowoso","author":[{"dropping-particle":"","family":"Ghoni","given":"Abdul","non-dropping-particle":"","parse-names":false,"suffix":""},{"dropping-particle":"","family":"Khotima","given":"Khusnul","non-dropping-particle":"","parse-names":false,"suffix":""},{"dropping-particle":"","family":"Andayani","given":"Sri Astutik","non-dropping-particle":"","parse-names":false,"suffix":""}],"container-title":"Citra Delima : Jurnal Ilmiah STIKES Citra Delima Bangka Belitung","id":"ITEM-1","issue":"2","issued":{"date-parts":[["2019"]]},"page":"118-126","title":"Hubungan Dukungan Sosial dan Spiritual Penderita HIV/AIDS dengan Kualitas Hidup Penderita HIV/AIDS","type":"article-journal","volume":"3"},"uris":["http://www.mendeley.com/documents/?uuid=261a35df-5027-448b-a36e-0d7fd4c5760a"]}],"mendeley":{"formattedCitation":"(Ghoni et al., 2019)","plainTextFormattedCitation":"(Ghoni et al., 2019)","previouslyFormattedCitation":"(27)"},"properties":{"noteIndex":0},"schema":"https://github.com/citation-style-language/schema/raw/master/csl-citation.json"}</w:instrText>
      </w:r>
      <w:r w:rsidRPr="00777FB0">
        <w:rPr>
          <w:rFonts w:ascii="Arial Narrow" w:hAnsi="Arial Narrow"/>
          <w:sz w:val="24"/>
          <w:szCs w:val="24"/>
        </w:rPr>
        <w:fldChar w:fldCharType="separate"/>
      </w:r>
      <w:r w:rsidR="00777FB0" w:rsidRPr="00777FB0">
        <w:rPr>
          <w:rFonts w:ascii="Arial Narrow" w:hAnsi="Arial Narrow"/>
          <w:noProof/>
          <w:sz w:val="24"/>
          <w:szCs w:val="24"/>
        </w:rPr>
        <w:t>(Ghoni et al., 2019)</w:t>
      </w:r>
      <w:r w:rsidRPr="00777FB0">
        <w:rPr>
          <w:rFonts w:ascii="Arial Narrow" w:hAnsi="Arial Narrow"/>
          <w:sz w:val="24"/>
          <w:szCs w:val="24"/>
        </w:rPr>
        <w:fldChar w:fldCharType="end"/>
      </w:r>
      <w:r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{"citationItems":[{"id":"ITEM-1","itemData":{"DOI":"10.20961/jip.v7i1.60174","abstract":"&lt;p&gt;&lt;em&gt;The number of cases of HIV/AIDS is increasing every year. In Indonesia, cases of HIV/AIDS announced in May 2021 reached 558,618 cases, making it an important matter to pay attention to. Damage that occurs to the organs of a person affected by HIV-AIDS will make that person susceptible to various deadly diseases. A person living with HIV/AIDS will feel hopeless, frustrated, and sad. In addition, the existence of a sense of shame and separation in the community resulted in a decrease in the quality of life of PLWHA. So, it is very important to strive for quality of life in individuals infected with HIV/AIDS by providing enthusiasm, and motivation. Therefore, this paper was made entirely to determine the role of social support with quality of life in individuals with HIV/AIDS. The writing of this article uses the literature review method with reference sources from journals or articles obtained from google scholar and researchgate.net. The results of research from this literature, which show that social support and quality of life are interrelated.&lt;/em&gt;&lt;/p&gt;","author":[{"dropping-particle":"","family":"Zuhroh","given":"Fatimatuz","non-dropping-particle":"","parse-names":false,"suffix":""},{"dropping-particle":"","family":"Muhid","given":"Abdul","non-dropping-particle":"","parse-names":false,"suffix":""}],"container-title":"Jurnal Ilmiah Psikologi Candrajiwa","id":"ITEM-1","issue":"1","issued":{"date-parts":[["2022"]]},"page":"68","title":"Peran Dukungan Sosial Terhadap Kualitas Hidup Pada Orang Dengan HIV/AIDS (ODHA) : Literatur Review","type":"article-journal","volume":"7"},"uris":["http://www.mendeley.com/documents/?uuid=f9996396-d32b-49e1-8ae0-c4a0d8f93951"]}],"mendeley":{"formattedCitation":"(Zuhroh &amp; Muhid, 2022)","plainTextFormattedCitation":"(Zuhroh &amp; Muhid, 2022)","previouslyFormattedCitation":"(28)"},"properties":{"noteIndex":0},"schema":"https://github.com/citation-style-language/schema/raw/master/csl-citation.json"}</w:instrText>
      </w:r>
      <w:r w:rsidRPr="00777FB0">
        <w:rPr>
          <w:rFonts w:ascii="Arial Narrow" w:hAnsi="Arial Narrow"/>
          <w:sz w:val="24"/>
          <w:szCs w:val="24"/>
        </w:rPr>
        <w:fldChar w:fldCharType="separate"/>
      </w:r>
      <w:r w:rsidR="00777FB0" w:rsidRPr="00777FB0">
        <w:rPr>
          <w:rFonts w:ascii="Arial Narrow" w:hAnsi="Arial Narrow"/>
          <w:noProof/>
          <w:sz w:val="24"/>
          <w:szCs w:val="24"/>
        </w:rPr>
        <w:t>(Zuhroh &amp; Muhid, 2022)</w:t>
      </w:r>
      <w:r w:rsidRPr="00777FB0">
        <w:rPr>
          <w:rFonts w:ascii="Arial Narrow" w:hAnsi="Arial Narrow"/>
          <w:sz w:val="24"/>
          <w:szCs w:val="24"/>
        </w:rPr>
        <w:fldChar w:fldCharType="end"/>
      </w:r>
      <w:r w:rsidRPr="00777FB0">
        <w:rPr>
          <w:rFonts w:ascii="Arial Narrow" w:hAnsi="Arial Narrow"/>
          <w:sz w:val="24"/>
          <w:szCs w:val="24"/>
        </w:rPr>
        <w:t xml:space="preserve">. Social support has been proven to promote health by strengthening the health and quality of life of a person when facing stress </w:t>
      </w:r>
      <w:r w:rsidRPr="00777FB0">
        <w:rPr>
          <w:rFonts w:ascii="Arial Narrow" w:hAnsi="Arial Narrow"/>
          <w:sz w:val="24"/>
          <w:szCs w:val="24"/>
        </w:rPr>
        <w:fldChar w:fldCharType="begin" w:fldLock="1"/>
      </w:r>
      <w:r w:rsidR="00777FB0" w:rsidRPr="00777FB0">
        <w:rPr>
          <w:rFonts w:ascii="Arial Narrow" w:hAnsi="Arial Narrow"/>
          <w:sz w:val="24"/>
          <w:szCs w:val="24"/>
        </w:rPr>
        <w:instrText>ADDIN CSL_CITATION {"citationItems":[{"id":"ITEM-1","itemData":{"DOI":"10.1007/978-3-030-79515-3_5","ISBN":"9783030795153","PMID":"36121997","abstract":"In this chapter, the authors present a summary of Aaron Antonovsky’s development of the salutogenic model of health (SMH), along with life events of Antonovsky until his untimely death in 1994. The chapter is based on the authorship of Antonovsky himself. Papers written in his last years, in which he looks back and comments on how his thinking developed, have been of particular value. These papers come in addition to the publications in which he originally introduced his ideas. In the SMH, there are important concepts, the development of which we trace in this chapter: stress, breakdown, resources, sense of coherence (SOC), and health. While no summary can replace the value of Antonovsky’s voluminous productivity on salutogenesis, the reader of this chapter will receive a quite in-depth introduction to Salutogenesis’s main lines of development under the guiding hands of its founding theoretician.","author":[{"dropping-particle":"","family":"Vinje","given":"Hege Forbech","non-dropping-particle":"","parse-names":false,"suffix":""},{"dropping-particle":"","family":"Langeland","given":"Eva","non-dropping-particle":"","parse-names":false,"suffix":""},{"dropping-particle":"","family":"Bull","given":"Torill","non-dropping-particle":"","parse-names":false,"suffix":""}],"container-title":"The Handbook of Salutogenesis: Second Edition","id":"ITEM-1","issued":{"date-parts":[["2022"]]},"page":"29-45","title":"Aaron Antonovsky’s Development of Salutogenesis, 1979-1994","type":"article-journal"},"uris":["http://www.mendeley.com/documents/?uuid=32700f2e-62fb-47c2-b874-306ac7cad62e"]}],"mendeley":{"formattedCitation":"(Vinje et al., 2022)","plainTextFormattedCitation":"(Vinje et al., 2022)","previouslyFormattedCitation":"(29)"},"properties":{"noteIndex":0},"schema":"https://github.com/citation-style-language/schema/raw/master/csl-citation.json"}</w:instrText>
      </w:r>
      <w:r w:rsidRPr="00777FB0">
        <w:rPr>
          <w:rFonts w:ascii="Arial Narrow" w:hAnsi="Arial Narrow"/>
          <w:sz w:val="24"/>
          <w:szCs w:val="24"/>
        </w:rPr>
        <w:fldChar w:fldCharType="separate"/>
      </w:r>
      <w:r w:rsidR="00777FB0" w:rsidRPr="00777FB0">
        <w:rPr>
          <w:rFonts w:ascii="Arial Narrow" w:hAnsi="Arial Narrow"/>
          <w:noProof/>
          <w:sz w:val="24"/>
          <w:szCs w:val="24"/>
        </w:rPr>
        <w:t>(Vinje et al., 2022)</w:t>
      </w:r>
      <w:r w:rsidRPr="00777FB0">
        <w:rPr>
          <w:rFonts w:ascii="Arial Narrow" w:hAnsi="Arial Narrow"/>
          <w:sz w:val="24"/>
          <w:szCs w:val="24"/>
        </w:rPr>
        <w:fldChar w:fldCharType="end"/>
      </w:r>
      <w:r w:rsidRPr="00777FB0">
        <w:rPr>
          <w:rFonts w:ascii="Arial Narrow" w:hAnsi="Arial Narrow"/>
          <w:sz w:val="24"/>
          <w:szCs w:val="24"/>
        </w:rPr>
        <w:t>.</w:t>
      </w:r>
      <w:r w:rsidRPr="00777FB0">
        <w:rPr>
          <w:rFonts w:ascii="Arial Narrow" w:hAnsi="Arial Narrow"/>
          <w:sz w:val="24"/>
          <w:szCs w:val="24"/>
        </w:rPr>
        <w:t xml:space="preserve"> </w:t>
      </w:r>
    </w:p>
    <w:p w:rsidR="00213F57" w:rsidRPr="00777FB0" w:rsidRDefault="00213F57" w:rsidP="00213F57">
      <w:pPr>
        <w:rPr>
          <w:rFonts w:ascii="Arial Narrow" w:hAnsi="Arial Narrow"/>
          <w:sz w:val="24"/>
          <w:szCs w:val="24"/>
        </w:rPr>
      </w:pPr>
    </w:p>
    <w:p w:rsidR="00283785" w:rsidRPr="00777FB0" w:rsidRDefault="00283785" w:rsidP="00283785">
      <w:pPr>
        <w:rPr>
          <w:rFonts w:ascii="Arial Narrow" w:hAnsi="Arial Narrow"/>
          <w:sz w:val="24"/>
          <w:szCs w:val="24"/>
        </w:rPr>
      </w:pPr>
    </w:p>
    <w:p w:rsidR="007743DA" w:rsidRPr="00777FB0" w:rsidRDefault="007743DA" w:rsidP="007743DA">
      <w:pPr>
        <w:rPr>
          <w:rFonts w:ascii="Arial Narrow" w:hAnsi="Arial Narrow"/>
          <w:sz w:val="24"/>
          <w:szCs w:val="24"/>
        </w:rPr>
      </w:pPr>
      <w:r w:rsidRPr="00777FB0">
        <w:rPr>
          <w:rFonts w:ascii="Arial Narrow" w:hAnsi="Arial Narrow"/>
          <w:sz w:val="24"/>
          <w:szCs w:val="24"/>
        </w:rPr>
        <w:t>CONCLUSION(S)</w:t>
      </w:r>
    </w:p>
    <w:p w:rsidR="00213F57" w:rsidRPr="00777FB0" w:rsidRDefault="00213F57" w:rsidP="007743DA">
      <w:pPr>
        <w:rPr>
          <w:rFonts w:ascii="Arial Narrow" w:hAnsi="Arial Narrow"/>
          <w:sz w:val="24"/>
          <w:szCs w:val="24"/>
        </w:rPr>
      </w:pPr>
      <w:r w:rsidRPr="00777FB0">
        <w:rPr>
          <w:rFonts w:ascii="Arial Narrow" w:hAnsi="Arial Narrow"/>
          <w:sz w:val="24"/>
          <w:szCs w:val="24"/>
        </w:rPr>
        <w:t xml:space="preserve">This study shows that there are still many people who do not know about HIV both the way of transmission, how to prevent transmission and how to help </w:t>
      </w:r>
      <w:r w:rsidRPr="00777FB0">
        <w:rPr>
          <w:rFonts w:ascii="Arial Narrow" w:hAnsi="Arial Narrow"/>
          <w:sz w:val="24"/>
          <w:szCs w:val="24"/>
        </w:rPr>
        <w:t>CWHA’s</w:t>
      </w:r>
      <w:r w:rsidRPr="00777FB0">
        <w:rPr>
          <w:rFonts w:ascii="Arial Narrow" w:hAnsi="Arial Narrow"/>
          <w:sz w:val="24"/>
          <w:szCs w:val="24"/>
        </w:rPr>
        <w:t xml:space="preserve"> in his social life. In this study requires strategies to increase public knowledge such as (1) counseling on HIV transmission and prevention, (2) eliminating stigma and discrimination in the community through approaches to the community, and (3) types of support that can be given by the community to </w:t>
      </w:r>
      <w:r w:rsidRPr="00777FB0">
        <w:rPr>
          <w:rFonts w:ascii="Arial Narrow" w:hAnsi="Arial Narrow"/>
          <w:sz w:val="24"/>
          <w:szCs w:val="24"/>
        </w:rPr>
        <w:t>CWHA’s</w:t>
      </w:r>
      <w:r w:rsidRPr="00777FB0">
        <w:rPr>
          <w:rFonts w:ascii="Arial Narrow" w:hAnsi="Arial Narrow"/>
          <w:sz w:val="24"/>
          <w:szCs w:val="24"/>
        </w:rPr>
        <w:t>.</w:t>
      </w:r>
    </w:p>
    <w:p w:rsidR="00213F57" w:rsidRPr="00777FB0" w:rsidRDefault="00213F57" w:rsidP="007743DA">
      <w:pPr>
        <w:rPr>
          <w:rFonts w:ascii="Arial Narrow" w:hAnsi="Arial Narrow"/>
          <w:sz w:val="24"/>
          <w:szCs w:val="24"/>
        </w:rPr>
      </w:pPr>
    </w:p>
    <w:p w:rsidR="007743DA" w:rsidRPr="00777FB0" w:rsidRDefault="007743DA" w:rsidP="007743DA">
      <w:pPr>
        <w:rPr>
          <w:rFonts w:ascii="Arial Narrow" w:eastAsia="Times New Roman" w:hAnsi="Arial Narrow" w:cs="Times New Roman"/>
          <w:sz w:val="24"/>
          <w:szCs w:val="24"/>
          <w:shd w:val="clear" w:color="auto" w:fill="FFFFFF"/>
          <w:lang w:eastAsia="ru-RU"/>
        </w:rPr>
      </w:pPr>
      <w:r w:rsidRPr="00777FB0">
        <w:rPr>
          <w:rFonts w:ascii="Arial Narrow" w:eastAsia="Times New Roman" w:hAnsi="Arial Narrow" w:cs="Times New Roman"/>
          <w:sz w:val="24"/>
          <w:szCs w:val="24"/>
          <w:shd w:val="clear" w:color="auto" w:fill="FFFFFF"/>
          <w:lang w:eastAsia="ru-RU"/>
        </w:rPr>
        <w:t>Conflict of Interest</w:t>
      </w:r>
    </w:p>
    <w:p w:rsidR="00777FB0" w:rsidRPr="00777FB0" w:rsidRDefault="00777FB0" w:rsidP="007743DA">
      <w:pPr>
        <w:rPr>
          <w:rFonts w:ascii="Arial Narrow" w:eastAsia="Times New Roman" w:hAnsi="Arial Narrow" w:cs="Times New Roman"/>
          <w:sz w:val="24"/>
          <w:szCs w:val="24"/>
          <w:shd w:val="clear" w:color="auto" w:fill="FFFFFF"/>
          <w:lang w:eastAsia="ru-RU"/>
        </w:rPr>
      </w:pPr>
      <w:r w:rsidRPr="00777FB0">
        <w:rPr>
          <w:rFonts w:ascii="Arial Narrow" w:eastAsia="Times New Roman" w:hAnsi="Arial Narrow" w:cs="Times New Roman"/>
          <w:sz w:val="24"/>
          <w:szCs w:val="24"/>
          <w:shd w:val="clear" w:color="auto" w:fill="FFFFFF"/>
          <w:lang w:eastAsia="ru-RU"/>
        </w:rPr>
        <w:t>The authors contributed equally. Conflict of interest: the authors declare no potential conflict of interest.</w:t>
      </w:r>
    </w:p>
    <w:p w:rsidR="007743DA" w:rsidRPr="00777FB0" w:rsidRDefault="007743DA" w:rsidP="007743DA">
      <w:pPr>
        <w:rPr>
          <w:rFonts w:ascii="Arial Narrow" w:eastAsia="Times New Roman" w:hAnsi="Arial Narrow" w:cs="Times New Roman"/>
          <w:sz w:val="24"/>
          <w:szCs w:val="24"/>
          <w:shd w:val="clear" w:color="auto" w:fill="FFFFFF"/>
          <w:lang w:eastAsia="ru-RU"/>
        </w:rPr>
      </w:pPr>
      <w:r w:rsidRPr="00777FB0">
        <w:rPr>
          <w:rFonts w:ascii="Arial Narrow" w:eastAsia="Times New Roman" w:hAnsi="Arial Narrow" w:cs="Times New Roman"/>
          <w:sz w:val="24"/>
          <w:szCs w:val="24"/>
          <w:shd w:val="clear" w:color="auto" w:fill="FFFFFF"/>
          <w:lang w:eastAsia="ru-RU"/>
        </w:rPr>
        <w:t>Acknowledgment</w:t>
      </w:r>
    </w:p>
    <w:p w:rsidR="00777FB0" w:rsidRPr="00777FB0" w:rsidRDefault="00777FB0" w:rsidP="007743DA">
      <w:pPr>
        <w:rPr>
          <w:rFonts w:ascii="Arial Narrow" w:eastAsia="Times New Roman" w:hAnsi="Arial Narrow" w:cs="Times New Roman"/>
          <w:sz w:val="24"/>
          <w:szCs w:val="24"/>
          <w:shd w:val="clear" w:color="auto" w:fill="FFFFFF"/>
          <w:lang w:eastAsia="ru-RU"/>
        </w:rPr>
      </w:pPr>
      <w:r w:rsidRPr="00777FB0">
        <w:rPr>
          <w:rFonts w:ascii="Arial Narrow" w:eastAsia="Times New Roman" w:hAnsi="Arial Narrow" w:cs="Times New Roman"/>
          <w:sz w:val="24"/>
          <w:szCs w:val="24"/>
          <w:shd w:val="clear" w:color="auto" w:fill="FFFFFF"/>
          <w:lang w:eastAsia="ru-RU"/>
        </w:rPr>
        <w:t xml:space="preserve">Thank you, the authors convey to the ladies and gentlemen and the academic community of the Ganesha University of Education who have provided funds for this research. Village midwives and cadres who have been willing to help this research, as well as the </w:t>
      </w:r>
      <w:proofErr w:type="spellStart"/>
      <w:r w:rsidRPr="00777FB0">
        <w:rPr>
          <w:rFonts w:ascii="Arial Narrow" w:eastAsia="Times New Roman" w:hAnsi="Arial Narrow" w:cs="Times New Roman"/>
          <w:sz w:val="24"/>
          <w:szCs w:val="24"/>
          <w:shd w:val="clear" w:color="auto" w:fill="FFFFFF"/>
          <w:lang w:eastAsia="ru-RU"/>
        </w:rPr>
        <w:t>Bubunan</w:t>
      </w:r>
      <w:proofErr w:type="spellEnd"/>
      <w:r w:rsidRPr="00777FB0">
        <w:rPr>
          <w:rFonts w:ascii="Arial Narrow" w:eastAsia="Times New Roman" w:hAnsi="Arial Narrow" w:cs="Times New Roman"/>
          <w:sz w:val="24"/>
          <w:szCs w:val="24"/>
          <w:shd w:val="clear" w:color="auto" w:fill="FFFFFF"/>
          <w:lang w:eastAsia="ru-RU"/>
        </w:rPr>
        <w:t xml:space="preserve"> village community who have been willing to become research respondents. The author is grateful to the </w:t>
      </w:r>
      <w:proofErr w:type="spellStart"/>
      <w:r w:rsidRPr="00777FB0">
        <w:rPr>
          <w:rFonts w:ascii="Arial Narrow" w:eastAsia="Times New Roman" w:hAnsi="Arial Narrow" w:cs="Times New Roman"/>
          <w:sz w:val="24"/>
          <w:szCs w:val="24"/>
          <w:shd w:val="clear" w:color="auto" w:fill="FFFFFF"/>
          <w:lang w:eastAsia="ru-RU"/>
        </w:rPr>
        <w:t>Poltekkes</w:t>
      </w:r>
      <w:proofErr w:type="spellEnd"/>
      <w:r w:rsidRPr="00777FB0">
        <w:rPr>
          <w:rFonts w:ascii="Arial Narrow" w:eastAsia="Times New Roman" w:hAnsi="Arial Narrow" w:cs="Times New Roman"/>
          <w:sz w:val="24"/>
          <w:szCs w:val="24"/>
          <w:shd w:val="clear" w:color="auto" w:fill="FFFFFF"/>
          <w:lang w:eastAsia="ru-RU"/>
        </w:rPr>
        <w:t xml:space="preserve"> </w:t>
      </w:r>
      <w:r w:rsidRPr="00777FB0">
        <w:rPr>
          <w:rFonts w:ascii="Arial Narrow" w:eastAsia="Times New Roman" w:hAnsi="Arial Narrow" w:cs="Times New Roman"/>
          <w:sz w:val="24"/>
          <w:szCs w:val="24"/>
          <w:shd w:val="clear" w:color="auto" w:fill="FFFFFF"/>
          <w:lang w:eastAsia="ru-RU"/>
        </w:rPr>
        <w:t xml:space="preserve">Denpasar, </w:t>
      </w:r>
      <w:r w:rsidRPr="00777FB0">
        <w:rPr>
          <w:rFonts w:ascii="Arial Narrow" w:eastAsia="Times New Roman" w:hAnsi="Arial Narrow" w:cs="Times New Roman"/>
          <w:sz w:val="24"/>
          <w:szCs w:val="24"/>
          <w:shd w:val="clear" w:color="auto" w:fill="FFFFFF"/>
          <w:lang w:eastAsia="ru-RU"/>
        </w:rPr>
        <w:t>who has been pleased to publish the results of this study.</w:t>
      </w:r>
    </w:p>
    <w:p w:rsidR="00777FB0" w:rsidRPr="00777FB0" w:rsidRDefault="00777FB0" w:rsidP="007743DA">
      <w:pPr>
        <w:rPr>
          <w:rFonts w:ascii="Arial Narrow" w:eastAsia="Times New Roman" w:hAnsi="Arial Narrow" w:cs="Times New Roman"/>
          <w:b/>
          <w:bCs/>
          <w:sz w:val="24"/>
          <w:szCs w:val="24"/>
          <w:shd w:val="clear" w:color="auto" w:fill="FFFFFF"/>
          <w:lang w:eastAsia="ru-RU"/>
        </w:rPr>
      </w:pPr>
    </w:p>
    <w:p w:rsidR="007743DA" w:rsidRPr="00777FB0" w:rsidRDefault="007743DA" w:rsidP="007743DA">
      <w:pPr>
        <w:rPr>
          <w:rFonts w:ascii="Arial Narrow" w:hAnsi="Arial Narrow"/>
          <w:b/>
          <w:bCs/>
          <w:sz w:val="24"/>
          <w:szCs w:val="24"/>
        </w:rPr>
      </w:pPr>
      <w:r w:rsidRPr="00777FB0">
        <w:rPr>
          <w:rFonts w:ascii="Arial Narrow" w:hAnsi="Arial Narrow"/>
          <w:b/>
          <w:bCs/>
          <w:sz w:val="24"/>
          <w:szCs w:val="24"/>
        </w:rPr>
        <w:lastRenderedPageBreak/>
        <w:t>REFERENCES</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b/>
          <w:bCs/>
          <w:sz w:val="24"/>
          <w:szCs w:val="24"/>
        </w:rPr>
        <w:fldChar w:fldCharType="begin" w:fldLock="1"/>
      </w:r>
      <w:r w:rsidRPr="00777FB0">
        <w:rPr>
          <w:rFonts w:ascii="Arial Narrow" w:hAnsi="Arial Narrow"/>
          <w:b/>
          <w:bCs/>
          <w:sz w:val="24"/>
          <w:szCs w:val="24"/>
        </w:rPr>
        <w:instrText xml:space="preserve">ADDIN Mendeley Bibliography CSL_BIBLIOGRAPHY </w:instrText>
      </w:r>
      <w:r w:rsidRPr="00777FB0">
        <w:rPr>
          <w:rFonts w:ascii="Arial Narrow" w:hAnsi="Arial Narrow"/>
          <w:b/>
          <w:bCs/>
          <w:sz w:val="24"/>
          <w:szCs w:val="24"/>
        </w:rPr>
        <w:fldChar w:fldCharType="separate"/>
      </w:r>
      <w:r w:rsidRPr="00777FB0">
        <w:rPr>
          <w:rFonts w:ascii="Arial Narrow" w:hAnsi="Arial Narrow" w:cs="Times New Roman"/>
          <w:noProof/>
          <w:sz w:val="24"/>
          <w:szCs w:val="24"/>
        </w:rPr>
        <w:t xml:space="preserve">Aswar, A., Munaing, M., &amp; Justika, J. (2020). Pengaruh Dukungan Sosial Terhadap Kualitas Hidup ODHA di Kota Makassar KDS Saribattangku. </w:t>
      </w:r>
      <w:r w:rsidRPr="00777FB0">
        <w:rPr>
          <w:rFonts w:ascii="Arial Narrow" w:hAnsi="Arial Narrow" w:cs="Times New Roman"/>
          <w:i/>
          <w:iCs/>
          <w:noProof/>
          <w:sz w:val="24"/>
          <w:szCs w:val="24"/>
        </w:rPr>
        <w:t>Jurnal RAP (Riset Aktual Psikologi Universitas Negeri Padang)</w:t>
      </w:r>
      <w:r w:rsidRPr="00777FB0">
        <w:rPr>
          <w:rFonts w:ascii="Arial Narrow" w:hAnsi="Arial Narrow" w:cs="Times New Roman"/>
          <w:noProof/>
          <w:sz w:val="24"/>
          <w:szCs w:val="24"/>
        </w:rPr>
        <w:t xml:space="preserve">, </w:t>
      </w:r>
      <w:r w:rsidRPr="00777FB0">
        <w:rPr>
          <w:rFonts w:ascii="Arial Narrow" w:hAnsi="Arial Narrow" w:cs="Times New Roman"/>
          <w:i/>
          <w:iCs/>
          <w:noProof/>
          <w:sz w:val="24"/>
          <w:szCs w:val="24"/>
        </w:rPr>
        <w:t>11</w:t>
      </w:r>
      <w:r w:rsidRPr="00777FB0">
        <w:rPr>
          <w:rFonts w:ascii="Arial Narrow" w:hAnsi="Arial Narrow" w:cs="Times New Roman"/>
          <w:noProof/>
          <w:sz w:val="24"/>
          <w:szCs w:val="24"/>
        </w:rPr>
        <w:t>(1), 80. https://doi.org/10.24036/rapun.v11i1.109551</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Baker-Henningham, H., &amp; López Bóo, F. (2021). Early Childhood Stimulation Interventions in Developing Countries: A Comprehensive Literature Review. </w:t>
      </w:r>
      <w:r w:rsidRPr="00777FB0">
        <w:rPr>
          <w:rFonts w:ascii="Arial Narrow" w:hAnsi="Arial Narrow" w:cs="Times New Roman"/>
          <w:i/>
          <w:iCs/>
          <w:noProof/>
          <w:sz w:val="24"/>
          <w:szCs w:val="24"/>
        </w:rPr>
        <w:t>SSRN Electronic Journal</w:t>
      </w:r>
      <w:r w:rsidRPr="00777FB0">
        <w:rPr>
          <w:rFonts w:ascii="Arial Narrow" w:hAnsi="Arial Narrow" w:cs="Times New Roman"/>
          <w:noProof/>
          <w:sz w:val="24"/>
          <w:szCs w:val="24"/>
        </w:rPr>
        <w:t>. https://doi.org/10.2139/ssrn.1700451</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Busza, J., Simms, V., Dziva Chikwari, C., Dauya, E., Bandason, T., Makamba, M., McHugh, G., &amp; Ferrand, R. A. (2018). “It is not possible to go inside and have a discussion”: how fear of stigma affects delivery of community-based support for children’s HIV care. </w:t>
      </w:r>
      <w:r w:rsidRPr="00777FB0">
        <w:rPr>
          <w:rFonts w:ascii="Arial Narrow" w:hAnsi="Arial Narrow" w:cs="Times New Roman"/>
          <w:i/>
          <w:iCs/>
          <w:noProof/>
          <w:sz w:val="24"/>
          <w:szCs w:val="24"/>
        </w:rPr>
        <w:t>AIDS Care - Psychological and Socio-Medical Aspects of AIDS/HIV</w:t>
      </w:r>
      <w:r w:rsidRPr="00777FB0">
        <w:rPr>
          <w:rFonts w:ascii="Arial Narrow" w:hAnsi="Arial Narrow" w:cs="Times New Roman"/>
          <w:noProof/>
          <w:sz w:val="24"/>
          <w:szCs w:val="24"/>
        </w:rPr>
        <w:t xml:space="preserve">, </w:t>
      </w:r>
      <w:r w:rsidRPr="00777FB0">
        <w:rPr>
          <w:rFonts w:ascii="Arial Narrow" w:hAnsi="Arial Narrow" w:cs="Times New Roman"/>
          <w:i/>
          <w:iCs/>
          <w:noProof/>
          <w:sz w:val="24"/>
          <w:szCs w:val="24"/>
        </w:rPr>
        <w:t>30</w:t>
      </w:r>
      <w:r w:rsidRPr="00777FB0">
        <w:rPr>
          <w:rFonts w:ascii="Arial Narrow" w:hAnsi="Arial Narrow" w:cs="Times New Roman"/>
          <w:noProof/>
          <w:sz w:val="24"/>
          <w:szCs w:val="24"/>
        </w:rPr>
        <w:t>(7), 903–909. https://doi.org/10.1080/09540121.2018.1445826</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Darmawan, B. A., &amp; Permatasari, I. (2022). Upaya Penurunan stigma Dan Diskriminasi Terhadap ODHA Menuju Indonesia Bebas HIV/AIDS 2030. </w:t>
      </w:r>
      <w:r w:rsidRPr="00777FB0">
        <w:rPr>
          <w:rFonts w:ascii="Arial Narrow" w:hAnsi="Arial Narrow" w:cs="Times New Roman"/>
          <w:i/>
          <w:iCs/>
          <w:noProof/>
          <w:sz w:val="24"/>
          <w:szCs w:val="24"/>
        </w:rPr>
        <w:t>Faculty of Public Health Universitas Indonesia</w:t>
      </w:r>
      <w:r w:rsidRPr="00777FB0">
        <w:rPr>
          <w:rFonts w:ascii="Arial Narrow" w:hAnsi="Arial Narrow" w:cs="Times New Roman"/>
          <w:noProof/>
          <w:sz w:val="24"/>
          <w:szCs w:val="24"/>
        </w:rPr>
        <w:t xml:space="preserve">, </w:t>
      </w:r>
      <w:r w:rsidRPr="00777FB0">
        <w:rPr>
          <w:rFonts w:ascii="Arial Narrow" w:hAnsi="Arial Narrow" w:cs="Times New Roman"/>
          <w:i/>
          <w:iCs/>
          <w:noProof/>
          <w:sz w:val="24"/>
          <w:szCs w:val="24"/>
        </w:rPr>
        <w:t>December</w:t>
      </w:r>
      <w:r w:rsidRPr="00777FB0">
        <w:rPr>
          <w:rFonts w:ascii="Arial Narrow" w:hAnsi="Arial Narrow" w:cs="Times New Roman"/>
          <w:noProof/>
          <w:sz w:val="24"/>
          <w:szCs w:val="24"/>
        </w:rPr>
        <w:t>. https://www.researchgate.net/publication/366658016</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Dinas Kesehatan Kabupaten Buleleng. (2023). Profil Kesehatan Kabupaten Buleleng 2022. In </w:t>
      </w:r>
      <w:r w:rsidRPr="00777FB0">
        <w:rPr>
          <w:rFonts w:ascii="Arial Narrow" w:hAnsi="Arial Narrow" w:cs="Times New Roman"/>
          <w:i/>
          <w:iCs/>
          <w:noProof/>
          <w:sz w:val="24"/>
          <w:szCs w:val="24"/>
        </w:rPr>
        <w:t>Dinas Kesehatan Buleleng</w:t>
      </w:r>
      <w:r w:rsidRPr="00777FB0">
        <w:rPr>
          <w:rFonts w:ascii="Arial Narrow" w:hAnsi="Arial Narrow" w:cs="Times New Roman"/>
          <w:noProof/>
          <w:sz w:val="24"/>
          <w:szCs w:val="24"/>
        </w:rPr>
        <w:t>.</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Dinas Kesehatan Provinsi Bali. (2023). </w:t>
      </w:r>
      <w:r w:rsidRPr="00777FB0">
        <w:rPr>
          <w:rFonts w:ascii="Arial Narrow" w:hAnsi="Arial Narrow" w:cs="Times New Roman"/>
          <w:i/>
          <w:iCs/>
          <w:noProof/>
          <w:sz w:val="24"/>
          <w:szCs w:val="24"/>
        </w:rPr>
        <w:t>Profil Kesehatan Provinsi Bali Tahun 2022</w:t>
      </w:r>
      <w:r w:rsidRPr="00777FB0">
        <w:rPr>
          <w:rFonts w:ascii="Arial Narrow" w:hAnsi="Arial Narrow" w:cs="Times New Roman"/>
          <w:noProof/>
          <w:sz w:val="24"/>
          <w:szCs w:val="24"/>
        </w:rPr>
        <w:t>.</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Ernawati, E. N. M. dan D. R. (2023). </w:t>
      </w:r>
      <w:r w:rsidRPr="00777FB0">
        <w:rPr>
          <w:rFonts w:ascii="Arial Narrow" w:hAnsi="Arial Narrow" w:cs="Times New Roman"/>
          <w:i/>
          <w:iCs/>
          <w:noProof/>
          <w:sz w:val="24"/>
          <w:szCs w:val="24"/>
        </w:rPr>
        <w:t>Studi Fenomenologi Pengalaman Merawat Anak Dengan HIV</w:t>
      </w:r>
      <w:r w:rsidRPr="00777FB0">
        <w:rPr>
          <w:rFonts w:ascii="Arial Narrow" w:hAnsi="Arial Narrow" w:cs="Times New Roman"/>
          <w:noProof/>
          <w:sz w:val="24"/>
          <w:szCs w:val="24"/>
        </w:rPr>
        <w:t xml:space="preserve">. </w:t>
      </w:r>
      <w:r w:rsidRPr="00777FB0">
        <w:rPr>
          <w:rFonts w:ascii="Arial Narrow" w:hAnsi="Arial Narrow" w:cs="Times New Roman"/>
          <w:i/>
          <w:iCs/>
          <w:noProof/>
          <w:sz w:val="24"/>
          <w:szCs w:val="24"/>
        </w:rPr>
        <w:t>10</w:t>
      </w:r>
      <w:r w:rsidRPr="00777FB0">
        <w:rPr>
          <w:rFonts w:ascii="Arial Narrow" w:hAnsi="Arial Narrow" w:cs="Times New Roman"/>
          <w:noProof/>
          <w:sz w:val="24"/>
          <w:szCs w:val="24"/>
        </w:rPr>
        <w:t>(April 2022), 193–202.</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Ghoni, A., Khotima, K., &amp; Andayani, S. A. (2019). Hubungan Dukungan Sosial dan Spiritual Penderita HIV/AIDS dengan Kualitas Hidup Penderita HIV/AIDS. </w:t>
      </w:r>
      <w:r w:rsidRPr="00777FB0">
        <w:rPr>
          <w:rFonts w:ascii="Arial Narrow" w:hAnsi="Arial Narrow" w:cs="Times New Roman"/>
          <w:i/>
          <w:iCs/>
          <w:noProof/>
          <w:sz w:val="24"/>
          <w:szCs w:val="24"/>
        </w:rPr>
        <w:t>Citra Delima</w:t>
      </w:r>
      <w:r w:rsidRPr="00777FB0">
        <w:rPr>
          <w:rFonts w:ascii="Arial" w:hAnsi="Arial" w:cs="Arial"/>
          <w:i/>
          <w:iCs/>
          <w:noProof/>
          <w:sz w:val="24"/>
          <w:szCs w:val="24"/>
        </w:rPr>
        <w:t> </w:t>
      </w:r>
      <w:r w:rsidRPr="00777FB0">
        <w:rPr>
          <w:rFonts w:ascii="Arial Narrow" w:hAnsi="Arial Narrow" w:cs="Times New Roman"/>
          <w:i/>
          <w:iCs/>
          <w:noProof/>
          <w:sz w:val="24"/>
          <w:szCs w:val="24"/>
        </w:rPr>
        <w:t>: Jurnal Ilmiah STIKES Citra Delima Bangka Belitung</w:t>
      </w:r>
      <w:r w:rsidRPr="00777FB0">
        <w:rPr>
          <w:rFonts w:ascii="Arial Narrow" w:hAnsi="Arial Narrow" w:cs="Times New Roman"/>
          <w:noProof/>
          <w:sz w:val="24"/>
          <w:szCs w:val="24"/>
        </w:rPr>
        <w:t xml:space="preserve">, </w:t>
      </w:r>
      <w:r w:rsidRPr="00777FB0">
        <w:rPr>
          <w:rFonts w:ascii="Arial Narrow" w:hAnsi="Arial Narrow" w:cs="Times New Roman"/>
          <w:i/>
          <w:iCs/>
          <w:noProof/>
          <w:sz w:val="24"/>
          <w:szCs w:val="24"/>
        </w:rPr>
        <w:t>3</w:t>
      </w:r>
      <w:r w:rsidRPr="00777FB0">
        <w:rPr>
          <w:rFonts w:ascii="Arial Narrow" w:hAnsi="Arial Narrow" w:cs="Times New Roman"/>
          <w:noProof/>
          <w:sz w:val="24"/>
          <w:szCs w:val="24"/>
        </w:rPr>
        <w:t>(2), 118–126. https://doi.org/10.33862/citradelima.v3i2.87</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Hapsari, T. A., &amp; Azinar, M. (2017). Praktik Terapi Antiretroviral pada Anak Penderita HIV/AIDS. </w:t>
      </w:r>
      <w:r w:rsidRPr="00777FB0">
        <w:rPr>
          <w:rFonts w:ascii="Arial Narrow" w:hAnsi="Arial Narrow" w:cs="Times New Roman"/>
          <w:i/>
          <w:iCs/>
          <w:noProof/>
          <w:sz w:val="24"/>
          <w:szCs w:val="24"/>
        </w:rPr>
        <w:t>Higeia Journal of Public Health Research and Development</w:t>
      </w:r>
      <w:r w:rsidRPr="00777FB0">
        <w:rPr>
          <w:rFonts w:ascii="Arial Narrow" w:hAnsi="Arial Narrow" w:cs="Times New Roman"/>
          <w:noProof/>
          <w:sz w:val="24"/>
          <w:szCs w:val="24"/>
        </w:rPr>
        <w:t xml:space="preserve">, </w:t>
      </w:r>
      <w:r w:rsidRPr="00777FB0">
        <w:rPr>
          <w:rFonts w:ascii="Arial Narrow" w:hAnsi="Arial Narrow" w:cs="Times New Roman"/>
          <w:i/>
          <w:iCs/>
          <w:noProof/>
          <w:sz w:val="24"/>
          <w:szCs w:val="24"/>
        </w:rPr>
        <w:t>1</w:t>
      </w:r>
      <w:r w:rsidRPr="00777FB0">
        <w:rPr>
          <w:rFonts w:ascii="Arial Narrow" w:hAnsi="Arial Narrow" w:cs="Times New Roman"/>
          <w:noProof/>
          <w:sz w:val="24"/>
          <w:szCs w:val="24"/>
        </w:rPr>
        <w:t>(3), 625–634.</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Heathcock, J. C., &amp; Lockman, J. J. (2019). Infant and Child Development: Innovations and Foundations for Rehabilitation. </w:t>
      </w:r>
      <w:r w:rsidRPr="00777FB0">
        <w:rPr>
          <w:rFonts w:ascii="Arial Narrow" w:hAnsi="Arial Narrow" w:cs="Times New Roman"/>
          <w:i/>
          <w:iCs/>
          <w:noProof/>
          <w:sz w:val="24"/>
          <w:szCs w:val="24"/>
        </w:rPr>
        <w:t>Physical Therapy</w:t>
      </w:r>
      <w:r w:rsidRPr="00777FB0">
        <w:rPr>
          <w:rFonts w:ascii="Arial Narrow" w:hAnsi="Arial Narrow" w:cs="Times New Roman"/>
          <w:noProof/>
          <w:sz w:val="24"/>
          <w:szCs w:val="24"/>
        </w:rPr>
        <w:t xml:space="preserve">, </w:t>
      </w:r>
      <w:r w:rsidRPr="00777FB0">
        <w:rPr>
          <w:rFonts w:ascii="Arial Narrow" w:hAnsi="Arial Narrow" w:cs="Times New Roman"/>
          <w:i/>
          <w:iCs/>
          <w:noProof/>
          <w:sz w:val="24"/>
          <w:szCs w:val="24"/>
        </w:rPr>
        <w:t>99</w:t>
      </w:r>
      <w:r w:rsidRPr="00777FB0">
        <w:rPr>
          <w:rFonts w:ascii="Arial Narrow" w:hAnsi="Arial Narrow" w:cs="Times New Roman"/>
          <w:noProof/>
          <w:sz w:val="24"/>
          <w:szCs w:val="24"/>
        </w:rPr>
        <w:t>(6), 643–646. https://doi.org/10.1093/ptj/pzz067</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Jamri, M. H., Hashim, N. H., &amp; Zolkepli, I. A. (2018). Stigma Dan Diskriminasi Terhadap Orang Yang Hidup Dengan HIV/AIDS (ODHA): Satu Pendekatan Tindakan Penyertaan Dalam Kalangan Belia Di Pulau Pinang. </w:t>
      </w:r>
      <w:r w:rsidRPr="00777FB0">
        <w:rPr>
          <w:rFonts w:ascii="Arial Narrow" w:hAnsi="Arial Narrow" w:cs="Times New Roman"/>
          <w:i/>
          <w:iCs/>
          <w:noProof/>
          <w:sz w:val="24"/>
          <w:szCs w:val="24"/>
        </w:rPr>
        <w:t>Jurnal Komunikasi: Malaysian Journal of Communication</w:t>
      </w:r>
      <w:r w:rsidRPr="00777FB0">
        <w:rPr>
          <w:rFonts w:ascii="Arial Narrow" w:hAnsi="Arial Narrow" w:cs="Times New Roman"/>
          <w:noProof/>
          <w:sz w:val="24"/>
          <w:szCs w:val="24"/>
        </w:rPr>
        <w:t xml:space="preserve">, </w:t>
      </w:r>
      <w:r w:rsidRPr="00777FB0">
        <w:rPr>
          <w:rFonts w:ascii="Arial Narrow" w:hAnsi="Arial Narrow" w:cs="Times New Roman"/>
          <w:i/>
          <w:iCs/>
          <w:noProof/>
          <w:sz w:val="24"/>
          <w:szCs w:val="24"/>
        </w:rPr>
        <w:t>34</w:t>
      </w:r>
      <w:r w:rsidRPr="00777FB0">
        <w:rPr>
          <w:rFonts w:ascii="Arial Narrow" w:hAnsi="Arial Narrow" w:cs="Times New Roman"/>
          <w:noProof/>
          <w:sz w:val="24"/>
          <w:szCs w:val="24"/>
        </w:rPr>
        <w:t>(1), 55–74. https://doi.org/10.17576/JKMJC-2018-3401-04</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Kemenkes RI. (2023). Profil Kesehatan Indonesia. In </w:t>
      </w:r>
      <w:r w:rsidRPr="00777FB0">
        <w:rPr>
          <w:rFonts w:ascii="Arial Narrow" w:hAnsi="Arial Narrow" w:cs="Times New Roman"/>
          <w:i/>
          <w:iCs/>
          <w:noProof/>
          <w:sz w:val="24"/>
          <w:szCs w:val="24"/>
        </w:rPr>
        <w:t>Kementrian Kesehatan Republik Indonesia</w:t>
      </w:r>
      <w:r w:rsidRPr="00777FB0">
        <w:rPr>
          <w:rFonts w:ascii="Arial Narrow" w:hAnsi="Arial Narrow" w:cs="Times New Roman"/>
          <w:noProof/>
          <w:sz w:val="24"/>
          <w:szCs w:val="24"/>
        </w:rPr>
        <w:t>. https://www.kemkes.go.id/downloads/resources/download/pusdatin/profil-kesehatan-indonesia/Profil-Kesehatan-2021.pdf</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lastRenderedPageBreak/>
        <w:t xml:space="preserve">Kemensesneg, R. (2014). Undang - Undang Nomor 35 Tahun 2014 tentang Perubahan Atas Undang – Undang Nomor 23 Tahun 2002 tentang Perlindungan Anak. </w:t>
      </w:r>
      <w:r w:rsidRPr="00777FB0">
        <w:rPr>
          <w:rFonts w:ascii="Arial Narrow" w:hAnsi="Arial Narrow" w:cs="Times New Roman"/>
          <w:i/>
          <w:iCs/>
          <w:noProof/>
          <w:sz w:val="24"/>
          <w:szCs w:val="24"/>
        </w:rPr>
        <w:t>UU Perlindungan Anak</w:t>
      </w:r>
      <w:r w:rsidRPr="00777FB0">
        <w:rPr>
          <w:rFonts w:ascii="Arial Narrow" w:hAnsi="Arial Narrow" w:cs="Times New Roman"/>
          <w:noProof/>
          <w:sz w:val="24"/>
          <w:szCs w:val="24"/>
        </w:rPr>
        <w:t>, 48. https://peraturan.bpk.go.id/Home/Details/38723/uu-no-35-tahun-2014</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Kusumawati, D. D., Cilacap, U. A., Cilacap, U. A., &amp; Cilacap, K. (2024). </w:t>
      </w:r>
      <w:r w:rsidRPr="00777FB0">
        <w:rPr>
          <w:rFonts w:ascii="Arial Narrow" w:hAnsi="Arial Narrow" w:cs="Times New Roman"/>
          <w:i/>
          <w:iCs/>
          <w:noProof/>
          <w:sz w:val="24"/>
          <w:szCs w:val="24"/>
        </w:rPr>
        <w:t>Gambaran Pengetahuan , Sikap dan Perilaku Ibu Ibu Rumah Tangga Terhadap Pencegahan HIV / AIDS</w:t>
      </w:r>
      <w:r w:rsidRPr="00777FB0">
        <w:rPr>
          <w:rFonts w:ascii="Arial Narrow" w:hAnsi="Arial Narrow" w:cs="Times New Roman"/>
          <w:noProof/>
          <w:sz w:val="24"/>
          <w:szCs w:val="24"/>
        </w:rPr>
        <w:t xml:space="preserve">. </w:t>
      </w:r>
      <w:r w:rsidRPr="00777FB0">
        <w:rPr>
          <w:rFonts w:ascii="Arial Narrow" w:hAnsi="Arial Narrow" w:cs="Times New Roman"/>
          <w:i/>
          <w:iCs/>
          <w:noProof/>
          <w:sz w:val="24"/>
          <w:szCs w:val="24"/>
        </w:rPr>
        <w:t>November 2023</w:t>
      </w:r>
      <w:r w:rsidRPr="00777FB0">
        <w:rPr>
          <w:rFonts w:ascii="Arial Narrow" w:hAnsi="Arial Narrow" w:cs="Times New Roman"/>
          <w:noProof/>
          <w:sz w:val="24"/>
          <w:szCs w:val="24"/>
        </w:rPr>
        <w:t>, 216–220.</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Maris Bakara, S., Sahara Lubis, E., &amp; Fitriani, Y. (2023). Adolescent Knowledge and Perception of Hiv/ Aids Stigmatization in the Indonesian Context. </w:t>
      </w:r>
      <w:r w:rsidRPr="00777FB0">
        <w:rPr>
          <w:rFonts w:ascii="Arial Narrow" w:hAnsi="Arial Narrow" w:cs="Times New Roman"/>
          <w:i/>
          <w:iCs/>
          <w:noProof/>
          <w:sz w:val="24"/>
          <w:szCs w:val="24"/>
        </w:rPr>
        <w:t>Jurnal Berkala Epidemiologi</w:t>
      </w:r>
      <w:r w:rsidRPr="00777FB0">
        <w:rPr>
          <w:rFonts w:ascii="Arial Narrow" w:hAnsi="Arial Narrow" w:cs="Times New Roman"/>
          <w:noProof/>
          <w:sz w:val="24"/>
          <w:szCs w:val="24"/>
        </w:rPr>
        <w:t xml:space="preserve">, </w:t>
      </w:r>
      <w:r w:rsidRPr="00777FB0">
        <w:rPr>
          <w:rFonts w:ascii="Arial Narrow" w:hAnsi="Arial Narrow" w:cs="Times New Roman"/>
          <w:i/>
          <w:iCs/>
          <w:noProof/>
          <w:sz w:val="24"/>
          <w:szCs w:val="24"/>
        </w:rPr>
        <w:t>11</w:t>
      </w:r>
      <w:r w:rsidRPr="00777FB0">
        <w:rPr>
          <w:rFonts w:ascii="Arial Narrow" w:hAnsi="Arial Narrow" w:cs="Times New Roman"/>
          <w:noProof/>
          <w:sz w:val="24"/>
          <w:szCs w:val="24"/>
        </w:rPr>
        <w:t>(3), 287–294. https://doi.org/10.20473/jbe.v11i32023.287-294</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Menggawanti. (2021). Hubungan Tingkat Pengetahuan Dengan stigma Masyarakat Terhadap Odha Berdasarkan Usia Dan Pendidikan Di Indonesia Tahun 2020. </w:t>
      </w:r>
      <w:r w:rsidRPr="00777FB0">
        <w:rPr>
          <w:rFonts w:ascii="Arial Narrow" w:hAnsi="Arial Narrow" w:cs="Times New Roman"/>
          <w:i/>
          <w:iCs/>
          <w:noProof/>
          <w:sz w:val="24"/>
          <w:szCs w:val="24"/>
        </w:rPr>
        <w:t>Nusantara Hasana Journal</w:t>
      </w:r>
      <w:r w:rsidRPr="00777FB0">
        <w:rPr>
          <w:rFonts w:ascii="Arial Narrow" w:hAnsi="Arial Narrow" w:cs="Times New Roman"/>
          <w:noProof/>
          <w:sz w:val="24"/>
          <w:szCs w:val="24"/>
        </w:rPr>
        <w:t xml:space="preserve">, </w:t>
      </w:r>
      <w:r w:rsidRPr="00777FB0">
        <w:rPr>
          <w:rFonts w:ascii="Arial Narrow" w:hAnsi="Arial Narrow" w:cs="Times New Roman"/>
          <w:i/>
          <w:iCs/>
          <w:noProof/>
          <w:sz w:val="24"/>
          <w:szCs w:val="24"/>
        </w:rPr>
        <w:t>1</w:t>
      </w:r>
      <w:r w:rsidRPr="00777FB0">
        <w:rPr>
          <w:rFonts w:ascii="Arial Narrow" w:hAnsi="Arial Narrow" w:cs="Times New Roman"/>
          <w:noProof/>
          <w:sz w:val="24"/>
          <w:szCs w:val="24"/>
        </w:rPr>
        <w:t>(1), 85–94.</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Na, D. E. C., &amp; Hipertensiva, C. (2017). Agenda For Zero Discrimination In Health-Care Settings. </w:t>
      </w:r>
      <w:r w:rsidRPr="00777FB0">
        <w:rPr>
          <w:rFonts w:ascii="Arial Narrow" w:hAnsi="Arial Narrow" w:cs="Times New Roman"/>
          <w:i/>
          <w:iCs/>
          <w:noProof/>
          <w:sz w:val="24"/>
          <w:szCs w:val="24"/>
        </w:rPr>
        <w:t>UNAIDS</w:t>
      </w:r>
      <w:r w:rsidRPr="00777FB0">
        <w:rPr>
          <w:rFonts w:ascii="Arial Narrow" w:hAnsi="Arial Narrow" w:cs="Times New Roman"/>
          <w:noProof/>
          <w:sz w:val="24"/>
          <w:szCs w:val="24"/>
        </w:rPr>
        <w:t>.</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NOERLIANI, D. (2022). Persepsi Masyarakat Terhadap Hiv/Aids Dan Odha Sebagai Upaya Untuk Menurunkan Stigma Masyarakat Terhadap Penderita Hiv/Aids Di Desa Krebet Kecamatan Pilangkenceng Kabupaten Madiun Tahun 2016. </w:t>
      </w:r>
      <w:r w:rsidRPr="00777FB0">
        <w:rPr>
          <w:rFonts w:ascii="Arial Narrow" w:hAnsi="Arial Narrow" w:cs="Times New Roman"/>
          <w:i/>
          <w:iCs/>
          <w:noProof/>
          <w:sz w:val="24"/>
          <w:szCs w:val="24"/>
        </w:rPr>
        <w:t>HEALTHY</w:t>
      </w:r>
      <w:r w:rsidRPr="00777FB0">
        <w:rPr>
          <w:rFonts w:ascii="Arial" w:hAnsi="Arial" w:cs="Arial"/>
          <w:i/>
          <w:iCs/>
          <w:noProof/>
          <w:sz w:val="24"/>
          <w:szCs w:val="24"/>
        </w:rPr>
        <w:t> </w:t>
      </w:r>
      <w:r w:rsidRPr="00777FB0">
        <w:rPr>
          <w:rFonts w:ascii="Arial Narrow" w:hAnsi="Arial Narrow" w:cs="Times New Roman"/>
          <w:i/>
          <w:iCs/>
          <w:noProof/>
          <w:sz w:val="24"/>
          <w:szCs w:val="24"/>
        </w:rPr>
        <w:t>: Jurnal Inovasi Riset Ilmu Kesehatan</w:t>
      </w:r>
      <w:r w:rsidRPr="00777FB0">
        <w:rPr>
          <w:rFonts w:ascii="Arial Narrow" w:hAnsi="Arial Narrow" w:cs="Times New Roman"/>
          <w:noProof/>
          <w:sz w:val="24"/>
          <w:szCs w:val="24"/>
        </w:rPr>
        <w:t xml:space="preserve">, </w:t>
      </w:r>
      <w:r w:rsidRPr="00777FB0">
        <w:rPr>
          <w:rFonts w:ascii="Arial Narrow" w:hAnsi="Arial Narrow" w:cs="Times New Roman"/>
          <w:i/>
          <w:iCs/>
          <w:noProof/>
          <w:sz w:val="24"/>
          <w:szCs w:val="24"/>
        </w:rPr>
        <w:t>1</w:t>
      </w:r>
      <w:r w:rsidRPr="00777FB0">
        <w:rPr>
          <w:rFonts w:ascii="Arial Narrow" w:hAnsi="Arial Narrow" w:cs="Times New Roman"/>
          <w:noProof/>
          <w:sz w:val="24"/>
          <w:szCs w:val="24"/>
        </w:rPr>
        <w:t>(1), 20–28. https://doi.org/10.51878/healthy.v1i1.853</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Nur, Y. M., Yolanda, M., &amp; J.S Can, Z. A. (2022). Hubungan Tingkat Pengetahuan dan Persepsi dengan Stigma Masyarakat terhadap ODHA di Desa Naras I. </w:t>
      </w:r>
      <w:r w:rsidRPr="00777FB0">
        <w:rPr>
          <w:rFonts w:ascii="Arial Narrow" w:hAnsi="Arial Narrow" w:cs="Times New Roman"/>
          <w:i/>
          <w:iCs/>
          <w:noProof/>
          <w:sz w:val="24"/>
          <w:szCs w:val="24"/>
        </w:rPr>
        <w:t>Jurnal Akademika Baiturrahim Jambi</w:t>
      </w:r>
      <w:r w:rsidRPr="00777FB0">
        <w:rPr>
          <w:rFonts w:ascii="Arial Narrow" w:hAnsi="Arial Narrow" w:cs="Times New Roman"/>
          <w:noProof/>
          <w:sz w:val="24"/>
          <w:szCs w:val="24"/>
        </w:rPr>
        <w:t xml:space="preserve">, </w:t>
      </w:r>
      <w:r w:rsidRPr="00777FB0">
        <w:rPr>
          <w:rFonts w:ascii="Arial Narrow" w:hAnsi="Arial Narrow" w:cs="Times New Roman"/>
          <w:i/>
          <w:iCs/>
          <w:noProof/>
          <w:sz w:val="24"/>
          <w:szCs w:val="24"/>
        </w:rPr>
        <w:t>11</w:t>
      </w:r>
      <w:r w:rsidRPr="00777FB0">
        <w:rPr>
          <w:rFonts w:ascii="Arial Narrow" w:hAnsi="Arial Narrow" w:cs="Times New Roman"/>
          <w:noProof/>
          <w:sz w:val="24"/>
          <w:szCs w:val="24"/>
        </w:rPr>
        <w:t>(2), 193. https://doi.org/10.36565/jab.v11i2.508</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Nurwati, N., &amp; Rusyidi, B. (2019). Pengetahuan Remaja Terhadap Hiv-Aid. </w:t>
      </w:r>
      <w:r w:rsidRPr="00777FB0">
        <w:rPr>
          <w:rFonts w:ascii="Arial Narrow" w:hAnsi="Arial Narrow" w:cs="Times New Roman"/>
          <w:i/>
          <w:iCs/>
          <w:noProof/>
          <w:sz w:val="24"/>
          <w:szCs w:val="24"/>
        </w:rPr>
        <w:t>Prosiding Penelitian Dan Pengabdian Kepada Masyarakat</w:t>
      </w:r>
      <w:r w:rsidRPr="00777FB0">
        <w:rPr>
          <w:rFonts w:ascii="Arial Narrow" w:hAnsi="Arial Narrow" w:cs="Times New Roman"/>
          <w:noProof/>
          <w:sz w:val="24"/>
          <w:szCs w:val="24"/>
        </w:rPr>
        <w:t xml:space="preserve">, </w:t>
      </w:r>
      <w:r w:rsidRPr="00777FB0">
        <w:rPr>
          <w:rFonts w:ascii="Arial Narrow" w:hAnsi="Arial Narrow" w:cs="Times New Roman"/>
          <w:i/>
          <w:iCs/>
          <w:noProof/>
          <w:sz w:val="24"/>
          <w:szCs w:val="24"/>
        </w:rPr>
        <w:t>5</w:t>
      </w:r>
      <w:r w:rsidRPr="00777FB0">
        <w:rPr>
          <w:rFonts w:ascii="Arial Narrow" w:hAnsi="Arial Narrow" w:cs="Times New Roman"/>
          <w:noProof/>
          <w:sz w:val="24"/>
          <w:szCs w:val="24"/>
        </w:rPr>
        <w:t>(3), 288. https://doi.org/10.24198/jppm.v5i3.20607</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Sarason, I. G., &amp; Sarason, B. R. (1985). Social Support: Theory, Research And Applications. In </w:t>
      </w:r>
      <w:r w:rsidRPr="00777FB0">
        <w:rPr>
          <w:rFonts w:ascii="Arial Narrow" w:hAnsi="Arial Narrow" w:cs="Times New Roman"/>
          <w:i/>
          <w:iCs/>
          <w:noProof/>
          <w:sz w:val="24"/>
          <w:szCs w:val="24"/>
        </w:rPr>
        <w:t>Martinus Nijhoff Publishers</w:t>
      </w:r>
      <w:r w:rsidRPr="00777FB0">
        <w:rPr>
          <w:rFonts w:ascii="Arial Narrow" w:hAnsi="Arial Narrow" w:cs="Times New Roman"/>
          <w:noProof/>
          <w:sz w:val="24"/>
          <w:szCs w:val="24"/>
        </w:rPr>
        <w:t>. https://doi.org/10.1007/978-94-009-5115-0_15</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Srinatania, D., Sukarya, D., &amp; Lindayani, L. (2020). Gambaran Kepatuhan Minum Obat ARV Pada Anak Dengan HIV/AIDS. </w:t>
      </w:r>
      <w:r w:rsidRPr="00777FB0">
        <w:rPr>
          <w:rFonts w:ascii="Arial Narrow" w:hAnsi="Arial Narrow" w:cs="Times New Roman"/>
          <w:i/>
          <w:iCs/>
          <w:noProof/>
          <w:sz w:val="24"/>
          <w:szCs w:val="24"/>
        </w:rPr>
        <w:t>Jurnal Keperawatan Komprehensif (Comprehensive Nursing Journal)</w:t>
      </w:r>
      <w:r w:rsidRPr="00777FB0">
        <w:rPr>
          <w:rFonts w:ascii="Arial Narrow" w:hAnsi="Arial Narrow" w:cs="Times New Roman"/>
          <w:noProof/>
          <w:sz w:val="24"/>
          <w:szCs w:val="24"/>
        </w:rPr>
        <w:t xml:space="preserve">, </w:t>
      </w:r>
      <w:r w:rsidRPr="00777FB0">
        <w:rPr>
          <w:rFonts w:ascii="Arial Narrow" w:hAnsi="Arial Narrow" w:cs="Times New Roman"/>
          <w:i/>
          <w:iCs/>
          <w:noProof/>
          <w:sz w:val="24"/>
          <w:szCs w:val="24"/>
        </w:rPr>
        <w:t>6</w:t>
      </w:r>
      <w:r w:rsidRPr="00777FB0">
        <w:rPr>
          <w:rFonts w:ascii="Arial Narrow" w:hAnsi="Arial Narrow" w:cs="Times New Roman"/>
          <w:noProof/>
          <w:sz w:val="24"/>
          <w:szCs w:val="24"/>
        </w:rPr>
        <w:t>(1), 53–58. https://doi.org/10.33755/jkk.v6i1.176</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UNAIDS. (2021). </w:t>
      </w:r>
      <w:r w:rsidRPr="00777FB0">
        <w:rPr>
          <w:rFonts w:ascii="Arial Narrow" w:hAnsi="Arial Narrow" w:cs="Times New Roman"/>
          <w:i/>
          <w:iCs/>
          <w:noProof/>
          <w:sz w:val="24"/>
          <w:szCs w:val="24"/>
        </w:rPr>
        <w:t>UNAIDS data 2021</w:t>
      </w:r>
      <w:r w:rsidRPr="00777FB0">
        <w:rPr>
          <w:rFonts w:ascii="Arial Narrow" w:hAnsi="Arial Narrow" w:cs="Times New Roman"/>
          <w:noProof/>
          <w:sz w:val="24"/>
          <w:szCs w:val="24"/>
        </w:rPr>
        <w:t>.</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Vinje, H. F., Langeland, E., &amp; Bull, T. (2022). Aaron Antonovsky’s Development of Salutogenesis, 1979-1994. </w:t>
      </w:r>
      <w:r w:rsidRPr="00777FB0">
        <w:rPr>
          <w:rFonts w:ascii="Arial Narrow" w:hAnsi="Arial Narrow" w:cs="Times New Roman"/>
          <w:i/>
          <w:iCs/>
          <w:noProof/>
          <w:sz w:val="24"/>
          <w:szCs w:val="24"/>
        </w:rPr>
        <w:t>The Handbook of Salutogenesis: Second Edition</w:t>
      </w:r>
      <w:r w:rsidRPr="00777FB0">
        <w:rPr>
          <w:rFonts w:ascii="Arial Narrow" w:hAnsi="Arial Narrow" w:cs="Times New Roman"/>
          <w:noProof/>
          <w:sz w:val="24"/>
          <w:szCs w:val="24"/>
        </w:rPr>
        <w:t>, 29–45. https://doi.org/10.1007/978-3-030-79515-3_5</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t xml:space="preserve">WHO. (2023). People Living With HIV People Acquiring HIV People Dying From HIV-Related Causes. </w:t>
      </w:r>
      <w:r w:rsidRPr="00777FB0">
        <w:rPr>
          <w:rFonts w:ascii="Arial Narrow" w:hAnsi="Arial Narrow" w:cs="Times New Roman"/>
          <w:i/>
          <w:iCs/>
          <w:noProof/>
          <w:sz w:val="24"/>
          <w:szCs w:val="24"/>
        </w:rPr>
        <w:t>WHO</w:t>
      </w:r>
      <w:r w:rsidRPr="00777FB0">
        <w:rPr>
          <w:rFonts w:ascii="Arial Narrow" w:hAnsi="Arial Narrow" w:cs="Times New Roman"/>
          <w:noProof/>
          <w:sz w:val="24"/>
          <w:szCs w:val="24"/>
        </w:rPr>
        <w:t>, 1–8. https://cdn.who.int/media/docs/default-source/hq-hiv-hepatitis-and-stis-library/j0294-who-hiv-epi-factsheet-v7.pdf</w:t>
      </w:r>
    </w:p>
    <w:p w:rsidR="00777FB0" w:rsidRPr="00777FB0" w:rsidRDefault="00777FB0" w:rsidP="00777FB0">
      <w:pPr>
        <w:widowControl w:val="0"/>
        <w:autoSpaceDE w:val="0"/>
        <w:autoSpaceDN w:val="0"/>
        <w:adjustRightInd w:val="0"/>
        <w:ind w:left="480" w:hanging="480"/>
        <w:rPr>
          <w:rFonts w:ascii="Arial Narrow" w:hAnsi="Arial Narrow" w:cs="Times New Roman"/>
          <w:noProof/>
          <w:sz w:val="24"/>
          <w:szCs w:val="24"/>
        </w:rPr>
      </w:pPr>
      <w:r w:rsidRPr="00777FB0">
        <w:rPr>
          <w:rFonts w:ascii="Arial Narrow" w:hAnsi="Arial Narrow" w:cs="Times New Roman"/>
          <w:noProof/>
          <w:sz w:val="24"/>
          <w:szCs w:val="24"/>
        </w:rPr>
        <w:lastRenderedPageBreak/>
        <w:t xml:space="preserve">Wiginton, J. M., Maksut, J. L., Murray, S. M., Augustinavicius, J. L., Kall, M., Delpech, V., &amp; Baral, S. D. (2021). Brief Report: HIV-Related Healthcare Stigma/Discrimination And Unmet Needs Among Persons Living With HIV In England And Wales. </w:t>
      </w:r>
      <w:r w:rsidRPr="00777FB0">
        <w:rPr>
          <w:rFonts w:ascii="Arial Narrow" w:hAnsi="Arial Narrow" w:cs="Times New Roman"/>
          <w:i/>
          <w:iCs/>
          <w:noProof/>
          <w:sz w:val="24"/>
          <w:szCs w:val="24"/>
        </w:rPr>
        <w:t>Preventive Medicine Reports</w:t>
      </w:r>
      <w:r w:rsidRPr="00777FB0">
        <w:rPr>
          <w:rFonts w:ascii="Arial Narrow" w:hAnsi="Arial Narrow" w:cs="Times New Roman"/>
          <w:noProof/>
          <w:sz w:val="24"/>
          <w:szCs w:val="24"/>
        </w:rPr>
        <w:t xml:space="preserve">, </w:t>
      </w:r>
      <w:r w:rsidRPr="00777FB0">
        <w:rPr>
          <w:rFonts w:ascii="Arial Narrow" w:hAnsi="Arial Narrow" w:cs="Times New Roman"/>
          <w:i/>
          <w:iCs/>
          <w:noProof/>
          <w:sz w:val="24"/>
          <w:szCs w:val="24"/>
        </w:rPr>
        <w:t>24</w:t>
      </w:r>
      <w:r w:rsidRPr="00777FB0">
        <w:rPr>
          <w:rFonts w:ascii="Arial Narrow" w:hAnsi="Arial Narrow" w:cs="Times New Roman"/>
          <w:noProof/>
          <w:sz w:val="24"/>
          <w:szCs w:val="24"/>
        </w:rPr>
        <w:t>(September 2020), 101580. https://doi.org/10.1016/j.pmedr.2021.101580</w:t>
      </w:r>
    </w:p>
    <w:p w:rsidR="00777FB0" w:rsidRPr="00777FB0" w:rsidRDefault="00777FB0" w:rsidP="00777FB0">
      <w:pPr>
        <w:widowControl w:val="0"/>
        <w:autoSpaceDE w:val="0"/>
        <w:autoSpaceDN w:val="0"/>
        <w:adjustRightInd w:val="0"/>
        <w:ind w:left="480" w:hanging="480"/>
        <w:rPr>
          <w:rFonts w:ascii="Arial Narrow" w:hAnsi="Arial Narrow"/>
          <w:noProof/>
          <w:sz w:val="24"/>
          <w:szCs w:val="24"/>
        </w:rPr>
      </w:pPr>
      <w:r w:rsidRPr="00777FB0">
        <w:rPr>
          <w:rFonts w:ascii="Arial Narrow" w:hAnsi="Arial Narrow" w:cs="Times New Roman"/>
          <w:noProof/>
          <w:sz w:val="24"/>
          <w:szCs w:val="24"/>
        </w:rPr>
        <w:t>Zuhroh, F., &amp; Muhid, A. (2022). Peran Dukungan Sosial Terhadap Kualitas Hidup Pada Orang Dengan HIV/AIDS (ODHA)</w:t>
      </w:r>
      <w:r w:rsidRPr="00777FB0">
        <w:rPr>
          <w:rFonts w:ascii="Arial" w:hAnsi="Arial" w:cs="Arial"/>
          <w:noProof/>
          <w:sz w:val="24"/>
          <w:szCs w:val="24"/>
        </w:rPr>
        <w:t> </w:t>
      </w:r>
      <w:r w:rsidRPr="00777FB0">
        <w:rPr>
          <w:rFonts w:ascii="Arial Narrow" w:hAnsi="Arial Narrow" w:cs="Times New Roman"/>
          <w:noProof/>
          <w:sz w:val="24"/>
          <w:szCs w:val="24"/>
        </w:rPr>
        <w:t xml:space="preserve">: Literatur Review. </w:t>
      </w:r>
      <w:r w:rsidRPr="00777FB0">
        <w:rPr>
          <w:rFonts w:ascii="Arial Narrow" w:hAnsi="Arial Narrow" w:cs="Times New Roman"/>
          <w:i/>
          <w:iCs/>
          <w:noProof/>
          <w:sz w:val="24"/>
          <w:szCs w:val="24"/>
        </w:rPr>
        <w:t>Jurnal Ilmiah Psikologi Candrajiwa</w:t>
      </w:r>
      <w:r w:rsidRPr="00777FB0">
        <w:rPr>
          <w:rFonts w:ascii="Arial Narrow" w:hAnsi="Arial Narrow" w:cs="Times New Roman"/>
          <w:noProof/>
          <w:sz w:val="24"/>
          <w:szCs w:val="24"/>
        </w:rPr>
        <w:t xml:space="preserve">, </w:t>
      </w:r>
      <w:r w:rsidRPr="00777FB0">
        <w:rPr>
          <w:rFonts w:ascii="Arial Narrow" w:hAnsi="Arial Narrow" w:cs="Times New Roman"/>
          <w:i/>
          <w:iCs/>
          <w:noProof/>
          <w:sz w:val="24"/>
          <w:szCs w:val="24"/>
        </w:rPr>
        <w:t>7</w:t>
      </w:r>
      <w:r w:rsidRPr="00777FB0">
        <w:rPr>
          <w:rFonts w:ascii="Arial Narrow" w:hAnsi="Arial Narrow" w:cs="Times New Roman"/>
          <w:noProof/>
          <w:sz w:val="24"/>
          <w:szCs w:val="24"/>
        </w:rPr>
        <w:t>(1), 68. https://doi.org/10.20961/jip.v7i1.60174</w:t>
      </w:r>
    </w:p>
    <w:p w:rsidR="00777FB0" w:rsidRPr="00EC49A7" w:rsidRDefault="00777FB0" w:rsidP="007743DA">
      <w:pPr>
        <w:rPr>
          <w:rFonts w:ascii="Arial Narrow" w:hAnsi="Arial Narrow"/>
          <w:b/>
          <w:bCs/>
        </w:rPr>
      </w:pPr>
      <w:r w:rsidRPr="00777FB0">
        <w:rPr>
          <w:rFonts w:ascii="Arial Narrow" w:hAnsi="Arial Narrow"/>
          <w:b/>
          <w:bCs/>
          <w:sz w:val="24"/>
          <w:szCs w:val="24"/>
        </w:rPr>
        <w:fldChar w:fldCharType="end"/>
      </w:r>
    </w:p>
    <w:p w:rsidR="007743DA" w:rsidRPr="00D60A6F" w:rsidRDefault="007743DA" w:rsidP="007743DA">
      <w:pPr>
        <w:rPr>
          <w:rFonts w:ascii="Arial Narrow" w:hAnsi="Arial Narrow" w:cs="Times New Roman"/>
          <w:sz w:val="24"/>
          <w:szCs w:val="24"/>
        </w:rPr>
      </w:pPr>
    </w:p>
    <w:p w:rsidR="003A5398" w:rsidRPr="00D60A6F" w:rsidRDefault="003A5398" w:rsidP="007743DA">
      <w:pPr>
        <w:rPr>
          <w:rFonts w:ascii="Arial Narrow" w:hAnsi="Arial Narrow" w:cs="Times New Roman"/>
          <w:b/>
          <w:spacing w:val="-12"/>
          <w:sz w:val="24"/>
          <w:szCs w:val="24"/>
        </w:rPr>
      </w:pPr>
    </w:p>
    <w:p w:rsidR="003A5398" w:rsidRDefault="003A5398" w:rsidP="003A5398">
      <w:pPr>
        <w:rPr>
          <w:rFonts w:ascii="Times New Roman" w:hAnsi="Times New Roman" w:cs="Times New Roman"/>
          <w:b/>
          <w:spacing w:val="-12"/>
          <w:sz w:val="24"/>
          <w:szCs w:val="24"/>
        </w:rPr>
      </w:pPr>
    </w:p>
    <w:p w:rsidR="003A5398" w:rsidRDefault="003A5398" w:rsidP="003A5398">
      <w:pPr>
        <w:rPr>
          <w:rFonts w:ascii="Times New Roman" w:hAnsi="Times New Roman" w:cs="Times New Roman"/>
          <w:b/>
          <w:spacing w:val="-12"/>
          <w:sz w:val="24"/>
          <w:szCs w:val="24"/>
        </w:rPr>
      </w:pPr>
    </w:p>
    <w:p w:rsidR="003A5398" w:rsidRDefault="003A5398" w:rsidP="003A5398">
      <w:pPr>
        <w:rPr>
          <w:rFonts w:ascii="Times New Roman" w:hAnsi="Times New Roman" w:cs="Times New Roman"/>
          <w:b/>
          <w:spacing w:val="-12"/>
          <w:sz w:val="24"/>
          <w:szCs w:val="24"/>
        </w:rPr>
      </w:pPr>
    </w:p>
    <w:p w:rsidR="003A5398" w:rsidRDefault="003A5398" w:rsidP="003A5398">
      <w:pPr>
        <w:rPr>
          <w:rFonts w:ascii="Times New Roman" w:hAnsi="Times New Roman" w:cs="Times New Roman"/>
          <w:b/>
          <w:spacing w:val="-12"/>
          <w:sz w:val="24"/>
          <w:szCs w:val="24"/>
        </w:rPr>
      </w:pPr>
    </w:p>
    <w:p w:rsidR="003A5398" w:rsidRDefault="003A5398" w:rsidP="003A5398">
      <w:pPr>
        <w:jc w:val="center"/>
        <w:rPr>
          <w:rFonts w:ascii="Times New Roman" w:hAnsi="Times New Roman" w:cs="Times New Roman"/>
          <w:b/>
          <w:spacing w:val="-12"/>
          <w:sz w:val="24"/>
          <w:szCs w:val="24"/>
        </w:rPr>
      </w:pPr>
    </w:p>
    <w:p w:rsidR="003A5398" w:rsidRDefault="003A5398" w:rsidP="003A5398">
      <w:pPr>
        <w:jc w:val="center"/>
        <w:rPr>
          <w:rFonts w:ascii="Times New Roman" w:hAnsi="Times New Roman" w:cs="Times New Roman"/>
          <w:b/>
          <w:spacing w:val="-12"/>
          <w:sz w:val="24"/>
          <w:szCs w:val="24"/>
        </w:rPr>
      </w:pPr>
    </w:p>
    <w:p w:rsidR="003A5398" w:rsidRDefault="003A5398" w:rsidP="003A5398">
      <w:pPr>
        <w:jc w:val="center"/>
        <w:rPr>
          <w:rFonts w:ascii="Times New Roman" w:hAnsi="Times New Roman" w:cs="Times New Roman"/>
          <w:b/>
          <w:spacing w:val="-12"/>
          <w:sz w:val="24"/>
          <w:szCs w:val="24"/>
        </w:rPr>
      </w:pPr>
    </w:p>
    <w:p w:rsidR="003A5398" w:rsidRDefault="003A5398" w:rsidP="003A5398">
      <w:pPr>
        <w:jc w:val="center"/>
        <w:rPr>
          <w:rFonts w:ascii="Times New Roman" w:hAnsi="Times New Roman" w:cs="Times New Roman"/>
          <w:b/>
          <w:spacing w:val="-12"/>
          <w:sz w:val="24"/>
          <w:szCs w:val="24"/>
        </w:rPr>
      </w:pPr>
    </w:p>
    <w:p w:rsidR="003A5398" w:rsidRDefault="003A5398" w:rsidP="003A5398">
      <w:pPr>
        <w:jc w:val="center"/>
        <w:rPr>
          <w:rFonts w:ascii="Times New Roman" w:hAnsi="Times New Roman" w:cs="Times New Roman"/>
          <w:b/>
          <w:spacing w:val="-12"/>
          <w:sz w:val="24"/>
          <w:szCs w:val="24"/>
        </w:rPr>
      </w:pPr>
    </w:p>
    <w:p w:rsidR="003A5398" w:rsidRDefault="003A5398" w:rsidP="003A5398">
      <w:pPr>
        <w:jc w:val="center"/>
        <w:rPr>
          <w:rFonts w:ascii="Times New Roman" w:hAnsi="Times New Roman" w:cs="Times New Roman"/>
          <w:b/>
          <w:spacing w:val="-12"/>
          <w:sz w:val="24"/>
          <w:szCs w:val="24"/>
        </w:rPr>
      </w:pPr>
    </w:p>
    <w:p w:rsidR="003A5398" w:rsidRDefault="003A5398" w:rsidP="003A5398">
      <w:pPr>
        <w:jc w:val="center"/>
        <w:rPr>
          <w:rFonts w:ascii="Times New Roman" w:hAnsi="Times New Roman" w:cs="Times New Roman"/>
          <w:b/>
          <w:spacing w:val="-12"/>
          <w:sz w:val="24"/>
          <w:szCs w:val="24"/>
        </w:rPr>
      </w:pPr>
    </w:p>
    <w:p w:rsidR="003A5398" w:rsidRDefault="003A5398" w:rsidP="003A5398">
      <w:pPr>
        <w:jc w:val="center"/>
        <w:rPr>
          <w:rFonts w:ascii="Times New Roman" w:hAnsi="Times New Roman" w:cs="Times New Roman"/>
          <w:b/>
          <w:spacing w:val="-12"/>
          <w:sz w:val="24"/>
          <w:szCs w:val="24"/>
        </w:rPr>
      </w:pPr>
    </w:p>
    <w:p w:rsidR="003A5398" w:rsidRDefault="003A5398" w:rsidP="003A5398">
      <w:pPr>
        <w:jc w:val="center"/>
        <w:rPr>
          <w:rFonts w:ascii="Times New Roman" w:hAnsi="Times New Roman" w:cs="Times New Roman"/>
          <w:b/>
          <w:spacing w:val="-12"/>
          <w:sz w:val="24"/>
          <w:szCs w:val="24"/>
        </w:rPr>
      </w:pPr>
    </w:p>
    <w:bookmarkEnd w:id="0"/>
    <w:p w:rsidR="003A5398" w:rsidRDefault="003A5398" w:rsidP="003A5398">
      <w:pPr>
        <w:jc w:val="center"/>
        <w:rPr>
          <w:rFonts w:ascii="Times New Roman" w:hAnsi="Times New Roman" w:cs="Times New Roman"/>
          <w:b/>
          <w:spacing w:val="-12"/>
          <w:sz w:val="24"/>
          <w:szCs w:val="24"/>
        </w:rPr>
      </w:pPr>
    </w:p>
    <w:sectPr w:rsidR="003A5398" w:rsidSect="003A5398">
      <w:footerReference w:type="default" r:id="rId6"/>
      <w:pgSz w:w="11909" w:h="16834" w:code="9"/>
      <w:pgMar w:top="1440" w:right="1440" w:bottom="1440" w:left="1440" w:header="720" w:footer="720" w:gutter="0"/>
      <w:pgNumType w:start="1" w:chapStyle="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9479593"/>
      <w:docPartObj>
        <w:docPartGallery w:val="Page Numbers (Bottom of Page)"/>
        <w:docPartUnique/>
      </w:docPartObj>
    </w:sdtPr>
    <w:sdtEndPr>
      <w:rPr>
        <w:rFonts w:ascii="Times New Roman" w:hAnsi="Times New Roman" w:cs="Times New Roman"/>
        <w:noProof/>
        <w:sz w:val="24"/>
        <w:szCs w:val="24"/>
      </w:rPr>
    </w:sdtEndPr>
    <w:sdtContent>
      <w:p w:rsidR="00000000" w:rsidRPr="00202C52" w:rsidRDefault="00000000">
        <w:pPr>
          <w:pStyle w:val="Footer"/>
          <w:jc w:val="right"/>
          <w:rPr>
            <w:rFonts w:ascii="Times New Roman" w:hAnsi="Times New Roman" w:cs="Times New Roman"/>
            <w:sz w:val="24"/>
            <w:szCs w:val="24"/>
          </w:rPr>
        </w:pPr>
        <w:r w:rsidRPr="00202C52">
          <w:rPr>
            <w:rFonts w:ascii="Times New Roman" w:hAnsi="Times New Roman" w:cs="Times New Roman"/>
            <w:sz w:val="24"/>
            <w:szCs w:val="24"/>
          </w:rPr>
          <w:fldChar w:fldCharType="begin"/>
        </w:r>
        <w:r w:rsidRPr="00202C52">
          <w:rPr>
            <w:rFonts w:ascii="Times New Roman" w:hAnsi="Times New Roman" w:cs="Times New Roman"/>
            <w:sz w:val="24"/>
            <w:szCs w:val="24"/>
          </w:rPr>
          <w:instrText xml:space="preserve"> PAGE   \* MERGEFORMAT </w:instrText>
        </w:r>
        <w:r w:rsidRPr="00202C52">
          <w:rPr>
            <w:rFonts w:ascii="Times New Roman" w:hAnsi="Times New Roman" w:cs="Times New Roman"/>
            <w:sz w:val="24"/>
            <w:szCs w:val="24"/>
          </w:rPr>
          <w:fldChar w:fldCharType="separate"/>
        </w:r>
        <w:r w:rsidRPr="00202C52">
          <w:rPr>
            <w:rFonts w:ascii="Times New Roman" w:hAnsi="Times New Roman" w:cs="Times New Roman"/>
            <w:noProof/>
            <w:sz w:val="24"/>
            <w:szCs w:val="24"/>
          </w:rPr>
          <w:t>2</w:t>
        </w:r>
        <w:r w:rsidRPr="00202C52">
          <w:rPr>
            <w:rFonts w:ascii="Times New Roman" w:hAnsi="Times New Roman" w:cs="Times New Roman"/>
            <w:noProof/>
            <w:sz w:val="24"/>
            <w:szCs w:val="24"/>
          </w:rPr>
          <w:fldChar w:fldCharType="end"/>
        </w:r>
      </w:p>
    </w:sdtContent>
  </w:sdt>
  <w:p w:rsidR="00000000"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13F01"/>
    <w:multiLevelType w:val="hybridMultilevel"/>
    <w:tmpl w:val="61429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74BE6"/>
    <w:multiLevelType w:val="multilevel"/>
    <w:tmpl w:val="1818B3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66FCF"/>
    <w:multiLevelType w:val="hybridMultilevel"/>
    <w:tmpl w:val="49B89762"/>
    <w:lvl w:ilvl="0" w:tplc="9460960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E370CA9"/>
    <w:multiLevelType w:val="multilevel"/>
    <w:tmpl w:val="BF3C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91273"/>
    <w:multiLevelType w:val="multilevel"/>
    <w:tmpl w:val="0152DE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FA56AD"/>
    <w:multiLevelType w:val="hybridMultilevel"/>
    <w:tmpl w:val="D9F4228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C3E2E33"/>
    <w:multiLevelType w:val="hybridMultilevel"/>
    <w:tmpl w:val="0562C0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B037E"/>
    <w:multiLevelType w:val="hybridMultilevel"/>
    <w:tmpl w:val="13786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BD5634"/>
    <w:multiLevelType w:val="multilevel"/>
    <w:tmpl w:val="8752FD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0B71B6"/>
    <w:multiLevelType w:val="hybridMultilevel"/>
    <w:tmpl w:val="570CD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AE7496"/>
    <w:multiLevelType w:val="hybridMultilevel"/>
    <w:tmpl w:val="C50251C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B115C7"/>
    <w:multiLevelType w:val="hybridMultilevel"/>
    <w:tmpl w:val="69E027F2"/>
    <w:lvl w:ilvl="0" w:tplc="232A89B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A7A3775"/>
    <w:multiLevelType w:val="hybridMultilevel"/>
    <w:tmpl w:val="7DD49414"/>
    <w:lvl w:ilvl="0" w:tplc="7E24BA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F1F6D4A"/>
    <w:multiLevelType w:val="hybridMultilevel"/>
    <w:tmpl w:val="20C46E68"/>
    <w:lvl w:ilvl="0" w:tplc="04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312C1C41"/>
    <w:multiLevelType w:val="hybridMultilevel"/>
    <w:tmpl w:val="545A55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3670B2"/>
    <w:multiLevelType w:val="hybridMultilevel"/>
    <w:tmpl w:val="E6A03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DE3EC8"/>
    <w:multiLevelType w:val="multilevel"/>
    <w:tmpl w:val="32DE3EC8"/>
    <w:lvl w:ilvl="0" w:tentative="1">
      <w:start w:val="1"/>
      <w:numFmt w:val="decimal"/>
      <w:lvlText w:val="%1."/>
      <w:lvlJc w:val="left"/>
      <w:pPr>
        <w:ind w:left="360" w:hanging="360"/>
      </w:pPr>
      <w:rPr>
        <w:rFonts w:ascii="Times New Roman" w:eastAsia="SimSun" w:hAnsi="Times New Roman" w:hint="default"/>
        <w:u w:val="none"/>
      </w:rPr>
    </w:lvl>
    <w:lvl w:ilvl="1">
      <w:start w:val="1"/>
      <w:numFmt w:val="decimal"/>
      <w:lvlText w:val="%1.%2."/>
      <w:lvlJc w:val="left"/>
      <w:pPr>
        <w:ind w:left="927" w:hanging="360"/>
      </w:pPr>
      <w:rPr>
        <w:rFonts w:ascii="Times New Roman" w:eastAsia="SimSun" w:hAnsi="Times New Roman" w:hint="default"/>
        <w:u w:val="none"/>
      </w:rPr>
    </w:lvl>
    <w:lvl w:ilvl="2" w:tentative="1">
      <w:start w:val="1"/>
      <w:numFmt w:val="decimal"/>
      <w:lvlText w:val="%1.%2.%3."/>
      <w:lvlJc w:val="left"/>
      <w:pPr>
        <w:ind w:left="1854" w:hanging="720"/>
      </w:pPr>
      <w:rPr>
        <w:rFonts w:ascii="Times New Roman" w:eastAsia="SimSun" w:hAnsi="Times New Roman" w:hint="default"/>
        <w:u w:val="none"/>
      </w:rPr>
    </w:lvl>
    <w:lvl w:ilvl="3" w:tentative="1">
      <w:start w:val="1"/>
      <w:numFmt w:val="decimal"/>
      <w:lvlText w:val="%1.%2.%3.%4."/>
      <w:lvlJc w:val="left"/>
      <w:pPr>
        <w:ind w:left="2421" w:hanging="720"/>
      </w:pPr>
      <w:rPr>
        <w:rFonts w:ascii="Times New Roman" w:eastAsia="SimSun" w:hAnsi="Times New Roman" w:hint="default"/>
        <w:u w:val="none"/>
      </w:rPr>
    </w:lvl>
    <w:lvl w:ilvl="4" w:tentative="1">
      <w:start w:val="1"/>
      <w:numFmt w:val="decimal"/>
      <w:lvlText w:val="%1.%2.%3.%4.%5."/>
      <w:lvlJc w:val="left"/>
      <w:pPr>
        <w:ind w:left="3348" w:hanging="1080"/>
      </w:pPr>
      <w:rPr>
        <w:rFonts w:ascii="Times New Roman" w:eastAsia="SimSun" w:hAnsi="Times New Roman" w:hint="default"/>
        <w:u w:val="none"/>
      </w:rPr>
    </w:lvl>
    <w:lvl w:ilvl="5" w:tentative="1">
      <w:start w:val="1"/>
      <w:numFmt w:val="decimal"/>
      <w:lvlText w:val="%1.%2.%3.%4.%5.%6."/>
      <w:lvlJc w:val="left"/>
      <w:pPr>
        <w:ind w:left="3915" w:hanging="1080"/>
      </w:pPr>
      <w:rPr>
        <w:rFonts w:ascii="Times New Roman" w:eastAsia="SimSun" w:hAnsi="Times New Roman" w:hint="default"/>
        <w:u w:val="none"/>
      </w:rPr>
    </w:lvl>
    <w:lvl w:ilvl="6" w:tentative="1">
      <w:start w:val="1"/>
      <w:numFmt w:val="decimal"/>
      <w:lvlText w:val="%1.%2.%3.%4.%5.%6.%7."/>
      <w:lvlJc w:val="left"/>
      <w:pPr>
        <w:ind w:left="4842" w:hanging="1440"/>
      </w:pPr>
      <w:rPr>
        <w:rFonts w:ascii="Times New Roman" w:eastAsia="SimSun" w:hAnsi="Times New Roman" w:hint="default"/>
        <w:u w:val="none"/>
      </w:rPr>
    </w:lvl>
    <w:lvl w:ilvl="7" w:tentative="1">
      <w:start w:val="1"/>
      <w:numFmt w:val="decimal"/>
      <w:lvlText w:val="%1.%2.%3.%4.%5.%6.%7.%8."/>
      <w:lvlJc w:val="left"/>
      <w:pPr>
        <w:ind w:left="5409" w:hanging="1440"/>
      </w:pPr>
      <w:rPr>
        <w:rFonts w:ascii="Times New Roman" w:eastAsia="SimSun" w:hAnsi="Times New Roman" w:hint="default"/>
        <w:u w:val="none"/>
      </w:rPr>
    </w:lvl>
    <w:lvl w:ilvl="8" w:tentative="1">
      <w:start w:val="1"/>
      <w:numFmt w:val="decimal"/>
      <w:lvlText w:val="%1.%2.%3.%4.%5.%6.%7.%8.%9."/>
      <w:lvlJc w:val="left"/>
      <w:pPr>
        <w:ind w:left="5976" w:hanging="1440"/>
      </w:pPr>
      <w:rPr>
        <w:rFonts w:ascii="Times New Roman" w:eastAsia="SimSun" w:hAnsi="Times New Roman" w:hint="default"/>
        <w:u w:val="none"/>
      </w:rPr>
    </w:lvl>
  </w:abstractNum>
  <w:abstractNum w:abstractNumId="17" w15:restartNumberingAfterBreak="0">
    <w:nsid w:val="346B2CA6"/>
    <w:multiLevelType w:val="hybridMultilevel"/>
    <w:tmpl w:val="15B637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BF301D"/>
    <w:multiLevelType w:val="hybridMultilevel"/>
    <w:tmpl w:val="234C98E8"/>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67C021D"/>
    <w:multiLevelType w:val="hybridMultilevel"/>
    <w:tmpl w:val="762011D0"/>
    <w:lvl w:ilvl="0" w:tplc="A99661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7404B14"/>
    <w:multiLevelType w:val="hybridMultilevel"/>
    <w:tmpl w:val="143A3488"/>
    <w:lvl w:ilvl="0" w:tplc="D98ECF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9953ECA"/>
    <w:multiLevelType w:val="hybridMultilevel"/>
    <w:tmpl w:val="78863B1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8A28EA"/>
    <w:multiLevelType w:val="hybridMultilevel"/>
    <w:tmpl w:val="B4442836"/>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FA7101"/>
    <w:multiLevelType w:val="hybridMultilevel"/>
    <w:tmpl w:val="D2F8FC04"/>
    <w:lvl w:ilvl="0" w:tplc="2AF45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FAE2BA4"/>
    <w:multiLevelType w:val="hybridMultilevel"/>
    <w:tmpl w:val="D8A602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E44323"/>
    <w:multiLevelType w:val="hybridMultilevel"/>
    <w:tmpl w:val="C35AEA8C"/>
    <w:lvl w:ilvl="0" w:tplc="49C0B1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FEB6164"/>
    <w:multiLevelType w:val="hybridMultilevel"/>
    <w:tmpl w:val="2020F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8D26AF"/>
    <w:multiLevelType w:val="hybridMultilevel"/>
    <w:tmpl w:val="11C2A582"/>
    <w:lvl w:ilvl="0" w:tplc="E9ACF0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505313"/>
    <w:multiLevelType w:val="hybridMultilevel"/>
    <w:tmpl w:val="7540959A"/>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4781720E"/>
    <w:multiLevelType w:val="hybridMultilevel"/>
    <w:tmpl w:val="209410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1759EC"/>
    <w:multiLevelType w:val="hybridMultilevel"/>
    <w:tmpl w:val="0E6CC24A"/>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15:restartNumberingAfterBreak="0">
    <w:nsid w:val="50BB618C"/>
    <w:multiLevelType w:val="hybridMultilevel"/>
    <w:tmpl w:val="E19242FC"/>
    <w:lvl w:ilvl="0" w:tplc="A99661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0EB1B89"/>
    <w:multiLevelType w:val="hybridMultilevel"/>
    <w:tmpl w:val="08F054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530CE3"/>
    <w:multiLevelType w:val="hybridMultilevel"/>
    <w:tmpl w:val="7B7E1A2C"/>
    <w:lvl w:ilvl="0" w:tplc="964C5A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4F510C0"/>
    <w:multiLevelType w:val="hybridMultilevel"/>
    <w:tmpl w:val="4AE464EE"/>
    <w:lvl w:ilvl="0" w:tplc="EE04D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BAF06FE"/>
    <w:multiLevelType w:val="hybridMultilevel"/>
    <w:tmpl w:val="78863B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DA37A01"/>
    <w:multiLevelType w:val="hybridMultilevel"/>
    <w:tmpl w:val="21D08894"/>
    <w:lvl w:ilvl="0" w:tplc="A99661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0224146"/>
    <w:multiLevelType w:val="hybridMultilevel"/>
    <w:tmpl w:val="BF7803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557296"/>
    <w:multiLevelType w:val="hybridMultilevel"/>
    <w:tmpl w:val="0C545C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4464C9"/>
    <w:multiLevelType w:val="hybridMultilevel"/>
    <w:tmpl w:val="38F211A4"/>
    <w:lvl w:ilvl="0" w:tplc="97BEE9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86836A6"/>
    <w:multiLevelType w:val="hybridMultilevel"/>
    <w:tmpl w:val="95A0B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234DE2"/>
    <w:multiLevelType w:val="hybridMultilevel"/>
    <w:tmpl w:val="FC38B64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C426DD1"/>
    <w:multiLevelType w:val="hybridMultilevel"/>
    <w:tmpl w:val="67E8AAB0"/>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3" w15:restartNumberingAfterBreak="0">
    <w:nsid w:val="72EE6030"/>
    <w:multiLevelType w:val="multilevel"/>
    <w:tmpl w:val="5D1A04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4C63071"/>
    <w:multiLevelType w:val="hybridMultilevel"/>
    <w:tmpl w:val="C77802D0"/>
    <w:lvl w:ilvl="0" w:tplc="4ABCA4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95338F8"/>
    <w:multiLevelType w:val="hybridMultilevel"/>
    <w:tmpl w:val="96FE19D2"/>
    <w:lvl w:ilvl="0" w:tplc="A99661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9E754DE"/>
    <w:multiLevelType w:val="hybridMultilevel"/>
    <w:tmpl w:val="482080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860B3B"/>
    <w:multiLevelType w:val="hybridMultilevel"/>
    <w:tmpl w:val="137865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35203422">
    <w:abstractNumId w:val="16"/>
  </w:num>
  <w:num w:numId="2" w16cid:durableId="1142188514">
    <w:abstractNumId w:val="8"/>
  </w:num>
  <w:num w:numId="3" w16cid:durableId="223489353">
    <w:abstractNumId w:val="32"/>
  </w:num>
  <w:num w:numId="4" w16cid:durableId="513494413">
    <w:abstractNumId w:val="40"/>
  </w:num>
  <w:num w:numId="5" w16cid:durableId="1469784710">
    <w:abstractNumId w:val="39"/>
  </w:num>
  <w:num w:numId="6" w16cid:durableId="678584070">
    <w:abstractNumId w:val="44"/>
  </w:num>
  <w:num w:numId="7" w16cid:durableId="1440100054">
    <w:abstractNumId w:val="22"/>
  </w:num>
  <w:num w:numId="8" w16cid:durableId="1258518290">
    <w:abstractNumId w:val="33"/>
  </w:num>
  <w:num w:numId="9" w16cid:durableId="1958637400">
    <w:abstractNumId w:val="20"/>
  </w:num>
  <w:num w:numId="10" w16cid:durableId="1315183435">
    <w:abstractNumId w:val="34"/>
  </w:num>
  <w:num w:numId="11" w16cid:durableId="1089228915">
    <w:abstractNumId w:val="12"/>
  </w:num>
  <w:num w:numId="12" w16cid:durableId="1445030305">
    <w:abstractNumId w:val="1"/>
  </w:num>
  <w:num w:numId="13" w16cid:durableId="852065334">
    <w:abstractNumId w:val="27"/>
  </w:num>
  <w:num w:numId="14" w16cid:durableId="2044012704">
    <w:abstractNumId w:val="46"/>
  </w:num>
  <w:num w:numId="15" w16cid:durableId="194346644">
    <w:abstractNumId w:val="36"/>
  </w:num>
  <w:num w:numId="16" w16cid:durableId="1290630995">
    <w:abstractNumId w:val="45"/>
  </w:num>
  <w:num w:numId="17" w16cid:durableId="511921285">
    <w:abstractNumId w:val="31"/>
  </w:num>
  <w:num w:numId="18" w16cid:durableId="787429730">
    <w:abstractNumId w:val="19"/>
  </w:num>
  <w:num w:numId="19" w16cid:durableId="297685237">
    <w:abstractNumId w:val="6"/>
  </w:num>
  <w:num w:numId="20" w16cid:durableId="1254818742">
    <w:abstractNumId w:val="29"/>
  </w:num>
  <w:num w:numId="21" w16cid:durableId="10422479">
    <w:abstractNumId w:val="18"/>
  </w:num>
  <w:num w:numId="22" w16cid:durableId="246811757">
    <w:abstractNumId w:val="42"/>
  </w:num>
  <w:num w:numId="23" w16cid:durableId="405340748">
    <w:abstractNumId w:val="0"/>
  </w:num>
  <w:num w:numId="24" w16cid:durableId="796408545">
    <w:abstractNumId w:val="5"/>
  </w:num>
  <w:num w:numId="25" w16cid:durableId="82841898">
    <w:abstractNumId w:val="10"/>
  </w:num>
  <w:num w:numId="26" w16cid:durableId="97024755">
    <w:abstractNumId w:val="23"/>
  </w:num>
  <w:num w:numId="27" w16cid:durableId="984550045">
    <w:abstractNumId w:val="2"/>
  </w:num>
  <w:num w:numId="28" w16cid:durableId="2094737951">
    <w:abstractNumId w:val="11"/>
  </w:num>
  <w:num w:numId="29" w16cid:durableId="593123897">
    <w:abstractNumId w:val="17"/>
  </w:num>
  <w:num w:numId="30" w16cid:durableId="1556351392">
    <w:abstractNumId w:val="37"/>
  </w:num>
  <w:num w:numId="31" w16cid:durableId="1745301386">
    <w:abstractNumId w:val="38"/>
  </w:num>
  <w:num w:numId="32" w16cid:durableId="390882244">
    <w:abstractNumId w:val="14"/>
  </w:num>
  <w:num w:numId="33" w16cid:durableId="646665431">
    <w:abstractNumId w:val="41"/>
  </w:num>
  <w:num w:numId="34" w16cid:durableId="2098935244">
    <w:abstractNumId w:val="7"/>
  </w:num>
  <w:num w:numId="35" w16cid:durableId="92291157">
    <w:abstractNumId w:val="21"/>
  </w:num>
  <w:num w:numId="36" w16cid:durableId="2043359275">
    <w:abstractNumId w:val="35"/>
  </w:num>
  <w:num w:numId="37" w16cid:durableId="778063281">
    <w:abstractNumId w:val="43"/>
  </w:num>
  <w:num w:numId="38" w16cid:durableId="333722370">
    <w:abstractNumId w:val="26"/>
  </w:num>
  <w:num w:numId="39" w16cid:durableId="120656048">
    <w:abstractNumId w:val="15"/>
  </w:num>
  <w:num w:numId="40" w16cid:durableId="1895191387">
    <w:abstractNumId w:val="4"/>
  </w:num>
  <w:num w:numId="41" w16cid:durableId="665205064">
    <w:abstractNumId w:val="28"/>
  </w:num>
  <w:num w:numId="42" w16cid:durableId="182674284">
    <w:abstractNumId w:val="25"/>
  </w:num>
  <w:num w:numId="43" w16cid:durableId="425462825">
    <w:abstractNumId w:val="3"/>
  </w:num>
  <w:num w:numId="44" w16cid:durableId="558325353">
    <w:abstractNumId w:val="9"/>
  </w:num>
  <w:num w:numId="45" w16cid:durableId="1642229392">
    <w:abstractNumId w:val="30"/>
  </w:num>
  <w:num w:numId="46" w16cid:durableId="868567305">
    <w:abstractNumId w:val="13"/>
  </w:num>
  <w:num w:numId="47" w16cid:durableId="747965870">
    <w:abstractNumId w:val="24"/>
  </w:num>
  <w:num w:numId="48" w16cid:durableId="412434785">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398"/>
    <w:rsid w:val="00213F57"/>
    <w:rsid w:val="00283785"/>
    <w:rsid w:val="002B6657"/>
    <w:rsid w:val="003A5398"/>
    <w:rsid w:val="0046188D"/>
    <w:rsid w:val="004954B4"/>
    <w:rsid w:val="00546691"/>
    <w:rsid w:val="00667BFA"/>
    <w:rsid w:val="006F093F"/>
    <w:rsid w:val="007743DA"/>
    <w:rsid w:val="00777FB0"/>
    <w:rsid w:val="00B61C71"/>
    <w:rsid w:val="00C85E9F"/>
    <w:rsid w:val="00D60A6F"/>
    <w:rsid w:val="00E46C2C"/>
    <w:rsid w:val="00E5651C"/>
    <w:rsid w:val="00EE1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3D358"/>
  <w15:chartTrackingRefBased/>
  <w15:docId w15:val="{B1146366-5F7A-4AFA-8F38-693C31E9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398"/>
    <w:pPr>
      <w:spacing w:after="0" w:line="360" w:lineRule="auto"/>
      <w:jc w:val="both"/>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A5398"/>
    <w:pPr>
      <w:ind w:left="720"/>
      <w:contextualSpacing/>
    </w:pPr>
  </w:style>
  <w:style w:type="paragraph" w:customStyle="1" w:styleId="Default">
    <w:name w:val="Default"/>
    <w:rsid w:val="003A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TableGrid">
    <w:name w:val="Table Grid"/>
    <w:basedOn w:val="TableNormal"/>
    <w:uiPriority w:val="39"/>
    <w:rsid w:val="003A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5398"/>
    <w:rPr>
      <w:i/>
      <w:iCs/>
    </w:rPr>
  </w:style>
  <w:style w:type="paragraph" w:styleId="Header">
    <w:name w:val="header"/>
    <w:basedOn w:val="Normal"/>
    <w:link w:val="HeaderChar"/>
    <w:uiPriority w:val="99"/>
    <w:unhideWhenUsed/>
    <w:rsid w:val="003A5398"/>
    <w:pPr>
      <w:tabs>
        <w:tab w:val="center" w:pos="4680"/>
        <w:tab w:val="right" w:pos="9360"/>
      </w:tabs>
      <w:spacing w:line="240" w:lineRule="auto"/>
    </w:pPr>
  </w:style>
  <w:style w:type="character" w:customStyle="1" w:styleId="HeaderChar">
    <w:name w:val="Header Char"/>
    <w:basedOn w:val="DefaultParagraphFont"/>
    <w:link w:val="Header"/>
    <w:uiPriority w:val="99"/>
    <w:rsid w:val="003A5398"/>
    <w:rPr>
      <w:kern w:val="0"/>
      <w14:ligatures w14:val="none"/>
    </w:rPr>
  </w:style>
  <w:style w:type="paragraph" w:styleId="Footer">
    <w:name w:val="footer"/>
    <w:basedOn w:val="Normal"/>
    <w:link w:val="FooterChar"/>
    <w:uiPriority w:val="99"/>
    <w:unhideWhenUsed/>
    <w:rsid w:val="003A5398"/>
    <w:pPr>
      <w:tabs>
        <w:tab w:val="center" w:pos="4680"/>
        <w:tab w:val="right" w:pos="9360"/>
      </w:tabs>
      <w:spacing w:line="240" w:lineRule="auto"/>
    </w:pPr>
  </w:style>
  <w:style w:type="character" w:customStyle="1" w:styleId="FooterChar">
    <w:name w:val="Footer Char"/>
    <w:basedOn w:val="DefaultParagraphFont"/>
    <w:link w:val="Footer"/>
    <w:uiPriority w:val="99"/>
    <w:rsid w:val="003A5398"/>
    <w:rPr>
      <w:kern w:val="0"/>
      <w14:ligatures w14:val="none"/>
    </w:rPr>
  </w:style>
  <w:style w:type="paragraph" w:styleId="BodyText">
    <w:name w:val="Body Text"/>
    <w:basedOn w:val="Normal"/>
    <w:link w:val="BodyTextChar"/>
    <w:uiPriority w:val="99"/>
    <w:semiHidden/>
    <w:unhideWhenUsed/>
    <w:rsid w:val="003A5398"/>
    <w:pPr>
      <w:spacing w:after="120" w:line="259" w:lineRule="auto"/>
      <w:jc w:val="left"/>
    </w:pPr>
    <w:rPr>
      <w:kern w:val="2"/>
    </w:rPr>
  </w:style>
  <w:style w:type="character" w:customStyle="1" w:styleId="BodyTextChar">
    <w:name w:val="Body Text Char"/>
    <w:basedOn w:val="DefaultParagraphFont"/>
    <w:link w:val="BodyText"/>
    <w:uiPriority w:val="99"/>
    <w:semiHidden/>
    <w:rsid w:val="003A5398"/>
    <w:rPr>
      <w14:ligatures w14:val="none"/>
    </w:rPr>
  </w:style>
  <w:style w:type="character" w:customStyle="1" w:styleId="ListParagraphChar">
    <w:name w:val="List Paragraph Char"/>
    <w:link w:val="ListParagraph"/>
    <w:uiPriority w:val="34"/>
    <w:rsid w:val="003A5398"/>
    <w:rPr>
      <w:kern w:val="0"/>
      <w14:ligatures w14:val="none"/>
    </w:rPr>
  </w:style>
  <w:style w:type="character" w:styleId="Hyperlink">
    <w:name w:val="Hyperlink"/>
    <w:basedOn w:val="DefaultParagraphFont"/>
    <w:uiPriority w:val="99"/>
    <w:unhideWhenUsed/>
    <w:rsid w:val="003A5398"/>
    <w:rPr>
      <w:color w:val="0563C1" w:themeColor="hyperlink"/>
      <w:u w:val="single"/>
    </w:rPr>
  </w:style>
  <w:style w:type="character" w:customStyle="1" w:styleId="A11">
    <w:name w:val="A1+1"/>
    <w:uiPriority w:val="99"/>
    <w:rsid w:val="003A5398"/>
    <w:rPr>
      <w:rFonts w:cs="Myriad Pro"/>
      <w:i/>
      <w:iCs/>
      <w:color w:val="000000"/>
      <w:sz w:val="16"/>
      <w:szCs w:val="16"/>
    </w:rPr>
  </w:style>
  <w:style w:type="character" w:customStyle="1" w:styleId="A21">
    <w:name w:val="A2+1"/>
    <w:uiPriority w:val="99"/>
    <w:rsid w:val="003A5398"/>
    <w:rPr>
      <w:rFonts w:cs="Myriad Pro"/>
      <w:color w:val="000000"/>
      <w:sz w:val="18"/>
      <w:szCs w:val="18"/>
    </w:rPr>
  </w:style>
  <w:style w:type="paragraph" w:customStyle="1" w:styleId="Pa11">
    <w:name w:val="Pa1+1"/>
    <w:basedOn w:val="Normal"/>
    <w:next w:val="Normal"/>
    <w:uiPriority w:val="99"/>
    <w:rsid w:val="003A5398"/>
    <w:pPr>
      <w:autoSpaceDE w:val="0"/>
      <w:autoSpaceDN w:val="0"/>
      <w:adjustRightInd w:val="0"/>
      <w:spacing w:line="201" w:lineRule="atLeast"/>
      <w:jc w:val="left"/>
    </w:pPr>
    <w:rPr>
      <w:rFonts w:ascii="Myriad Pro" w:hAnsi="Myriad Pro"/>
      <w:sz w:val="24"/>
      <w:szCs w:val="24"/>
    </w:rPr>
  </w:style>
  <w:style w:type="paragraph" w:customStyle="1" w:styleId="va-top">
    <w:name w:val="va-top"/>
    <w:basedOn w:val="Normal"/>
    <w:rsid w:val="003A5398"/>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A5398"/>
    <w:rPr>
      <w:sz w:val="16"/>
      <w:szCs w:val="16"/>
    </w:rPr>
  </w:style>
  <w:style w:type="paragraph" w:styleId="CommentText">
    <w:name w:val="annotation text"/>
    <w:basedOn w:val="Normal"/>
    <w:link w:val="CommentTextChar"/>
    <w:uiPriority w:val="99"/>
    <w:semiHidden/>
    <w:unhideWhenUsed/>
    <w:rsid w:val="003A5398"/>
    <w:pPr>
      <w:spacing w:line="240" w:lineRule="auto"/>
    </w:pPr>
    <w:rPr>
      <w:sz w:val="20"/>
      <w:szCs w:val="20"/>
    </w:rPr>
  </w:style>
  <w:style w:type="character" w:customStyle="1" w:styleId="CommentTextChar">
    <w:name w:val="Comment Text Char"/>
    <w:basedOn w:val="DefaultParagraphFont"/>
    <w:link w:val="CommentText"/>
    <w:uiPriority w:val="99"/>
    <w:semiHidden/>
    <w:rsid w:val="003A539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A5398"/>
    <w:rPr>
      <w:b/>
      <w:bCs/>
    </w:rPr>
  </w:style>
  <w:style w:type="character" w:customStyle="1" w:styleId="CommentSubjectChar">
    <w:name w:val="Comment Subject Char"/>
    <w:basedOn w:val="CommentTextChar"/>
    <w:link w:val="CommentSubject"/>
    <w:uiPriority w:val="99"/>
    <w:semiHidden/>
    <w:rsid w:val="003A5398"/>
    <w:rPr>
      <w:b/>
      <w:bCs/>
      <w:kern w:val="0"/>
      <w:sz w:val="20"/>
      <w:szCs w:val="20"/>
      <w14:ligatures w14:val="none"/>
    </w:rPr>
  </w:style>
  <w:style w:type="paragraph" w:styleId="NormalWeb">
    <w:name w:val="Normal (Web)"/>
    <w:basedOn w:val="Normal"/>
    <w:uiPriority w:val="99"/>
    <w:semiHidden/>
    <w:unhideWhenUsed/>
    <w:rsid w:val="003A5398"/>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E9AEB-082C-4960-91FF-840256922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11</Pages>
  <Words>11656</Words>
  <Characters>66441</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espana prabawa</dc:creator>
  <cp:keywords/>
  <dc:description/>
  <cp:lastModifiedBy>espana prabawa</cp:lastModifiedBy>
  <cp:revision>2</cp:revision>
  <dcterms:created xsi:type="dcterms:W3CDTF">2024-10-01T03:11:00Z</dcterms:created>
  <dcterms:modified xsi:type="dcterms:W3CDTF">2024-10-01T07:53:00Z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037cda98-cf7a-3e4d-9e70-0b34ea348bb9</vt:lpwstr>
  </property>
</Properties>
</file>