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10BC" w14:textId="4ABCCAE3" w:rsidR="00AB6116" w:rsidRDefault="00EB3EFB" w:rsidP="007064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"</w:t>
      </w:r>
      <w:r w:rsidR="00AE1E16">
        <w:rPr>
          <w:rFonts w:ascii="Times New Roman" w:eastAsia="Times New Roman" w:hAnsi="Times New Roman" w:cs="Times New Roman"/>
          <w:b/>
          <w:sz w:val="40"/>
          <w:szCs w:val="40"/>
        </w:rPr>
        <w:t>MUSCULOSKELETAL DISORDERS AND BODY MASS INDEX (BMI) AMONG TRANS RAPID BUS (BRT) DRIVERS IN SEMARANG"</w:t>
      </w:r>
    </w:p>
    <w:p w14:paraId="2FE1BDDC" w14:textId="77777777" w:rsidR="00AB611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Elvan Fadilah Hidayanti, Bayu Yoni Setyo Nugroho</w:t>
      </w:r>
    </w:p>
    <w:p w14:paraId="023D784B" w14:textId="77777777" w:rsidR="00AB611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Nuswantoro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Semarang</w:t>
      </w:r>
    </w:p>
    <w:p w14:paraId="0B3C80C8" w14:textId="77777777" w:rsidR="00AB6116" w:rsidRDefault="00AB61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54097" w14:textId="77777777" w:rsidR="00AB611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F2BB9B6" w14:textId="77777777" w:rsidR="00AB611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professions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encompass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employs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cross-sectional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Rapid Transit (BRT)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Trans Semarang.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0.339.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0560B" w14:textId="77777777" w:rsidR="00AB611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 Rapid Transit,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</w:p>
    <w:p w14:paraId="6571BAC3" w14:textId="77777777" w:rsidR="00AB6116" w:rsidRDefault="00AB611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6B1B7" w14:textId="77777777" w:rsidR="00AB61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Background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CACA262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encompass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varying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prolonged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tendon,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Tarwaka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Bakri (2004),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stretching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repetitive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unnatural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unnatural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positioned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Tarwaka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Bakri (2004),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Indonesia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unnatural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mismatch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workplaces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E4878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EE647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wrists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dullness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sharp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stiffness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episodic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disappear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reoccur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traumatic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TMsI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Rosenbloom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Khan,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McCartney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2013).</w:t>
      </w:r>
    </w:p>
    <w:p w14:paraId="142524F6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7ABCF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susceptible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exposed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fatigue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gastrointestinal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7181C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4EA60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illnesses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productivity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disorder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job-related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Widowati, 2018). Individual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E036A0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C521F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unproductive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livelihood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compromised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Indonesia,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approximately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40.5%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suffered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workplaces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9,482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regencies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Indonesia,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cardiovascular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diseases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respiratory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(ENT)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1.5%, making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Setiadi, 2018).</w:t>
      </w:r>
    </w:p>
    <w:p w14:paraId="5307395D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09746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society's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affordable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easily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minibusses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(angkot),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examples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easily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(Hadyan, 2015).</w:t>
      </w:r>
    </w:p>
    <w:p w14:paraId="7E28473F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22E86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Bus Rapid Transit (BRT)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transportation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Trans Semarang. BRT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Penggaron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Terboyo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Ungaran Terminal Sesemut,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Pelabuhan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Elisabeth via Dr. Cipto,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 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Pelabuhan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Elisabeth,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Garasi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PRPP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Victoria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Residence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Meteseh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RSND Undip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Engineering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Banjardawa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Balaikota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Simpang Lima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Cangkiran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via Gunung Pati.</w:t>
      </w:r>
    </w:p>
    <w:p w14:paraId="07FFC797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89776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background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F77F21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4F92C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7BAD7" w14:textId="77777777" w:rsidR="00AB61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Methodology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277AA3D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cross-sectional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CAC1CD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98E92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criteria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total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pressure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F3A40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A8077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Spearman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(OCTAVIANI, 2017).</w:t>
      </w:r>
    </w:p>
    <w:p w14:paraId="0B2F3F8F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5FAD6" w14:textId="77777777" w:rsidR="00AB61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094ABD3" w14:textId="460305AD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6E47" w:rsidRPr="00706456">
        <w:rPr>
          <w:rFonts w:ascii="Times New Roman" w:eastAsia="Times New Roman" w:hAnsi="Times New Roman" w:cs="Times New Roman"/>
          <w:sz w:val="24"/>
          <w:szCs w:val="24"/>
        </w:rPr>
        <w:t>≥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6E47" w:rsidRPr="00706456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908D73" w14:textId="77777777" w:rsidR="00AB6116" w:rsidRDefault="00000000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Distribution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Respondents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' Age</w:t>
      </w:r>
    </w:p>
    <w:tbl>
      <w:tblPr>
        <w:tblStyle w:val="a"/>
        <w:tblW w:w="2234" w:type="dxa"/>
        <w:jc w:val="center"/>
        <w:tblBorders>
          <w:top w:val="single" w:sz="4" w:space="0" w:color="7F7F7F"/>
          <w:left w:val="nil"/>
          <w:bottom w:val="single" w:sz="4" w:space="0" w:color="7F7F7F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02"/>
        <w:gridCol w:w="416"/>
        <w:gridCol w:w="516"/>
      </w:tblGrid>
      <w:tr w:rsidR="00AB6116" w14:paraId="3BE2F31F" w14:textId="77777777">
        <w:trPr>
          <w:trHeight w:val="54"/>
          <w:jc w:val="center"/>
        </w:trPr>
        <w:tc>
          <w:tcPr>
            <w:tcW w:w="1302" w:type="dxa"/>
          </w:tcPr>
          <w:p w14:paraId="0E8F5FC7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416" w:type="dxa"/>
          </w:tcPr>
          <w:p w14:paraId="2D5A1775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516" w:type="dxa"/>
          </w:tcPr>
          <w:p w14:paraId="7442A5E3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116" w14:paraId="0A4661F7" w14:textId="77777777">
        <w:trPr>
          <w:jc w:val="center"/>
        </w:trPr>
        <w:tc>
          <w:tcPr>
            <w:tcW w:w="1302" w:type="dxa"/>
          </w:tcPr>
          <w:p w14:paraId="0C95B745" w14:textId="7F2CB1A7" w:rsidR="00AB6116" w:rsidRPr="00706456" w:rsidRDefault="00D06E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C15C6D"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16" w:type="dxa"/>
          </w:tcPr>
          <w:p w14:paraId="66A47EB9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14:paraId="4F9E62F0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B6116" w14:paraId="433BB4C4" w14:textId="77777777">
        <w:trPr>
          <w:jc w:val="center"/>
        </w:trPr>
        <w:tc>
          <w:tcPr>
            <w:tcW w:w="1302" w:type="dxa"/>
          </w:tcPr>
          <w:p w14:paraId="4928ECDD" w14:textId="0621D2B1" w:rsidR="00AB6116" w:rsidRPr="00706456" w:rsidRDefault="00D06E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40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16" w:type="dxa"/>
          </w:tcPr>
          <w:p w14:paraId="4213B39A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14:paraId="08DDE235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B6116" w14:paraId="59285E4A" w14:textId="77777777">
        <w:trPr>
          <w:jc w:val="center"/>
        </w:trPr>
        <w:tc>
          <w:tcPr>
            <w:tcW w:w="1302" w:type="dxa"/>
          </w:tcPr>
          <w:p w14:paraId="64928ECE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416" w:type="dxa"/>
          </w:tcPr>
          <w:p w14:paraId="657D593D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14:paraId="14D5624A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7CB61991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measurements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Indonesian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(Depkes RI) in 2003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FFC3F6" w14:textId="77777777" w:rsidR="00AB6116" w:rsidRDefault="00000000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2. BMI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Calculation</w:t>
      </w:r>
      <w:proofErr w:type="spellEnd"/>
    </w:p>
    <w:tbl>
      <w:tblPr>
        <w:tblStyle w:val="a0"/>
        <w:tblW w:w="5007" w:type="dxa"/>
        <w:jc w:val="center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2738"/>
        <w:gridCol w:w="416"/>
        <w:gridCol w:w="516"/>
      </w:tblGrid>
      <w:tr w:rsidR="00AB6116" w14:paraId="4E952620" w14:textId="77777777" w:rsidTr="00AB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1F0DB0FA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2738" w:type="dxa"/>
            <w:vAlign w:val="center"/>
          </w:tcPr>
          <w:p w14:paraId="6B4B1CFE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Mass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Index (BMI) (Kg/m²)</w:t>
            </w:r>
          </w:p>
        </w:tc>
        <w:tc>
          <w:tcPr>
            <w:tcW w:w="416" w:type="dxa"/>
            <w:vAlign w:val="center"/>
          </w:tcPr>
          <w:p w14:paraId="3BA422A0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f</w:t>
            </w:r>
          </w:p>
        </w:tc>
        <w:tc>
          <w:tcPr>
            <w:tcW w:w="516" w:type="dxa"/>
            <w:vAlign w:val="center"/>
          </w:tcPr>
          <w:p w14:paraId="22D132C3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%</w:t>
            </w:r>
          </w:p>
        </w:tc>
      </w:tr>
      <w:tr w:rsidR="00AB6116" w14:paraId="021C3F42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4AE477CF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Normal </w:t>
            </w:r>
          </w:p>
        </w:tc>
        <w:tc>
          <w:tcPr>
            <w:tcW w:w="2738" w:type="dxa"/>
            <w:vAlign w:val="center"/>
          </w:tcPr>
          <w:p w14:paraId="39D52667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18,5 – 22,9</w:t>
            </w:r>
          </w:p>
        </w:tc>
        <w:tc>
          <w:tcPr>
            <w:tcW w:w="416" w:type="dxa"/>
            <w:vAlign w:val="center"/>
          </w:tcPr>
          <w:p w14:paraId="412F0DF7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</w:t>
            </w:r>
          </w:p>
        </w:tc>
        <w:tc>
          <w:tcPr>
            <w:tcW w:w="516" w:type="dxa"/>
            <w:vAlign w:val="center"/>
          </w:tcPr>
          <w:p w14:paraId="4537A0AF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40</w:t>
            </w:r>
          </w:p>
        </w:tc>
      </w:tr>
      <w:tr w:rsidR="00AB6116" w14:paraId="50D3ADCA" w14:textId="77777777" w:rsidTr="00AB61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10B366C0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Abnormal</w:t>
            </w:r>
          </w:p>
        </w:tc>
        <w:tc>
          <w:tcPr>
            <w:tcW w:w="2738" w:type="dxa"/>
            <w:vAlign w:val="center"/>
          </w:tcPr>
          <w:p w14:paraId="4D7987D4" w14:textId="77777777" w:rsidR="00AB6116" w:rsidRPr="00EB3E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Gungsuh" w:hAnsi="Times New Roman" w:cs="Times New Roman"/>
                <w:color w:val="010205"/>
                <w:sz w:val="20"/>
                <w:szCs w:val="20"/>
              </w:rPr>
              <w:t>≥ 23</w:t>
            </w:r>
          </w:p>
        </w:tc>
        <w:tc>
          <w:tcPr>
            <w:tcW w:w="416" w:type="dxa"/>
            <w:vAlign w:val="center"/>
          </w:tcPr>
          <w:p w14:paraId="4A5CA3B6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21</w:t>
            </w:r>
          </w:p>
        </w:tc>
        <w:tc>
          <w:tcPr>
            <w:tcW w:w="516" w:type="dxa"/>
            <w:vAlign w:val="center"/>
          </w:tcPr>
          <w:p w14:paraId="5F0152D5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</w:t>
            </w:r>
          </w:p>
        </w:tc>
      </w:tr>
      <w:tr w:rsidR="00AB6116" w14:paraId="016F4DAE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vAlign w:val="center"/>
          </w:tcPr>
          <w:p w14:paraId="63BEF440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Total</w:t>
            </w:r>
          </w:p>
        </w:tc>
        <w:tc>
          <w:tcPr>
            <w:tcW w:w="2738" w:type="dxa"/>
            <w:vAlign w:val="center"/>
          </w:tcPr>
          <w:p w14:paraId="2FAD1B3C" w14:textId="77777777" w:rsidR="00AB6116" w:rsidRDefault="00AB6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EFA9A6D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35</w:t>
            </w:r>
          </w:p>
        </w:tc>
        <w:tc>
          <w:tcPr>
            <w:tcW w:w="516" w:type="dxa"/>
            <w:vAlign w:val="center"/>
          </w:tcPr>
          <w:p w14:paraId="0F0301F8" w14:textId="77777777" w:rsidR="00AB61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0205"/>
                <w:sz w:val="20"/>
                <w:szCs w:val="20"/>
              </w:rPr>
              <w:t>100</w:t>
            </w:r>
          </w:p>
        </w:tc>
      </w:tr>
    </w:tbl>
    <w:p w14:paraId="2603C3BC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8CDA0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(40%)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normal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(60%)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abnormal BMI,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yielded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&gt; 23 kg/m²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2015).</w:t>
      </w:r>
    </w:p>
    <w:p w14:paraId="2A755FA9" w14:textId="77777777" w:rsidR="00AB6116" w:rsidRDefault="00000000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Length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 Service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Trans Semarang Bus Rapid Transit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Drivers</w:t>
      </w:r>
      <w:proofErr w:type="spellEnd"/>
    </w:p>
    <w:tbl>
      <w:tblPr>
        <w:tblStyle w:val="a1"/>
        <w:tblW w:w="2334" w:type="dxa"/>
        <w:jc w:val="center"/>
        <w:tblBorders>
          <w:top w:val="single" w:sz="4" w:space="0" w:color="7F7F7F"/>
          <w:left w:val="nil"/>
          <w:bottom w:val="single" w:sz="4" w:space="0" w:color="7F7F7F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2"/>
        <w:gridCol w:w="416"/>
        <w:gridCol w:w="616"/>
      </w:tblGrid>
      <w:tr w:rsidR="00AB6116" w14:paraId="7929A408" w14:textId="77777777">
        <w:trPr>
          <w:jc w:val="center"/>
        </w:trPr>
        <w:tc>
          <w:tcPr>
            <w:tcW w:w="1302" w:type="dxa"/>
            <w:tcBorders>
              <w:bottom w:val="single" w:sz="4" w:space="0" w:color="000000"/>
              <w:right w:val="nil"/>
            </w:tcBorders>
          </w:tcPr>
          <w:p w14:paraId="73E3A13F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CATEGORY</w:t>
            </w:r>
          </w:p>
        </w:tc>
        <w:tc>
          <w:tcPr>
            <w:tcW w:w="416" w:type="dxa"/>
            <w:tcBorders>
              <w:left w:val="nil"/>
              <w:bottom w:val="single" w:sz="4" w:space="0" w:color="000000"/>
              <w:right w:val="nil"/>
            </w:tcBorders>
          </w:tcPr>
          <w:p w14:paraId="7EADD955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616" w:type="dxa"/>
            <w:tcBorders>
              <w:left w:val="nil"/>
              <w:bottom w:val="single" w:sz="4" w:space="0" w:color="000000"/>
            </w:tcBorders>
          </w:tcPr>
          <w:p w14:paraId="6E777DFF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116" w14:paraId="3DC124FC" w14:textId="77777777">
        <w:trPr>
          <w:jc w:val="center"/>
        </w:trPr>
        <w:tc>
          <w:tcPr>
            <w:tcW w:w="1302" w:type="dxa"/>
            <w:tcBorders>
              <w:bottom w:val="nil"/>
              <w:right w:val="nil"/>
            </w:tcBorders>
          </w:tcPr>
          <w:p w14:paraId="4D86C59C" w14:textId="0FE97F23" w:rsidR="00AB6116" w:rsidRPr="00706456" w:rsidRDefault="00C15C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3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4657D181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16" w:type="dxa"/>
            <w:tcBorders>
              <w:left w:val="nil"/>
              <w:bottom w:val="nil"/>
            </w:tcBorders>
          </w:tcPr>
          <w:p w14:paraId="320D27E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AB6116" w14:paraId="754B648B" w14:textId="77777777">
        <w:trPr>
          <w:jc w:val="center"/>
        </w:trPr>
        <w:tc>
          <w:tcPr>
            <w:tcW w:w="1302" w:type="dxa"/>
            <w:tcBorders>
              <w:top w:val="nil"/>
              <w:right w:val="nil"/>
            </w:tcBorders>
          </w:tcPr>
          <w:p w14:paraId="35B49D62" w14:textId="77777777" w:rsidR="00AB6116" w:rsidRPr="0070645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&gt; 3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6D06772A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</w:tcBorders>
          </w:tcPr>
          <w:p w14:paraId="2C1679CC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25, 7</w:t>
            </w:r>
          </w:p>
        </w:tc>
      </w:tr>
      <w:tr w:rsidR="00AB6116" w14:paraId="31756F94" w14:textId="77777777">
        <w:trPr>
          <w:jc w:val="center"/>
        </w:trPr>
        <w:tc>
          <w:tcPr>
            <w:tcW w:w="1302" w:type="dxa"/>
            <w:tcBorders>
              <w:right w:val="nil"/>
            </w:tcBorders>
          </w:tcPr>
          <w:p w14:paraId="685D15BD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5617ED91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left w:val="nil"/>
            </w:tcBorders>
          </w:tcPr>
          <w:p w14:paraId="6F01C1D1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014655F7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(74.3%).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corresponds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BLU Trans Semarang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-term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C8601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D7A5B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Map (NBM)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employed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workplace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After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NBM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elucidate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BB78D" w14:textId="3224C6F7" w:rsidR="00AB6116" w:rsidRDefault="00000000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Duration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Work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Break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Times</w:t>
      </w:r>
      <w:proofErr w:type="spellEnd"/>
    </w:p>
    <w:p w14:paraId="5A7FA19D" w14:textId="77777777" w:rsidR="00EB3EFB" w:rsidRDefault="00EB3EFB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a2"/>
        <w:tblW w:w="3114" w:type="dxa"/>
        <w:jc w:val="center"/>
        <w:tblBorders>
          <w:top w:val="single" w:sz="4" w:space="0" w:color="7F7F7F"/>
          <w:left w:val="nil"/>
          <w:bottom w:val="single" w:sz="4" w:space="0" w:color="7F7F7F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50"/>
        <w:gridCol w:w="851"/>
      </w:tblGrid>
      <w:tr w:rsidR="00AB6116" w14:paraId="39637C42" w14:textId="77777777">
        <w:trPr>
          <w:jc w:val="center"/>
        </w:trPr>
        <w:tc>
          <w:tcPr>
            <w:tcW w:w="3114" w:type="dxa"/>
            <w:gridSpan w:val="3"/>
            <w:tcBorders>
              <w:bottom w:val="single" w:sz="4" w:space="0" w:color="000000"/>
            </w:tcBorders>
          </w:tcPr>
          <w:p w14:paraId="08DDA083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Duration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</w:t>
            </w:r>
            <w:proofErr w:type="spellEnd"/>
          </w:p>
        </w:tc>
      </w:tr>
      <w:tr w:rsidR="00AB6116" w14:paraId="3D917C00" w14:textId="77777777">
        <w:trPr>
          <w:jc w:val="center"/>
        </w:trPr>
        <w:tc>
          <w:tcPr>
            <w:tcW w:w="1413" w:type="dxa"/>
            <w:tcBorders>
              <w:bottom w:val="single" w:sz="4" w:space="0" w:color="000000"/>
              <w:right w:val="nil"/>
            </w:tcBorders>
          </w:tcPr>
          <w:p w14:paraId="38A2D26F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14:paraId="596FB9B9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14:paraId="2E34E066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116" w14:paraId="551CE8B5" w14:textId="77777777">
        <w:trPr>
          <w:jc w:val="center"/>
        </w:trPr>
        <w:tc>
          <w:tcPr>
            <w:tcW w:w="1413" w:type="dxa"/>
            <w:tcBorders>
              <w:bottom w:val="nil"/>
              <w:right w:val="nil"/>
            </w:tcBorders>
          </w:tcPr>
          <w:p w14:paraId="114EE8C4" w14:textId="7035DC50" w:rsidR="00AB6116" w:rsidRPr="00706456" w:rsidRDefault="00D06E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12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B4455BC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2799DF6C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77,1</w:t>
            </w:r>
          </w:p>
        </w:tc>
      </w:tr>
      <w:tr w:rsidR="00AB6116" w14:paraId="6839B90B" w14:textId="77777777">
        <w:trPr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5118439E" w14:textId="210AA56F" w:rsidR="00AB6116" w:rsidRPr="00706456" w:rsidRDefault="00D06E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12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AE6D267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74227043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</w:tr>
      <w:tr w:rsidR="00AB6116" w14:paraId="11183D12" w14:textId="77777777">
        <w:trPr>
          <w:jc w:val="center"/>
        </w:trPr>
        <w:tc>
          <w:tcPr>
            <w:tcW w:w="3114" w:type="dxa"/>
            <w:gridSpan w:val="3"/>
            <w:tcBorders>
              <w:bottom w:val="single" w:sz="4" w:space="0" w:color="000000"/>
            </w:tcBorders>
          </w:tcPr>
          <w:p w14:paraId="097CBAD5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Times</w:t>
            </w:r>
            <w:proofErr w:type="spellEnd"/>
          </w:p>
        </w:tc>
      </w:tr>
      <w:tr w:rsidR="00AB6116" w14:paraId="1A056FA4" w14:textId="77777777">
        <w:trPr>
          <w:jc w:val="center"/>
        </w:trPr>
        <w:tc>
          <w:tcPr>
            <w:tcW w:w="1413" w:type="dxa"/>
            <w:tcBorders>
              <w:bottom w:val="nil"/>
              <w:right w:val="nil"/>
            </w:tcBorders>
          </w:tcPr>
          <w:p w14:paraId="69EB9E26" w14:textId="3B750D6F" w:rsidR="00AB6116" w:rsidRPr="00706456" w:rsidRDefault="00D06E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 20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minutes</w:t>
            </w:r>
            <w:proofErr w:type="spellEnd"/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F1F0401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33E958EE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AB6116" w14:paraId="1BC39734" w14:textId="77777777">
        <w:trPr>
          <w:jc w:val="center"/>
        </w:trPr>
        <w:tc>
          <w:tcPr>
            <w:tcW w:w="1413" w:type="dxa"/>
            <w:tcBorders>
              <w:top w:val="nil"/>
              <w:right w:val="nil"/>
            </w:tcBorders>
          </w:tcPr>
          <w:p w14:paraId="5D989D80" w14:textId="5C3BA3ED" w:rsidR="00AB6116" w:rsidRPr="00706456" w:rsidRDefault="00D06E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20 </w:t>
            </w:r>
            <w:proofErr w:type="spellStart"/>
            <w:r w:rsidRPr="00706456">
              <w:rPr>
                <w:rFonts w:ascii="Times New Roman" w:eastAsia="Times New Roman" w:hAnsi="Times New Roman" w:cs="Times New Roman"/>
                <w:sz w:val="20"/>
                <w:szCs w:val="20"/>
              </w:rPr>
              <w:t>minutes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2DF16CF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037ADED7" w14:textId="77777777" w:rsidR="00AB6116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45,7 </w:t>
            </w:r>
          </w:p>
        </w:tc>
      </w:tr>
      <w:tr w:rsidR="00AB6116" w14:paraId="60D03504" w14:textId="77777777">
        <w:trPr>
          <w:jc w:val="center"/>
        </w:trPr>
        <w:tc>
          <w:tcPr>
            <w:tcW w:w="1413" w:type="dxa"/>
            <w:tcBorders>
              <w:right w:val="nil"/>
            </w:tcBorders>
          </w:tcPr>
          <w:p w14:paraId="398C691A" w14:textId="77777777" w:rsidR="00AB6116" w:rsidRPr="0070645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64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AA8E1A9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left w:val="nil"/>
            </w:tcBorders>
          </w:tcPr>
          <w:p w14:paraId="1BE5FAB8" w14:textId="77777777" w:rsidR="00AB6116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E8EC1EE" w14:textId="6AB080FD" w:rsidR="00AB6116" w:rsidRDefault="00AB611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5B29B62" w14:textId="77777777" w:rsidR="00AB6116" w:rsidRDefault="00000000">
      <w:pPr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5.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Distribution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Nordic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Body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Map</w:t>
      </w:r>
    </w:p>
    <w:tbl>
      <w:tblPr>
        <w:tblStyle w:val="a3"/>
        <w:tblpPr w:leftFromText="180" w:rightFromText="180" w:vertAnchor="text" w:tblpX="2774" w:tblpY="239"/>
        <w:tblW w:w="471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312"/>
        <w:gridCol w:w="595"/>
        <w:gridCol w:w="583"/>
        <w:gridCol w:w="328"/>
        <w:gridCol w:w="439"/>
      </w:tblGrid>
      <w:tr w:rsidR="00AB6116" w14:paraId="3307CECC" w14:textId="77777777" w:rsidTr="00AB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1FFFC2DD" w14:textId="77777777" w:rsidR="00AB6116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312" w:type="dxa"/>
          </w:tcPr>
          <w:p w14:paraId="31E35DF8" w14:textId="77777777" w:rsidR="00AB611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Complaint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595" w:type="dxa"/>
          </w:tcPr>
          <w:p w14:paraId="7A98CA15" w14:textId="77777777" w:rsidR="00AB611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TTS</w:t>
            </w:r>
          </w:p>
        </w:tc>
        <w:tc>
          <w:tcPr>
            <w:tcW w:w="583" w:type="dxa"/>
          </w:tcPr>
          <w:p w14:paraId="528D8369" w14:textId="77777777" w:rsidR="00AB611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SDS</w:t>
            </w:r>
          </w:p>
        </w:tc>
        <w:tc>
          <w:tcPr>
            <w:tcW w:w="328" w:type="dxa"/>
          </w:tcPr>
          <w:p w14:paraId="19F72FAF" w14:textId="77777777" w:rsidR="00AB611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3AED0C90" w14:textId="77777777" w:rsidR="00AB6116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</w:t>
            </w:r>
          </w:p>
        </w:tc>
      </w:tr>
      <w:tr w:rsidR="00AB6116" w14:paraId="77DA4D3D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D9543D2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2" w:type="dxa"/>
          </w:tcPr>
          <w:p w14:paraId="7257B5B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neck</w:t>
            </w:r>
            <w:proofErr w:type="spellEnd"/>
          </w:p>
        </w:tc>
        <w:tc>
          <w:tcPr>
            <w:tcW w:w="595" w:type="dxa"/>
          </w:tcPr>
          <w:p w14:paraId="29E312EF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3" w:type="dxa"/>
          </w:tcPr>
          <w:p w14:paraId="075A329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" w:type="dxa"/>
          </w:tcPr>
          <w:p w14:paraId="2A52B30D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41ABD369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50F169B4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0CD22529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74E83D1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neck</w:t>
            </w:r>
            <w:proofErr w:type="spellEnd"/>
          </w:p>
        </w:tc>
        <w:tc>
          <w:tcPr>
            <w:tcW w:w="595" w:type="dxa"/>
          </w:tcPr>
          <w:p w14:paraId="0C7C2866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3" w:type="dxa"/>
          </w:tcPr>
          <w:p w14:paraId="1226758C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687840F1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14:paraId="6860498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EF47EAA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870F7EE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2" w:type="dxa"/>
          </w:tcPr>
          <w:p w14:paraId="00E441A0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shoulder</w:t>
            </w:r>
            <w:proofErr w:type="spellEnd"/>
          </w:p>
        </w:tc>
        <w:tc>
          <w:tcPr>
            <w:tcW w:w="595" w:type="dxa"/>
          </w:tcPr>
          <w:p w14:paraId="4FB65AA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3" w:type="dxa"/>
          </w:tcPr>
          <w:p w14:paraId="21BFEBF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5ACB61D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4775D83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725C183D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4ABFA93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2" w:type="dxa"/>
          </w:tcPr>
          <w:p w14:paraId="64B8C9C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shoulder</w:t>
            </w:r>
            <w:proofErr w:type="spellEnd"/>
          </w:p>
        </w:tc>
        <w:tc>
          <w:tcPr>
            <w:tcW w:w="595" w:type="dxa"/>
          </w:tcPr>
          <w:p w14:paraId="20225C4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3" w:type="dxa"/>
          </w:tcPr>
          <w:p w14:paraId="613A8FA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1EA578D9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14:paraId="4D19D06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5F4839DD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21AD7C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2" w:type="dxa"/>
          </w:tcPr>
          <w:p w14:paraId="6AD5557E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arm</w:t>
            </w:r>
            <w:proofErr w:type="spellEnd"/>
          </w:p>
        </w:tc>
        <w:tc>
          <w:tcPr>
            <w:tcW w:w="595" w:type="dxa"/>
          </w:tcPr>
          <w:p w14:paraId="153DBF4F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3" w:type="dxa"/>
          </w:tcPr>
          <w:p w14:paraId="7CE0E8F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5B56B043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27B4D47B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348EAC7E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0E0C28D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2" w:type="dxa"/>
          </w:tcPr>
          <w:p w14:paraId="7994914E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Back</w:t>
            </w:r>
            <w:proofErr w:type="spellEnd"/>
          </w:p>
        </w:tc>
        <w:tc>
          <w:tcPr>
            <w:tcW w:w="595" w:type="dxa"/>
          </w:tcPr>
          <w:p w14:paraId="539767BA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3" w:type="dxa"/>
          </w:tcPr>
          <w:p w14:paraId="7273374A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" w:type="dxa"/>
          </w:tcPr>
          <w:p w14:paraId="491D013A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78C4E4E9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433CE82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07C1C56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2" w:type="dxa"/>
          </w:tcPr>
          <w:p w14:paraId="145802C9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upper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arm</w:t>
            </w:r>
            <w:proofErr w:type="spellEnd"/>
          </w:p>
        </w:tc>
        <w:tc>
          <w:tcPr>
            <w:tcW w:w="595" w:type="dxa"/>
          </w:tcPr>
          <w:p w14:paraId="0F6F8FF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3" w:type="dxa"/>
          </w:tcPr>
          <w:p w14:paraId="45F1EFDC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6D8BA68F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21819B69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197D1526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2861004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2" w:type="dxa"/>
          </w:tcPr>
          <w:p w14:paraId="7C214B88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Waist</w:t>
            </w:r>
            <w:proofErr w:type="spellEnd"/>
          </w:p>
        </w:tc>
        <w:tc>
          <w:tcPr>
            <w:tcW w:w="595" w:type="dxa"/>
          </w:tcPr>
          <w:p w14:paraId="245B97B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3" w:type="dxa"/>
          </w:tcPr>
          <w:p w14:paraId="68D741B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" w:type="dxa"/>
          </w:tcPr>
          <w:p w14:paraId="25019A5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498BF68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DC84A2D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EA11B8F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2" w:type="dxa"/>
          </w:tcPr>
          <w:p w14:paraId="35AB251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</w:tcPr>
          <w:p w14:paraId="01BB1C8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3" w:type="dxa"/>
          </w:tcPr>
          <w:p w14:paraId="02415456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1F4D280F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6E06967E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52CA24B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7D25120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2" w:type="dxa"/>
          </w:tcPr>
          <w:p w14:paraId="3A7F1BF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bottom</w:t>
            </w:r>
            <w:proofErr w:type="spellEnd"/>
          </w:p>
        </w:tc>
        <w:tc>
          <w:tcPr>
            <w:tcW w:w="595" w:type="dxa"/>
          </w:tcPr>
          <w:p w14:paraId="3961407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3" w:type="dxa"/>
          </w:tcPr>
          <w:p w14:paraId="62F36F6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300659AD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7EAB1AB6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2590C2E5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1C5AD98F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2" w:type="dxa"/>
          </w:tcPr>
          <w:p w14:paraId="64591345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elbow</w:t>
            </w:r>
            <w:proofErr w:type="spellEnd"/>
          </w:p>
        </w:tc>
        <w:tc>
          <w:tcPr>
            <w:tcW w:w="595" w:type="dxa"/>
          </w:tcPr>
          <w:p w14:paraId="4845337B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3" w:type="dxa"/>
          </w:tcPr>
          <w:p w14:paraId="21D4C15D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7A0AD1C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0C1F3DC1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4E8FE4A3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D91A45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2" w:type="dxa"/>
          </w:tcPr>
          <w:p w14:paraId="175B16B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elbow</w:t>
            </w:r>
            <w:proofErr w:type="spellEnd"/>
          </w:p>
        </w:tc>
        <w:tc>
          <w:tcPr>
            <w:tcW w:w="595" w:type="dxa"/>
          </w:tcPr>
          <w:p w14:paraId="1C844F2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3" w:type="dxa"/>
          </w:tcPr>
          <w:p w14:paraId="1ADCE2E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14:paraId="26FAAFE9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7A3B4340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58AF2A37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01431AC2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2" w:type="dxa"/>
          </w:tcPr>
          <w:p w14:paraId="06663A4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arm</w:t>
            </w:r>
            <w:proofErr w:type="spellEnd"/>
          </w:p>
        </w:tc>
        <w:tc>
          <w:tcPr>
            <w:tcW w:w="595" w:type="dxa"/>
          </w:tcPr>
          <w:p w14:paraId="1AD6794F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3" w:type="dxa"/>
          </w:tcPr>
          <w:p w14:paraId="30F87D90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47F5B7CB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3898CAF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4F7AEF4C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2F35A91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2" w:type="dxa"/>
          </w:tcPr>
          <w:p w14:paraId="5CE65DA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arm</w:t>
            </w:r>
            <w:proofErr w:type="spellEnd"/>
          </w:p>
        </w:tc>
        <w:tc>
          <w:tcPr>
            <w:tcW w:w="595" w:type="dxa"/>
          </w:tcPr>
          <w:p w14:paraId="0CA43FA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3" w:type="dxa"/>
          </w:tcPr>
          <w:p w14:paraId="142B2EB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57AC8AD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1156F17C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5CF868F2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A3B1ADD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12" w:type="dxa"/>
          </w:tcPr>
          <w:p w14:paraId="08826B7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wrist</w:t>
            </w:r>
            <w:proofErr w:type="spellEnd"/>
          </w:p>
        </w:tc>
        <w:tc>
          <w:tcPr>
            <w:tcW w:w="595" w:type="dxa"/>
          </w:tcPr>
          <w:p w14:paraId="0E61DCF9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3" w:type="dxa"/>
          </w:tcPr>
          <w:p w14:paraId="5B66F208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175FF1E1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56CEF77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28214D0A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0DEE827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2" w:type="dxa"/>
          </w:tcPr>
          <w:p w14:paraId="427CEAA6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wrist</w:t>
            </w:r>
            <w:proofErr w:type="spellEnd"/>
          </w:p>
        </w:tc>
        <w:tc>
          <w:tcPr>
            <w:tcW w:w="595" w:type="dxa"/>
          </w:tcPr>
          <w:p w14:paraId="4D42AAE9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3" w:type="dxa"/>
          </w:tcPr>
          <w:p w14:paraId="11A386DD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4979741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5366C1B0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12FDE4BB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09532C8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12" w:type="dxa"/>
          </w:tcPr>
          <w:p w14:paraId="16C9D456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hand</w:t>
            </w:r>
            <w:proofErr w:type="spellEnd"/>
          </w:p>
        </w:tc>
        <w:tc>
          <w:tcPr>
            <w:tcW w:w="595" w:type="dxa"/>
          </w:tcPr>
          <w:p w14:paraId="57E3AB20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3" w:type="dxa"/>
          </w:tcPr>
          <w:p w14:paraId="5428DA31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3E477566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566F9D99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36F7F8A1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13C8DDC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12" w:type="dxa"/>
          </w:tcPr>
          <w:p w14:paraId="7B1B060A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hand</w:t>
            </w:r>
            <w:proofErr w:type="spellEnd"/>
          </w:p>
        </w:tc>
        <w:tc>
          <w:tcPr>
            <w:tcW w:w="595" w:type="dxa"/>
          </w:tcPr>
          <w:p w14:paraId="56C394A8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3" w:type="dxa"/>
          </w:tcPr>
          <w:p w14:paraId="282AE7F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1110EC8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514DF68A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3F6F8BFB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20A12ED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2" w:type="dxa"/>
          </w:tcPr>
          <w:p w14:paraId="3784F12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thigh</w:t>
            </w:r>
            <w:proofErr w:type="spellEnd"/>
          </w:p>
        </w:tc>
        <w:tc>
          <w:tcPr>
            <w:tcW w:w="595" w:type="dxa"/>
          </w:tcPr>
          <w:p w14:paraId="022443F5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3" w:type="dxa"/>
          </w:tcPr>
          <w:p w14:paraId="444FB8DD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4173CC3B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126ECB0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7F5FFF83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559FE1E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2" w:type="dxa"/>
          </w:tcPr>
          <w:p w14:paraId="587687E2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thigh</w:t>
            </w:r>
            <w:proofErr w:type="spellEnd"/>
          </w:p>
        </w:tc>
        <w:tc>
          <w:tcPr>
            <w:tcW w:w="595" w:type="dxa"/>
          </w:tcPr>
          <w:p w14:paraId="5647D1C6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3" w:type="dxa"/>
          </w:tcPr>
          <w:p w14:paraId="1C478F9E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005D6F7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1B895A7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A3BF611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20DA37F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12" w:type="dxa"/>
          </w:tcPr>
          <w:p w14:paraId="6EA26788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knee</w:t>
            </w:r>
            <w:proofErr w:type="spellEnd"/>
          </w:p>
        </w:tc>
        <w:tc>
          <w:tcPr>
            <w:tcW w:w="595" w:type="dxa"/>
          </w:tcPr>
          <w:p w14:paraId="676AB3F5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3" w:type="dxa"/>
          </w:tcPr>
          <w:p w14:paraId="0386990C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5DAA091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5F2ADBB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146F2A88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95BA3F2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12" w:type="dxa"/>
          </w:tcPr>
          <w:p w14:paraId="0BAD567B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knee</w:t>
            </w:r>
            <w:proofErr w:type="spellEnd"/>
          </w:p>
        </w:tc>
        <w:tc>
          <w:tcPr>
            <w:tcW w:w="595" w:type="dxa"/>
          </w:tcPr>
          <w:p w14:paraId="13DB5ED0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3" w:type="dxa"/>
          </w:tcPr>
          <w:p w14:paraId="61D118E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2DB4E009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0F0380C1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1B3DFCA5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07BF62A6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12" w:type="dxa"/>
          </w:tcPr>
          <w:p w14:paraId="54383978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calf</w:t>
            </w:r>
            <w:proofErr w:type="spellEnd"/>
          </w:p>
        </w:tc>
        <w:tc>
          <w:tcPr>
            <w:tcW w:w="595" w:type="dxa"/>
          </w:tcPr>
          <w:p w14:paraId="0C018F28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3" w:type="dxa"/>
          </w:tcPr>
          <w:p w14:paraId="32DDADD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8" w:type="dxa"/>
          </w:tcPr>
          <w:p w14:paraId="7D63402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63A0648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6117924E" w14:textId="77777777" w:rsidTr="00AB61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3411F8BE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12" w:type="dxa"/>
          </w:tcPr>
          <w:p w14:paraId="308070B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calf</w:t>
            </w:r>
            <w:proofErr w:type="spellEnd"/>
          </w:p>
        </w:tc>
        <w:tc>
          <w:tcPr>
            <w:tcW w:w="595" w:type="dxa"/>
          </w:tcPr>
          <w:p w14:paraId="4A70A7D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3" w:type="dxa"/>
          </w:tcPr>
          <w:p w14:paraId="5EE4E0DD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0D9369BC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6B4C16E7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378AEFE5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05493E0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12" w:type="dxa"/>
          </w:tcPr>
          <w:p w14:paraId="27B9D48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ankle</w:t>
            </w:r>
            <w:proofErr w:type="spellEnd"/>
          </w:p>
        </w:tc>
        <w:tc>
          <w:tcPr>
            <w:tcW w:w="595" w:type="dxa"/>
          </w:tcPr>
          <w:p w14:paraId="1F1B75A5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3" w:type="dxa"/>
          </w:tcPr>
          <w:p w14:paraId="7B7D07AA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069C04F7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" w:type="dxa"/>
          </w:tcPr>
          <w:p w14:paraId="2A77231E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4A43508E" w14:textId="77777777" w:rsidTr="00AB6116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6821EE4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12" w:type="dxa"/>
          </w:tcPr>
          <w:p w14:paraId="78BFA5BC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ankle</w:t>
            </w:r>
            <w:proofErr w:type="spellEnd"/>
          </w:p>
        </w:tc>
        <w:tc>
          <w:tcPr>
            <w:tcW w:w="595" w:type="dxa"/>
          </w:tcPr>
          <w:p w14:paraId="6B460C1D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3" w:type="dxa"/>
          </w:tcPr>
          <w:p w14:paraId="794BA73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665C1FAF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dxa"/>
          </w:tcPr>
          <w:p w14:paraId="773869E4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06BF70D7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137633D3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12" w:type="dxa"/>
          </w:tcPr>
          <w:p w14:paraId="38AEF022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foot</w:t>
            </w:r>
            <w:proofErr w:type="spellEnd"/>
          </w:p>
        </w:tc>
        <w:tc>
          <w:tcPr>
            <w:tcW w:w="595" w:type="dxa"/>
          </w:tcPr>
          <w:p w14:paraId="2A3F10F5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3" w:type="dxa"/>
          </w:tcPr>
          <w:p w14:paraId="507A6138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01F06F80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14:paraId="7FF21FEB" w14:textId="77777777" w:rsidR="00AB611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6116" w14:paraId="5C26E69E" w14:textId="77777777" w:rsidTr="00AB611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95892E3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12" w:type="dxa"/>
          </w:tcPr>
          <w:p w14:paraId="560803CD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foot</w:t>
            </w:r>
            <w:proofErr w:type="spellEnd"/>
          </w:p>
        </w:tc>
        <w:tc>
          <w:tcPr>
            <w:tcW w:w="595" w:type="dxa"/>
          </w:tcPr>
          <w:p w14:paraId="0C86BAB3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3" w:type="dxa"/>
          </w:tcPr>
          <w:p w14:paraId="27B515BC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690F8351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" w:type="dxa"/>
          </w:tcPr>
          <w:p w14:paraId="132DB935" w14:textId="77777777" w:rsidR="00AB611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B6A165C" w14:textId="59AFB73A" w:rsidR="00AB6116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D2D546" wp14:editId="20579B9E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1237256" cy="3860008"/>
            <wp:effectExtent l="0" t="0" r="1270" b="762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256" cy="3860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B4E5" w14:textId="72D7BE62" w:rsidR="00AB6116" w:rsidRDefault="00AB611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DE363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CD3A6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45AD6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AA5E4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F4134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157D9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6FF89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FEACD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7EDD7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E7480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592D4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0561D" w14:textId="77777777" w:rsidR="005D10DB" w:rsidRDefault="005D10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07720" w14:textId="668CC094" w:rsidR="00AB6116" w:rsidRDefault="00000000" w:rsidP="005D10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:(Agus</w:t>
      </w:r>
      <w:r w:rsidR="005D1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Suwarni,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48A89EA7" w14:textId="77777777" w:rsidR="00EB3EFB" w:rsidRDefault="00EB3EFB" w:rsidP="00EB3E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00D6" w14:textId="6D67F82C" w:rsidR="00AB6116" w:rsidRDefault="00000000" w:rsidP="00EB3EFB">
      <w:pPr>
        <w:spacing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Map (NBM)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region,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(0)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region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(OCTAVIANI, 2017).</w:t>
      </w:r>
    </w:p>
    <w:p w14:paraId="5207CF1C" w14:textId="77777777" w:rsidR="00AB6116" w:rsidRDefault="00AB6116">
      <w:pPr>
        <w:spacing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135F3" w14:textId="77777777" w:rsidR="00AB6116" w:rsidRDefault="00000000">
      <w:pPr>
        <w:spacing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denoting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"SDS"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Slightly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interviews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sometimes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insufficient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prolonged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uncomfortable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clutch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traffic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congestion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9F576A" w14:textId="6C7C6541" w:rsidR="00AB6116" w:rsidRDefault="005204C0">
      <w:pPr>
        <w:spacing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06E47">
        <w:rPr>
          <w:rFonts w:ascii="Times New Roman" w:eastAsia="Times New Roman" w:hAnsi="Times New Roman" w:cs="Times New Roman"/>
          <w:sz w:val="24"/>
          <w:szCs w:val="24"/>
        </w:rPr>
        <w:t>haracter</w:t>
      </w:r>
      <w:r>
        <w:rPr>
          <w:rFonts w:ascii="Times New Roman" w:eastAsia="Times New Roman" w:hAnsi="Times New Roman" w:cs="Times New Roman"/>
          <w:sz w:val="24"/>
          <w:szCs w:val="24"/>
        </w:rPr>
        <w:t>,staff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proofErr w:type="spellEnd"/>
    </w:p>
    <w:p w14:paraId="62E93075" w14:textId="77777777" w:rsidR="00AB6116" w:rsidRDefault="00000000">
      <w:pPr>
        <w:spacing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Map (NBM)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a basis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BMI.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well-being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4E620" w14:textId="77777777" w:rsidR="00AB6116" w:rsidRDefault="00AB6116">
      <w:pPr>
        <w:spacing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D2980" w14:textId="77777777" w:rsidR="00AB6116" w:rsidRDefault="00000000">
      <w:pPr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Tabel 6.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Rank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Spearman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Test</w:t>
      </w:r>
      <w:proofErr w:type="spellEnd"/>
    </w:p>
    <w:tbl>
      <w:tblPr>
        <w:tblStyle w:val="a4"/>
        <w:tblW w:w="7654" w:type="dxa"/>
        <w:tblInd w:w="36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733"/>
        <w:gridCol w:w="816"/>
        <w:gridCol w:w="733"/>
        <w:gridCol w:w="816"/>
        <w:gridCol w:w="714"/>
        <w:gridCol w:w="875"/>
        <w:gridCol w:w="897"/>
        <w:gridCol w:w="1098"/>
      </w:tblGrid>
      <w:tr w:rsidR="00AB6116" w14:paraId="451EAA11" w14:textId="77777777" w:rsidTr="00AB6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vMerge w:val="restart"/>
          </w:tcPr>
          <w:p w14:paraId="0B9DDF1B" w14:textId="77777777" w:rsidR="00AB6116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NBM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1549" w:type="dxa"/>
            <w:gridSpan w:val="2"/>
          </w:tcPr>
          <w:p w14:paraId="4284CCD9" w14:textId="77777777" w:rsidR="00AB611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Length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549" w:type="dxa"/>
            <w:gridSpan w:val="2"/>
          </w:tcPr>
          <w:p w14:paraId="7BB389F4" w14:textId="77777777" w:rsidR="00AB611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  <w:proofErr w:type="spellEnd"/>
          </w:p>
        </w:tc>
        <w:tc>
          <w:tcPr>
            <w:tcW w:w="1589" w:type="dxa"/>
            <w:gridSpan w:val="2"/>
          </w:tcPr>
          <w:p w14:paraId="31C04FC6" w14:textId="77777777" w:rsidR="00AB611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1995" w:type="dxa"/>
            <w:gridSpan w:val="2"/>
          </w:tcPr>
          <w:p w14:paraId="39C13BC4" w14:textId="77777777" w:rsidR="00AB611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Index (BMI)</w:t>
            </w:r>
          </w:p>
        </w:tc>
      </w:tr>
      <w:tr w:rsidR="00AB6116" w14:paraId="530DB9DD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vMerge/>
          </w:tcPr>
          <w:p w14:paraId="446F1C2D" w14:textId="77777777" w:rsidR="00AB6116" w:rsidRDefault="00AB6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14:paraId="7598C78E" w14:textId="1D78DF15" w:rsidR="00AB6116" w:rsidRDefault="00D06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816" w:type="dxa"/>
          </w:tcPr>
          <w:p w14:paraId="012C914B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733" w:type="dxa"/>
          </w:tcPr>
          <w:p w14:paraId="25CEA3B8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816" w:type="dxa"/>
          </w:tcPr>
          <w:p w14:paraId="036B898A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714" w:type="dxa"/>
          </w:tcPr>
          <w:p w14:paraId="4F881AE2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875" w:type="dxa"/>
          </w:tcPr>
          <w:p w14:paraId="337C2496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897" w:type="dxa"/>
          </w:tcPr>
          <w:p w14:paraId="3C944D6F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1098" w:type="dxa"/>
          </w:tcPr>
          <w:p w14:paraId="206B64FB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AB6116" w14:paraId="03E44B16" w14:textId="77777777" w:rsidTr="00AB6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vMerge/>
          </w:tcPr>
          <w:p w14:paraId="50A03477" w14:textId="77777777" w:rsidR="00AB6116" w:rsidRDefault="00AB6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14:paraId="2D09A9A0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-0,165</w:t>
            </w:r>
          </w:p>
        </w:tc>
        <w:tc>
          <w:tcPr>
            <w:tcW w:w="816" w:type="dxa"/>
          </w:tcPr>
          <w:p w14:paraId="66BD2448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0,345</w:t>
            </w:r>
          </w:p>
        </w:tc>
        <w:tc>
          <w:tcPr>
            <w:tcW w:w="733" w:type="dxa"/>
          </w:tcPr>
          <w:p w14:paraId="0125D11A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-0,296</w:t>
            </w:r>
          </w:p>
        </w:tc>
        <w:tc>
          <w:tcPr>
            <w:tcW w:w="816" w:type="dxa"/>
          </w:tcPr>
          <w:p w14:paraId="22D377FD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0,084</w:t>
            </w:r>
          </w:p>
        </w:tc>
        <w:tc>
          <w:tcPr>
            <w:tcW w:w="714" w:type="dxa"/>
          </w:tcPr>
          <w:p w14:paraId="25AED877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0,047</w:t>
            </w:r>
          </w:p>
        </w:tc>
        <w:tc>
          <w:tcPr>
            <w:tcW w:w="875" w:type="dxa"/>
          </w:tcPr>
          <w:p w14:paraId="3FB30B02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0,789</w:t>
            </w:r>
          </w:p>
        </w:tc>
        <w:tc>
          <w:tcPr>
            <w:tcW w:w="897" w:type="dxa"/>
          </w:tcPr>
          <w:p w14:paraId="52BA2FA5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0,167</w:t>
            </w:r>
          </w:p>
        </w:tc>
        <w:tc>
          <w:tcPr>
            <w:tcW w:w="1098" w:type="dxa"/>
          </w:tcPr>
          <w:p w14:paraId="4BC29BEA" w14:textId="77777777" w:rsidR="00AB6116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0,339</w:t>
            </w:r>
          </w:p>
        </w:tc>
      </w:tr>
      <w:tr w:rsidR="00AB6116" w14:paraId="0A7EA1F7" w14:textId="77777777" w:rsidTr="00AB6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</w:tcPr>
          <w:p w14:paraId="68212DC2" w14:textId="77777777" w:rsidR="00AB6116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49" w:type="dxa"/>
            <w:gridSpan w:val="2"/>
          </w:tcPr>
          <w:p w14:paraId="5BE5501B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9" w:type="dxa"/>
            <w:gridSpan w:val="2"/>
          </w:tcPr>
          <w:p w14:paraId="073EF37A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89" w:type="dxa"/>
            <w:gridSpan w:val="2"/>
          </w:tcPr>
          <w:p w14:paraId="150F56BB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95" w:type="dxa"/>
            <w:gridSpan w:val="2"/>
          </w:tcPr>
          <w:p w14:paraId="087EFB62" w14:textId="77777777" w:rsidR="00AB6116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14:paraId="37183F85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Spearman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0.167,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0.789.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9B366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420F9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demonstrate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Semarang BRT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0.00 – 0.25.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somewhat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meaningful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-0.296.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Nevertheless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0.084,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0.05.</w:t>
      </w:r>
    </w:p>
    <w:p w14:paraId="4821F741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749C2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Nevertheless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attributed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ergonomic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adopted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ongoing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habits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(Anggraini &amp; Wulandari, 2018).</w:t>
      </w:r>
    </w:p>
    <w:p w14:paraId="4A758CD0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7F2A3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suggest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addressing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ergonomic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adequate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essential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considerations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mitigate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well-being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warranted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42058" w14:textId="77777777" w:rsidR="00AB6116" w:rsidRDefault="00AB6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9B498" w14:textId="77777777" w:rsidR="00AB611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  <w:proofErr w:type="spellEnd"/>
    </w:p>
    <w:p w14:paraId="16022940" w14:textId="77777777" w:rsidR="00AB611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Index (BMI)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Bus Rapid Transit (BRT) Trans Semarang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disorders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32.74.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discomfort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F543CE" w14:textId="77777777" w:rsidR="00AB6116" w:rsidRDefault="00AB611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372195" w14:textId="77777777" w:rsidR="00AB6116" w:rsidRDefault="00AB611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032C3" w14:textId="77777777" w:rsidR="00AB6116" w:rsidRDefault="00AB611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783052" w14:textId="77777777" w:rsidR="00AB6116" w:rsidRDefault="00AB611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26638" w14:textId="77777777" w:rsidR="00AB6116" w:rsidRDefault="00AB611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6520C1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47F244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16F5B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D14D7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A972E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9C5F8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5021A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A9F56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9E567" w14:textId="77777777" w:rsidR="00DD3864" w:rsidRDefault="00DD386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786788" w14:textId="0AEF9D15" w:rsidR="00AB6116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References</w:t>
      </w:r>
      <w:proofErr w:type="spellEnd"/>
    </w:p>
    <w:p w14:paraId="5828B514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Agus Suwarni.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Kelelahan Kerja dengan NBM.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Kuisioner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Kelelahan Kerja Dengan NBM</w:t>
      </w:r>
      <w:r>
        <w:rPr>
          <w:rFonts w:ascii="Times New Roman" w:eastAsia="Times New Roman" w:hAnsi="Times New Roman" w:cs="Times New Roman"/>
          <w:sz w:val="24"/>
          <w:szCs w:val="24"/>
        </w:rPr>
        <w:t>, 2.</w:t>
      </w:r>
    </w:p>
    <w:p w14:paraId="2CB7B6F4" w14:textId="3B778E66" w:rsidR="00AB6116" w:rsidRDefault="00EB3EFB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Anggraini, e., &amp; Wulandari, w. (2018). Hubungan Antara Durasi Duduk Saat Mengemudi dengan Gangguan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Muskuloskeletal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pada Sopir Bus di Terminal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Tirtonadi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Surakarta. </w:t>
      </w:r>
      <w:proofErr w:type="spellStart"/>
      <w:r w:rsidRPr="00706456">
        <w:rPr>
          <w:rFonts w:ascii="Times New Roman" w:eastAsia="Times New Roman" w:hAnsi="Times New Roman" w:cs="Times New Roman"/>
          <w:i/>
          <w:sz w:val="24"/>
          <w:szCs w:val="24"/>
        </w:rPr>
        <w:t>s.k.m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14:paraId="1EF27DB1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Hadyan. (2015). Faktor – Faktor yang Mempengaruhi Kejadian 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Pengemudi.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Medical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Lampung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(7), 19–24.</w:t>
      </w:r>
    </w:p>
    <w:p w14:paraId="57CCBAFA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Livandy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V., &amp; Setiadi, T. H. (2018). Prevalensi Gangguan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Muskuloskeletal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Pekerja Konfeksi Bagian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Penjahitan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Kecamatan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Pademangan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Jakarta Utara periode Januari 2016.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Tarumanagara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Medical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(1), 183–191.</w:t>
      </w:r>
    </w:p>
    <w:p w14:paraId="642DF431" w14:textId="7BDFA3F4" w:rsidR="00AB6116" w:rsidRDefault="00EB3EFB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Octaviani, d. (2017). Hubungan Postur Kerja dan Faktor Lain Terhadap Keluhan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Disorder’s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06456">
        <w:rPr>
          <w:rFonts w:ascii="Times New Roman" w:eastAsia="Times New Roman" w:hAnsi="Times New Roman" w:cs="Times New Roman"/>
          <w:sz w:val="24"/>
          <w:szCs w:val="24"/>
        </w:rPr>
        <w:t>MSDs</w:t>
      </w:r>
      <w:proofErr w:type="spellEnd"/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) pada </w:t>
      </w:r>
      <w:r w:rsidR="00C15C6D" w:rsidRPr="0070645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opir </w:t>
      </w:r>
      <w:r w:rsidR="00C15C6D" w:rsidRPr="0070645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us antar </w:t>
      </w:r>
      <w:r w:rsidR="00C15C6D" w:rsidRPr="0070645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rovinsi di </w:t>
      </w:r>
      <w:r w:rsidR="00C15C6D" w:rsidRPr="0070645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 xml:space="preserve">andar </w:t>
      </w:r>
      <w:r w:rsidR="00C15C6D" w:rsidRPr="00706456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706456">
        <w:rPr>
          <w:rFonts w:ascii="Times New Roman" w:eastAsia="Times New Roman" w:hAnsi="Times New Roman" w:cs="Times New Roman"/>
          <w:sz w:val="24"/>
          <w:szCs w:val="24"/>
        </w:rPr>
        <w:t>mpung.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Diponegoro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Accounting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(1), 2–6.</w:t>
      </w:r>
    </w:p>
    <w:p w14:paraId="51FDE0CE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Patandung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N., &amp; Widowati, E. (2018). Indeks Massa Tubuh, Kelelahan Kerja, Beban Kerja Fisik dengan Keluhan Gangguan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Muskuloskeletal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Higeia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(2), 227–238.</w:t>
      </w:r>
    </w:p>
    <w:p w14:paraId="13A612FC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Rosenbloom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 N., Khan,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Mccartney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(2013).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persistent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traumatic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 39–51. https://doi.org/10.2147/JPR.S38878</w:t>
      </w:r>
    </w:p>
    <w:p w14:paraId="65330059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Tarwaka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&amp; Bakri, S. H. A. (2004).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Ergonomi untuk Keselamatan, Kesehatan Kerja dan Produktivitas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13603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Umyati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(2015). Pengukuran Kelelahan Kerja Pengemudi Bis Dengan Aspek Fisiologis Kerja Dan Metode Industrial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Ifrc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Seminar Nasional IENACO</w:t>
      </w:r>
      <w:r>
        <w:rPr>
          <w:rFonts w:ascii="Times New Roman" w:eastAsia="Times New Roman" w:hAnsi="Times New Roman" w:cs="Times New Roman"/>
          <w:sz w:val="24"/>
          <w:szCs w:val="24"/>
        </w:rPr>
        <w:t>, 163–171.</w:t>
      </w:r>
    </w:p>
    <w:p w14:paraId="73A20F91" w14:textId="77777777" w:rsidR="00AB6116" w:rsidRDefault="00000000">
      <w:pPr>
        <w:widowControl w:val="0"/>
        <w:spacing w:line="240" w:lineRule="auto"/>
        <w:ind w:left="480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Yoni, B., Nugroho, S., &amp; Pramitasari, R. (2020).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Keluhan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Pada Penyelam Tradisional Dengan Metode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Body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Map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Musculoskeletal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Complaints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Traditional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2B3C1EE5" w14:textId="77777777" w:rsidR="00AB6116" w:rsidRDefault="00AB61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9FC5A" w14:textId="77777777" w:rsidR="00AB6116" w:rsidRDefault="00AB61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B6116">
      <w:headerReference w:type="default" r:id="rId8"/>
      <w:pgSz w:w="11906" w:h="16838"/>
      <w:pgMar w:top="2268" w:right="1701" w:bottom="1701" w:left="22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DE63" w14:textId="77777777" w:rsidR="00FD4E84" w:rsidRDefault="00FD4E84">
      <w:pPr>
        <w:spacing w:after="0" w:line="240" w:lineRule="auto"/>
      </w:pPr>
      <w:r>
        <w:separator/>
      </w:r>
    </w:p>
  </w:endnote>
  <w:endnote w:type="continuationSeparator" w:id="0">
    <w:p w14:paraId="7127949C" w14:textId="77777777" w:rsidR="00FD4E84" w:rsidRDefault="00FD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2E41" w14:textId="77777777" w:rsidR="00FD4E84" w:rsidRDefault="00FD4E84">
      <w:pPr>
        <w:spacing w:after="0" w:line="240" w:lineRule="auto"/>
      </w:pPr>
      <w:r>
        <w:separator/>
      </w:r>
    </w:p>
  </w:footnote>
  <w:footnote w:type="continuationSeparator" w:id="0">
    <w:p w14:paraId="5EBAAE6B" w14:textId="77777777" w:rsidR="00FD4E84" w:rsidRDefault="00FD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B5F2" w14:textId="77777777" w:rsidR="00AB6116" w:rsidRDefault="00AB61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7D79"/>
    <w:multiLevelType w:val="multilevel"/>
    <w:tmpl w:val="B7ACE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295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16"/>
    <w:rsid w:val="000C50E0"/>
    <w:rsid w:val="00181642"/>
    <w:rsid w:val="005204C0"/>
    <w:rsid w:val="005D10DB"/>
    <w:rsid w:val="005D6FBE"/>
    <w:rsid w:val="00706456"/>
    <w:rsid w:val="008A3668"/>
    <w:rsid w:val="009C09C3"/>
    <w:rsid w:val="00AA11C7"/>
    <w:rsid w:val="00AB6116"/>
    <w:rsid w:val="00AE1E16"/>
    <w:rsid w:val="00B7499B"/>
    <w:rsid w:val="00BA3512"/>
    <w:rsid w:val="00C022B3"/>
    <w:rsid w:val="00C15C6D"/>
    <w:rsid w:val="00D06E47"/>
    <w:rsid w:val="00D23C3D"/>
    <w:rsid w:val="00DA7FC2"/>
    <w:rsid w:val="00DD3864"/>
    <w:rsid w:val="00EB3EFB"/>
    <w:rsid w:val="00FD4E84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66F4"/>
  <w15:docId w15:val="{95F2E8DC-7AD8-49A3-9A48-74586956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ELVAN FADILAH</dc:creator>
  <cp:lastModifiedBy>ELVAN FADILAH</cp:lastModifiedBy>
  <cp:revision>2</cp:revision>
  <cp:lastPrinted>2023-10-10T06:14:00Z</cp:lastPrinted>
  <dcterms:created xsi:type="dcterms:W3CDTF">2023-10-10T07:25:00Z</dcterms:created>
  <dcterms:modified xsi:type="dcterms:W3CDTF">2023-10-10T07:25:00Z</dcterms:modified>
</cp:coreProperties>
</file>