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1E4B" w14:textId="77777777" w:rsidR="00DD2DD1" w:rsidRDefault="00C262F2">
      <w:pPr>
        <w:spacing w:before="120"/>
        <w:rPr>
          <w:rFonts w:ascii="Book Antiqua" w:hAnsi="Book Antiqua"/>
          <w:b/>
          <w:bCs/>
        </w:rPr>
      </w:pPr>
      <w:r>
        <w:rPr>
          <w:rFonts w:ascii="Book Antiqua" w:hAnsi="Book Antiqua" w:cs="Book Antiqua"/>
          <w:b/>
          <w:bCs/>
          <w:sz w:val="32"/>
          <w:szCs w:val="32"/>
        </w:rPr>
        <w:t>MEAN PLATELET VOLUME AND DISTRIBUTION WIDTH IN TYPE II DIABETES</w:t>
      </w:r>
      <w:r>
        <w:rPr>
          <w:rFonts w:ascii="Book Antiqua" w:hAnsi="Book Antiqua" w:cs="Book Antiqua"/>
          <w:b/>
          <w:bCs/>
          <w:sz w:val="32"/>
          <w:szCs w:val="32"/>
        </w:rPr>
        <w:br/>
      </w:r>
      <w:bookmarkStart w:id="0" w:name="_Hlk216529761"/>
      <w:r>
        <w:rPr>
          <w:rFonts w:ascii="Book Antiqua" w:hAnsi="Book Antiqua" w:hint="eastAsia"/>
          <w:b/>
          <w:bCs/>
        </w:rPr>
        <w:t xml:space="preserve">Abstract </w:t>
      </w:r>
    </w:p>
    <w:p w14:paraId="49D522B6" w14:textId="73E5F818" w:rsidR="00B30B65" w:rsidRPr="00B30B65" w:rsidRDefault="00C262F2" w:rsidP="00B30B65">
      <w:pPr>
        <w:jc w:val="both"/>
        <w:rPr>
          <w:rFonts w:ascii="Book Antiqua" w:eastAsia="Book Antiqua" w:hAnsi="Book Antiqua"/>
          <w:bCs/>
        </w:rPr>
      </w:pPr>
      <w:bookmarkStart w:id="1" w:name="_Hlk210323152"/>
      <w:bookmarkEnd w:id="0"/>
      <w:r>
        <w:rPr>
          <w:rFonts w:ascii="Book Antiqua" w:eastAsia="Book Antiqua" w:hAnsi="Book Antiqua" w:cs="Book Antiqua" w:hint="eastAsia"/>
          <w:b/>
        </w:rPr>
        <w:t xml:space="preserve">Background: </w:t>
      </w:r>
      <w:bookmarkEnd w:id="1"/>
      <w:r w:rsidR="00B30B65" w:rsidRPr="00B30B65">
        <w:rPr>
          <w:rFonts w:ascii="Book Antiqua" w:eastAsia="Book Antiqua" w:hAnsi="Book Antiqua"/>
          <w:bCs/>
        </w:rPr>
        <w:t xml:space="preserve">Type 2 diabetes mellitus (T2DM) is a chronic metabolic illness characterized by persistent hyperglycemia, which raises the chance of macrovascular and microvascular </w:t>
      </w:r>
      <w:r w:rsidR="00670F6A">
        <w:rPr>
          <w:rFonts w:ascii="Book Antiqua" w:eastAsia="Book Antiqua" w:hAnsi="Book Antiqua"/>
          <w:bCs/>
        </w:rPr>
        <w:t>complications</w:t>
      </w:r>
      <w:r w:rsidR="00B30B65" w:rsidRPr="00B30B65">
        <w:rPr>
          <w:rFonts w:ascii="Book Antiqua" w:eastAsia="Book Antiqua" w:hAnsi="Book Antiqua"/>
          <w:bCs/>
        </w:rPr>
        <w:t xml:space="preserve">. These issues are linked to increased platelet activation, aggregation, and thromboxane production. </w:t>
      </w:r>
    </w:p>
    <w:p w14:paraId="10A18A38" w14:textId="6FB41624" w:rsidR="00B30B65" w:rsidRPr="00B30B65" w:rsidRDefault="00B30B65" w:rsidP="00B30B65">
      <w:pPr>
        <w:jc w:val="both"/>
        <w:rPr>
          <w:rFonts w:ascii="Book Antiqua" w:eastAsia="Book Antiqua" w:hAnsi="Book Antiqua"/>
          <w:bCs/>
        </w:rPr>
      </w:pPr>
      <w:r w:rsidRPr="00577376">
        <w:rPr>
          <w:rFonts w:ascii="Book Antiqua" w:eastAsia="Book Antiqua" w:hAnsi="Book Antiqua"/>
          <w:b/>
        </w:rPr>
        <w:t>Objective:</w:t>
      </w:r>
      <w:r w:rsidRPr="00B30B65">
        <w:rPr>
          <w:rFonts w:ascii="Book Antiqua" w:eastAsia="Book Antiqua" w:hAnsi="Book Antiqua"/>
          <w:bCs/>
        </w:rPr>
        <w:t xml:space="preserve"> This study sought to assess the use of Mean Platelet Volume (MPV) and Platelet Distribution Width (PDW) as possible hematologic indicators for detecting vascular </w:t>
      </w:r>
      <w:r w:rsidR="00670F6A">
        <w:rPr>
          <w:rFonts w:ascii="Book Antiqua" w:eastAsia="Book Antiqua" w:hAnsi="Book Antiqua"/>
          <w:bCs/>
        </w:rPr>
        <w:t>complications</w:t>
      </w:r>
      <w:r w:rsidRPr="00B30B65">
        <w:rPr>
          <w:rFonts w:ascii="Book Antiqua" w:eastAsia="Book Antiqua" w:hAnsi="Book Antiqua"/>
          <w:bCs/>
        </w:rPr>
        <w:t xml:space="preserve"> in people with T2DM. </w:t>
      </w:r>
    </w:p>
    <w:p w14:paraId="2040419D" w14:textId="3C67E9EC" w:rsidR="00B30B65" w:rsidRPr="00B30B65" w:rsidRDefault="00B30B65" w:rsidP="00B30B65">
      <w:pPr>
        <w:jc w:val="both"/>
        <w:rPr>
          <w:rFonts w:ascii="Book Antiqua" w:eastAsia="Book Antiqua" w:hAnsi="Book Antiqua"/>
          <w:bCs/>
        </w:rPr>
      </w:pPr>
      <w:r w:rsidRPr="00577376">
        <w:rPr>
          <w:rFonts w:ascii="Book Antiqua" w:eastAsia="Book Antiqua" w:hAnsi="Book Antiqua"/>
          <w:b/>
        </w:rPr>
        <w:t>Methods:</w:t>
      </w:r>
      <w:r w:rsidRPr="00B30B65">
        <w:rPr>
          <w:rFonts w:ascii="Book Antiqua" w:eastAsia="Book Antiqua" w:hAnsi="Book Antiqua"/>
          <w:bCs/>
        </w:rPr>
        <w:t xml:space="preserve"> </w:t>
      </w:r>
      <w:proofErr w:type="gramStart"/>
      <w:r w:rsidRPr="00B30B65">
        <w:rPr>
          <w:rFonts w:ascii="Book Antiqua" w:eastAsia="Book Antiqua" w:hAnsi="Book Antiqua"/>
          <w:bCs/>
        </w:rPr>
        <w:t>A retrospective cross-sectional research</w:t>
      </w:r>
      <w:proofErr w:type="gramEnd"/>
      <w:r w:rsidRPr="00B30B65">
        <w:rPr>
          <w:rFonts w:ascii="Book Antiqua" w:eastAsia="Book Antiqua" w:hAnsi="Book Antiqua"/>
          <w:bCs/>
        </w:rPr>
        <w:t xml:space="preserve"> was conducted using the medical records of 141 T2DM patients treated at </w:t>
      </w:r>
      <w:proofErr w:type="spellStart"/>
      <w:r w:rsidRPr="00B30B65">
        <w:rPr>
          <w:rFonts w:ascii="Book Antiqua" w:eastAsia="Book Antiqua" w:hAnsi="Book Antiqua"/>
          <w:bCs/>
        </w:rPr>
        <w:t>Sanjiwani</w:t>
      </w:r>
      <w:proofErr w:type="spellEnd"/>
      <w:r w:rsidRPr="00B30B65">
        <w:rPr>
          <w:rFonts w:ascii="Book Antiqua" w:eastAsia="Book Antiqua" w:hAnsi="Book Antiqua"/>
          <w:bCs/>
        </w:rPr>
        <w:t xml:space="preserve"> Gianyar Hospital in 2023. Patients were split into two groups based on the presence or absence of vascular </w:t>
      </w:r>
      <w:r w:rsidR="00670F6A">
        <w:rPr>
          <w:rFonts w:ascii="Book Antiqua" w:eastAsia="Book Antiqua" w:hAnsi="Book Antiqua"/>
          <w:bCs/>
        </w:rPr>
        <w:t>complications</w:t>
      </w:r>
      <w:r w:rsidRPr="00B30B65">
        <w:rPr>
          <w:rFonts w:ascii="Book Antiqua" w:eastAsia="Book Antiqua" w:hAnsi="Book Antiqua"/>
          <w:bCs/>
        </w:rPr>
        <w:t xml:space="preserve"> such as coronary artery disease, cerebrovascular disease, peripheral arterial disease, diabetic nephropathy, and diabetic retinopathy. MPV and PDW values were derived from routine Complete Blood Count (CBC) testing. The data were tested for normality, and any changes between groups were calculated using an independent samples t-test. </w:t>
      </w:r>
    </w:p>
    <w:p w14:paraId="5C21F182" w14:textId="61C56983" w:rsidR="00B30B65" w:rsidRPr="00B30B65" w:rsidRDefault="00B30B65" w:rsidP="00B30B65">
      <w:pPr>
        <w:jc w:val="both"/>
        <w:rPr>
          <w:rFonts w:ascii="Book Antiqua" w:eastAsia="Book Antiqua" w:hAnsi="Book Antiqua"/>
          <w:bCs/>
        </w:rPr>
      </w:pPr>
      <w:r w:rsidRPr="00670F6A">
        <w:rPr>
          <w:rFonts w:ascii="Book Antiqua" w:eastAsia="Book Antiqua" w:hAnsi="Book Antiqua"/>
          <w:b/>
        </w:rPr>
        <w:t>Results:</w:t>
      </w:r>
      <w:r w:rsidRPr="00B30B65">
        <w:rPr>
          <w:rFonts w:ascii="Book Antiqua" w:eastAsia="Book Antiqua" w:hAnsi="Book Antiqua"/>
          <w:bCs/>
        </w:rPr>
        <w:t xml:space="preserve"> Patients with vascular </w:t>
      </w:r>
      <w:r w:rsidR="00670F6A">
        <w:rPr>
          <w:rFonts w:ascii="Book Antiqua" w:eastAsia="Book Antiqua" w:hAnsi="Book Antiqua"/>
          <w:bCs/>
        </w:rPr>
        <w:t>complications</w:t>
      </w:r>
      <w:r w:rsidRPr="00B30B65">
        <w:rPr>
          <w:rFonts w:ascii="Book Antiqua" w:eastAsia="Book Antiqua" w:hAnsi="Book Antiqua"/>
          <w:bCs/>
        </w:rPr>
        <w:t xml:space="preserve"> had significantly higher MPV values (9.53 ± 1.30 </w:t>
      </w:r>
      <w:proofErr w:type="spellStart"/>
      <w:r w:rsidRPr="00B30B65">
        <w:rPr>
          <w:rFonts w:ascii="Book Antiqua" w:eastAsia="Book Antiqua" w:hAnsi="Book Antiqua"/>
          <w:bCs/>
        </w:rPr>
        <w:t>fL</w:t>
      </w:r>
      <w:proofErr w:type="spellEnd"/>
      <w:r w:rsidRPr="00B30B65">
        <w:rPr>
          <w:rFonts w:ascii="Book Antiqua" w:eastAsia="Book Antiqua" w:hAnsi="Book Antiqua"/>
          <w:bCs/>
        </w:rPr>
        <w:t xml:space="preserve">) than those without </w:t>
      </w:r>
      <w:r w:rsidR="00670F6A">
        <w:rPr>
          <w:rFonts w:ascii="Book Antiqua" w:eastAsia="Book Antiqua" w:hAnsi="Book Antiqua"/>
          <w:bCs/>
        </w:rPr>
        <w:t>complications</w:t>
      </w:r>
      <w:r w:rsidRPr="00B30B65">
        <w:rPr>
          <w:rFonts w:ascii="Book Antiqua" w:eastAsia="Book Antiqua" w:hAnsi="Book Antiqua"/>
          <w:bCs/>
        </w:rPr>
        <w:t xml:space="preserve"> (8.99 ± 0.96 </w:t>
      </w:r>
      <w:proofErr w:type="spellStart"/>
      <w:r w:rsidRPr="00B30B65">
        <w:rPr>
          <w:rFonts w:ascii="Book Antiqua" w:eastAsia="Book Antiqua" w:hAnsi="Book Antiqua"/>
          <w:bCs/>
        </w:rPr>
        <w:t>fL</w:t>
      </w:r>
      <w:proofErr w:type="spellEnd"/>
      <w:r w:rsidRPr="00B30B65">
        <w:rPr>
          <w:rFonts w:ascii="Book Antiqua" w:eastAsia="Book Antiqua" w:hAnsi="Book Antiqua"/>
          <w:bCs/>
        </w:rPr>
        <w:t xml:space="preserve">), with a statistically significant p-value of 0. 018. However, the two groups' PDW values did not differ significantly (15.95 ± 0.44 vs. 15.91 ± 0.36; p = 0.582). </w:t>
      </w:r>
    </w:p>
    <w:p w14:paraId="1D3B0163" w14:textId="304D4046" w:rsidR="00B30B65" w:rsidRPr="00B30B65" w:rsidRDefault="00B30B65" w:rsidP="00B30B65">
      <w:pPr>
        <w:jc w:val="both"/>
        <w:rPr>
          <w:rFonts w:ascii="Book Antiqua" w:eastAsia="Book Antiqua" w:hAnsi="Book Antiqua"/>
          <w:bCs/>
        </w:rPr>
      </w:pPr>
      <w:r w:rsidRPr="00577376">
        <w:rPr>
          <w:rFonts w:ascii="Book Antiqua" w:eastAsia="Book Antiqua" w:hAnsi="Book Antiqua"/>
          <w:b/>
        </w:rPr>
        <w:t>Conclusions:</w:t>
      </w:r>
      <w:r w:rsidRPr="00B30B65">
        <w:rPr>
          <w:rFonts w:ascii="Book Antiqua" w:eastAsia="Book Antiqua" w:hAnsi="Book Antiqua"/>
          <w:bCs/>
        </w:rPr>
        <w:t xml:space="preserve"> MPV may be a useful and cost-effective </w:t>
      </w:r>
      <w:r w:rsidR="004813E0">
        <w:rPr>
          <w:rFonts w:ascii="Book Antiqua" w:eastAsia="Book Antiqua" w:hAnsi="Book Antiqua"/>
          <w:bCs/>
        </w:rPr>
        <w:t>hematological parameter associated with</w:t>
      </w:r>
      <w:r w:rsidRPr="00B30B65">
        <w:rPr>
          <w:rFonts w:ascii="Book Antiqua" w:eastAsia="Book Antiqua" w:hAnsi="Book Antiqua"/>
          <w:bCs/>
        </w:rPr>
        <w:t xml:space="preserve"> vascular </w:t>
      </w:r>
      <w:r w:rsidR="007D7A2E">
        <w:rPr>
          <w:rFonts w:ascii="Book Antiqua" w:eastAsia="Book Antiqua" w:hAnsi="Book Antiqua"/>
          <w:bCs/>
        </w:rPr>
        <w:t>complications</w:t>
      </w:r>
      <w:r w:rsidRPr="00B30B65">
        <w:rPr>
          <w:rFonts w:ascii="Book Antiqua" w:eastAsia="Book Antiqua" w:hAnsi="Book Antiqua"/>
          <w:bCs/>
        </w:rPr>
        <w:t xml:space="preserve"> in T2DM patients, but the clinical relevance of PDW is unclear and requires more research. </w:t>
      </w:r>
    </w:p>
    <w:p w14:paraId="7BB101C9" w14:textId="77777777" w:rsidR="00B30B65" w:rsidRPr="00577376" w:rsidRDefault="00B30B65" w:rsidP="00B30B65">
      <w:pPr>
        <w:jc w:val="both"/>
        <w:rPr>
          <w:rFonts w:ascii="Book Antiqua" w:eastAsia="Book Antiqua" w:hAnsi="Book Antiqua"/>
          <w:b/>
        </w:rPr>
      </w:pPr>
      <w:r w:rsidRPr="00577376">
        <w:rPr>
          <w:rFonts w:ascii="Book Antiqua" w:eastAsia="Book Antiqua" w:hAnsi="Book Antiqua"/>
          <w:b/>
        </w:rPr>
        <w:t xml:space="preserve">Keywords </w:t>
      </w:r>
    </w:p>
    <w:p w14:paraId="55FC4F81" w14:textId="509E7F85" w:rsidR="00DD2DD1" w:rsidRDefault="00B30B65" w:rsidP="00B30B65">
      <w:pPr>
        <w:jc w:val="both"/>
        <w:rPr>
          <w:rFonts w:ascii="Book Antiqua" w:hAnsi="Book Antiqua"/>
        </w:rPr>
      </w:pPr>
      <w:r w:rsidRPr="00B30B65">
        <w:rPr>
          <w:rFonts w:ascii="Book Antiqua" w:eastAsia="Book Antiqua" w:hAnsi="Book Antiqua"/>
          <w:bCs/>
        </w:rPr>
        <w:t>DM Type II, MPV, PDW, complications, vascular.</w:t>
      </w:r>
      <w:r w:rsidR="00C262F2">
        <w:rPr>
          <w:rFonts w:ascii="Book Antiqua" w:hAnsi="Book Antiqua"/>
        </w:rPr>
        <w:br w:type="page"/>
      </w:r>
    </w:p>
    <w:p w14:paraId="422EA8E1" w14:textId="77777777" w:rsidR="00DD2DD1" w:rsidRDefault="00C262F2">
      <w:pPr>
        <w:spacing w:after="120"/>
        <w:jc w:val="both"/>
        <w:rPr>
          <w:rFonts w:ascii="Book Antiqua" w:eastAsia="Book Antiqua" w:hAnsi="Book Antiqua" w:cs="Book Antiqua"/>
          <w:b/>
          <w:bCs/>
          <w:lang w:val="en-AU"/>
        </w:rPr>
      </w:pPr>
      <w:bookmarkStart w:id="2" w:name="_Hlk216529800"/>
      <w:r>
        <w:rPr>
          <w:rFonts w:ascii="Book Antiqua" w:eastAsia="Book Antiqua" w:hAnsi="Book Antiqua" w:cs="Book Antiqua"/>
          <w:b/>
          <w:bCs/>
          <w:kern w:val="2"/>
          <w:sz w:val="24"/>
          <w:szCs w:val="24"/>
          <w:lang w:val="en-AU" w:bidi="ar"/>
          <w14:ligatures w14:val="standardContextual"/>
        </w:rPr>
        <w:lastRenderedPageBreak/>
        <w:t>INTRODUCTION</w:t>
      </w:r>
    </w:p>
    <w:p w14:paraId="11798A36" w14:textId="3A7CC626" w:rsidR="007C76F9" w:rsidRPr="007C76F9" w:rsidRDefault="007C76F9" w:rsidP="007C76F9">
      <w:pPr>
        <w:ind w:firstLine="720"/>
        <w:jc w:val="both"/>
        <w:rPr>
          <w:rFonts w:ascii="Book Antiqua" w:eastAsia="Book Antiqua" w:hAnsi="Book Antiqua" w:cs="Book Antiqua"/>
        </w:rPr>
      </w:pPr>
      <w:r w:rsidRPr="007C76F9">
        <w:rPr>
          <w:rFonts w:ascii="Book Antiqua" w:eastAsia="Book Antiqua" w:hAnsi="Book Antiqua" w:cs="Book Antiqua"/>
        </w:rPr>
        <w:t xml:space="preserve">Diabetes mellitus is a chronic metabolic disease defined by persistent hyperglycemia caused by impaired insulin production, insulin resistance, or both (1). The incidence of type 2 diabetes mellitus (T2DM) has risen dramatically throughout the world in recent decades. Globally, an estimated 422 million people suffer from diabetes, and around 1.5 million deaths occur each year as a direct result of the condition (2). In Indonesia, the incidence of T2DM increased from 6.2% in 2019 to 10.8% in 2021, making the country one of the world's top T2DM sufferers (3). </w:t>
      </w:r>
    </w:p>
    <w:p w14:paraId="7EB7EB71" w14:textId="7DCAC793" w:rsidR="007C76F9" w:rsidRPr="007C76F9" w:rsidRDefault="007C76F9" w:rsidP="007C76F9">
      <w:pPr>
        <w:ind w:firstLine="720"/>
        <w:jc w:val="both"/>
        <w:rPr>
          <w:rFonts w:ascii="Book Antiqua" w:eastAsia="Book Antiqua" w:hAnsi="Book Antiqua" w:cs="Book Antiqua"/>
        </w:rPr>
      </w:pPr>
      <w:r w:rsidRPr="007C76F9">
        <w:rPr>
          <w:rFonts w:ascii="Book Antiqua" w:eastAsia="Book Antiqua" w:hAnsi="Book Antiqua" w:cs="Book Antiqua"/>
        </w:rPr>
        <w:t xml:space="preserve">Persistent hyperglycemia contributes to chronic vascular </w:t>
      </w:r>
      <w:r w:rsidR="007430B9">
        <w:rPr>
          <w:rFonts w:ascii="Book Antiqua" w:eastAsia="Book Antiqua" w:hAnsi="Book Antiqua"/>
          <w:bCs/>
        </w:rPr>
        <w:t>complications</w:t>
      </w:r>
      <w:r w:rsidRPr="007C76F9">
        <w:rPr>
          <w:rFonts w:ascii="Book Antiqua" w:eastAsia="Book Antiqua" w:hAnsi="Book Antiqua" w:cs="Book Antiqua"/>
        </w:rPr>
        <w:t xml:space="preserve"> by causing oxidative stress, endothelial dysfunction, and systemic inflammation (4). These circumstances promote platelet activation, resulting in increased aggregation and thromboxane production (4,5). Platelet activation also causes structural alterations, such as increased platelet size, which contribute to the release of prothrombotic mediators such as thromboxane A2 (6,7,8). Mean Platelet Volume (MPV) is a measurement of average platelet size and is thought to be a predictor of platelet activity (9). Platelet Distribution Width (PDW) is a measure of platelet size variation that is also linked to platelet activation (10). </w:t>
      </w:r>
    </w:p>
    <w:p w14:paraId="70D0463C" w14:textId="1D36A867" w:rsidR="007C76F9" w:rsidRPr="007C76F9" w:rsidRDefault="007C76F9" w:rsidP="007C76F9">
      <w:pPr>
        <w:ind w:firstLine="720"/>
        <w:jc w:val="both"/>
        <w:rPr>
          <w:rFonts w:ascii="Book Antiqua" w:eastAsia="Book Antiqua" w:hAnsi="Book Antiqua" w:cs="Book Antiqua"/>
        </w:rPr>
      </w:pPr>
      <w:r w:rsidRPr="007C76F9">
        <w:rPr>
          <w:rFonts w:ascii="Book Antiqua" w:eastAsia="Book Antiqua" w:hAnsi="Book Antiqua" w:cs="Book Antiqua"/>
        </w:rPr>
        <w:t xml:space="preserve">MPV and PDW are inexpensive and often evaluated using hematology analyzers, making them possible biomarkers for early diagnosis of vascular </w:t>
      </w:r>
      <w:r w:rsidR="007430B9">
        <w:rPr>
          <w:rFonts w:ascii="Book Antiqua" w:eastAsia="Book Antiqua" w:hAnsi="Book Antiqua"/>
          <w:bCs/>
        </w:rPr>
        <w:t>complications</w:t>
      </w:r>
      <w:r w:rsidRPr="007C76F9">
        <w:rPr>
          <w:rFonts w:ascii="Book Antiqua" w:eastAsia="Book Antiqua" w:hAnsi="Book Antiqua" w:cs="Book Antiqua"/>
        </w:rPr>
        <w:t xml:space="preserve"> in T2DM (11). However, prior findings remain contradictory, and population-specific statistics, notably from Indonesia, are scarce. </w:t>
      </w:r>
    </w:p>
    <w:p w14:paraId="144C53B8" w14:textId="5C28B3AD" w:rsidR="00DD2DD1" w:rsidRDefault="007C76F9">
      <w:pPr>
        <w:ind w:firstLine="720"/>
        <w:jc w:val="both"/>
        <w:rPr>
          <w:rFonts w:ascii="Book Antiqua" w:eastAsia="Book Antiqua" w:hAnsi="Book Antiqua" w:cs="Book Antiqua"/>
        </w:rPr>
      </w:pPr>
      <w:r w:rsidRPr="007C76F9">
        <w:rPr>
          <w:rFonts w:ascii="Book Antiqua" w:eastAsia="Book Antiqua" w:hAnsi="Book Antiqua" w:cs="Book Antiqua"/>
        </w:rPr>
        <w:t xml:space="preserve">According to </w:t>
      </w:r>
      <w:proofErr w:type="spellStart"/>
      <w:r w:rsidRPr="007C76F9">
        <w:rPr>
          <w:rFonts w:ascii="Book Antiqua" w:eastAsia="Book Antiqua" w:hAnsi="Book Antiqua" w:cs="Book Antiqua"/>
        </w:rPr>
        <w:t>Riskesdas</w:t>
      </w:r>
      <w:proofErr w:type="spellEnd"/>
      <w:r w:rsidRPr="007C76F9">
        <w:rPr>
          <w:rFonts w:ascii="Book Antiqua" w:eastAsia="Book Antiqua" w:hAnsi="Book Antiqua" w:cs="Book Antiqua"/>
        </w:rPr>
        <w:t xml:space="preserve"> data in 2018, Bali has a rather high rate of diabetes mellitus, at 1.7% (12). Despite this, there is little research comparing MPV and PDW in T2DM individuals with and without vascular </w:t>
      </w:r>
      <w:r w:rsidR="007430B9">
        <w:rPr>
          <w:rFonts w:ascii="Book Antiqua" w:eastAsia="Book Antiqua" w:hAnsi="Book Antiqua"/>
          <w:bCs/>
        </w:rPr>
        <w:t>complications</w:t>
      </w:r>
      <w:r w:rsidRPr="007C76F9">
        <w:rPr>
          <w:rFonts w:ascii="Book Antiqua" w:eastAsia="Book Antiqua" w:hAnsi="Book Antiqua" w:cs="Book Antiqua"/>
        </w:rPr>
        <w:t xml:space="preserve"> in this population. As a result, this research aims to examine MPV and PDW levels in T2DM patients at </w:t>
      </w:r>
      <w:proofErr w:type="spellStart"/>
      <w:r w:rsidRPr="007C76F9">
        <w:rPr>
          <w:rFonts w:ascii="Book Antiqua" w:eastAsia="Book Antiqua" w:hAnsi="Book Antiqua" w:cs="Book Antiqua"/>
        </w:rPr>
        <w:t>Sanjiwani</w:t>
      </w:r>
      <w:proofErr w:type="spellEnd"/>
      <w:r w:rsidRPr="007C76F9">
        <w:rPr>
          <w:rFonts w:ascii="Book Antiqua" w:eastAsia="Book Antiqua" w:hAnsi="Book Antiqua" w:cs="Book Antiqua"/>
        </w:rPr>
        <w:t xml:space="preserve"> Gianyar Hospital in order to determine their usefulness as simple, cost-effective indicators for vascular </w:t>
      </w:r>
      <w:r w:rsidR="007430B9">
        <w:rPr>
          <w:rFonts w:ascii="Book Antiqua" w:eastAsia="Book Antiqua" w:hAnsi="Book Antiqua"/>
          <w:bCs/>
        </w:rPr>
        <w:t>complications</w:t>
      </w:r>
      <w:r w:rsidR="00C262F2">
        <w:rPr>
          <w:rFonts w:ascii="Book Antiqua" w:eastAsia="Book Antiqua" w:hAnsi="Book Antiqua" w:cs="Book Antiqua"/>
        </w:rPr>
        <w:t xml:space="preserve">. </w:t>
      </w:r>
    </w:p>
    <w:p w14:paraId="68A69504" w14:textId="77777777" w:rsidR="00DD2DD1" w:rsidRDefault="00DD2DD1">
      <w:pPr>
        <w:pStyle w:val="ListParagraph"/>
        <w:tabs>
          <w:tab w:val="left" w:pos="993"/>
        </w:tabs>
        <w:ind w:left="0"/>
        <w:jc w:val="both"/>
        <w:rPr>
          <w:rFonts w:ascii="Book Antiqua" w:hAnsi="Book Antiqua"/>
        </w:rPr>
      </w:pPr>
    </w:p>
    <w:p w14:paraId="23B4B83D" w14:textId="77777777" w:rsidR="00DD2DD1" w:rsidRDefault="00C262F2">
      <w:pPr>
        <w:spacing w:after="120"/>
        <w:jc w:val="both"/>
        <w:rPr>
          <w:rFonts w:ascii="Book Antiqua" w:hAnsi="Book Antiqua"/>
          <w:b/>
          <w:bCs/>
        </w:rPr>
      </w:pPr>
      <w:r>
        <w:rPr>
          <w:rFonts w:ascii="Book Antiqua" w:hAnsi="Book Antiqua"/>
          <w:b/>
          <w:bCs/>
        </w:rPr>
        <w:t>MATERIALS AND METHODS</w:t>
      </w:r>
    </w:p>
    <w:p w14:paraId="057E07EE" w14:textId="571D91D1" w:rsidR="00536183" w:rsidRPr="00536183" w:rsidRDefault="00536183" w:rsidP="00536183">
      <w:pPr>
        <w:ind w:firstLine="720"/>
        <w:jc w:val="both"/>
        <w:rPr>
          <w:rFonts w:ascii="Book Antiqua" w:eastAsia="Book Antiqua" w:hAnsi="Book Antiqua" w:cs="Book Antiqua"/>
        </w:rPr>
      </w:pPr>
      <w:r w:rsidRPr="00536183">
        <w:rPr>
          <w:rFonts w:ascii="Book Antiqua" w:eastAsia="Book Antiqua" w:hAnsi="Book Antiqua" w:cs="Book Antiqua"/>
        </w:rPr>
        <w:t xml:space="preserve">This research used a retrospective cross-sectional approach, gathering data from medical records created during a single year (2023) and evaluating it retrospectively based on previously recorded patient information. The study population was made up of all individuals diagnosed with type 2 diabetes mellitus (T2DM) who were treated at </w:t>
      </w:r>
      <w:proofErr w:type="spellStart"/>
      <w:r w:rsidRPr="00536183">
        <w:rPr>
          <w:rFonts w:ascii="Book Antiqua" w:eastAsia="Book Antiqua" w:hAnsi="Book Antiqua" w:cs="Book Antiqua"/>
        </w:rPr>
        <w:t>Sanjiwani</w:t>
      </w:r>
      <w:proofErr w:type="spellEnd"/>
      <w:r w:rsidRPr="00536183">
        <w:rPr>
          <w:rFonts w:ascii="Book Antiqua" w:eastAsia="Book Antiqua" w:hAnsi="Book Antiqua" w:cs="Book Antiqua"/>
        </w:rPr>
        <w:t xml:space="preserve"> Gianyar Hospital in 2023. A total of 141 patients satisfied the inclusion criteria, which included a verified T2DM diagnosis, treatment during the 2023 period, and full medical records. Exclusion criteria included patients who were diagnosed with type 1 DM, gestational DM, or other particular forms of DM; patients with incomplete medical records; those who had blood transfusions within the previous three months; and patients who were now receiving or had received antiplatelet treatment (13</w:t>
      </w:r>
      <w:r w:rsidR="001569DE">
        <w:rPr>
          <w:rFonts w:ascii="Book Antiqua" w:eastAsia="Book Antiqua" w:hAnsi="Book Antiqua" w:cs="Book Antiqua"/>
        </w:rPr>
        <w:t>,</w:t>
      </w:r>
      <w:r w:rsidRPr="00536183">
        <w:rPr>
          <w:rFonts w:ascii="Book Antiqua" w:eastAsia="Book Antiqua" w:hAnsi="Book Antiqua" w:cs="Book Antiqua"/>
        </w:rPr>
        <w:t xml:space="preserve">14). After applying elimination criteria, the final sample size was 141 patients. </w:t>
      </w:r>
    </w:p>
    <w:p w14:paraId="4F02F60C" w14:textId="3085CD0D" w:rsidR="00536183" w:rsidRPr="00536183" w:rsidRDefault="00536183" w:rsidP="00536183">
      <w:pPr>
        <w:ind w:firstLine="720"/>
        <w:jc w:val="both"/>
        <w:rPr>
          <w:rFonts w:ascii="Book Antiqua" w:eastAsia="Book Antiqua" w:hAnsi="Book Antiqua" w:cs="Book Antiqua"/>
        </w:rPr>
      </w:pPr>
      <w:r w:rsidRPr="00536183">
        <w:rPr>
          <w:rFonts w:ascii="Book Antiqua" w:eastAsia="Book Antiqua" w:hAnsi="Book Antiqua" w:cs="Book Antiqua"/>
        </w:rPr>
        <w:t xml:space="preserve">Patient features such as age and sex, history of vascular </w:t>
      </w:r>
      <w:r w:rsidR="007430B9">
        <w:rPr>
          <w:rFonts w:ascii="Book Antiqua" w:eastAsia="Book Antiqua" w:hAnsi="Book Antiqua"/>
          <w:bCs/>
        </w:rPr>
        <w:t>complications</w:t>
      </w:r>
      <w:r w:rsidRPr="00536183">
        <w:rPr>
          <w:rFonts w:ascii="Book Antiqua" w:eastAsia="Book Antiqua" w:hAnsi="Book Antiqua" w:cs="Book Antiqua"/>
        </w:rPr>
        <w:t>, Mean Platelet Volume (MPV), and Platelet Distribution Width (PDW) were among the data collected. Vascular complications were defined as documented diagnoses of coronary artery disease, cerebrovascular disease, peripheral arterial disease, diabetic nephropathy, or diabetic retinopathy (6,15). Using an automated hematology analyzer (Mindray BC-6000), MPV and PDW values were derived from routine Complete Blood Count (CBC) tests conducted in accordance with standard laboratory operating procedures, with MPV measured in femtoliters (</w:t>
      </w:r>
      <w:proofErr w:type="spellStart"/>
      <w:r w:rsidRPr="00536183">
        <w:rPr>
          <w:rFonts w:ascii="Book Antiqua" w:eastAsia="Book Antiqua" w:hAnsi="Book Antiqua" w:cs="Book Antiqua"/>
        </w:rPr>
        <w:t>fL</w:t>
      </w:r>
      <w:proofErr w:type="spellEnd"/>
      <w:r w:rsidRPr="00536183">
        <w:rPr>
          <w:rFonts w:ascii="Book Antiqua" w:eastAsia="Book Antiqua" w:hAnsi="Book Antiqua" w:cs="Book Antiqua"/>
        </w:rPr>
        <w:t xml:space="preserve">) and PDW expressed as a percentage (%). </w:t>
      </w:r>
    </w:p>
    <w:p w14:paraId="3FA61A3A" w14:textId="64D09A34" w:rsidR="00536183" w:rsidRPr="00536183" w:rsidRDefault="00536183" w:rsidP="00536183">
      <w:pPr>
        <w:ind w:firstLine="720"/>
        <w:jc w:val="both"/>
        <w:rPr>
          <w:rFonts w:ascii="Book Antiqua" w:eastAsia="Book Antiqua" w:hAnsi="Book Antiqua" w:cs="Book Antiqua"/>
        </w:rPr>
      </w:pPr>
      <w:r w:rsidRPr="00536183">
        <w:rPr>
          <w:rFonts w:ascii="Book Antiqua" w:eastAsia="Book Antiqua" w:hAnsi="Book Antiqua" w:cs="Book Antiqua"/>
        </w:rPr>
        <w:t xml:space="preserve">Data analysis was conducted in two steps: descriptive and inferential analysis. Descriptive analysis was used to summarize patient features. Comparative analysis of MPV and PDW between patients with and without vascular </w:t>
      </w:r>
      <w:r w:rsidR="007430B9">
        <w:rPr>
          <w:rFonts w:ascii="Book Antiqua" w:eastAsia="Book Antiqua" w:hAnsi="Book Antiqua"/>
          <w:bCs/>
        </w:rPr>
        <w:t>complications</w:t>
      </w:r>
      <w:r w:rsidRPr="00536183">
        <w:rPr>
          <w:rFonts w:ascii="Book Antiqua" w:eastAsia="Book Antiqua" w:hAnsi="Book Antiqua" w:cs="Book Antiqua"/>
        </w:rPr>
        <w:t xml:space="preserve"> was performed using the independent sample t-test when normality and homogeneity assumptions were satisfied; otherwise, the Mann-Whitney U test was used. All statistical analysis was performed using SPSS version 26.0 (IBM Corp., Chicago, IL, USA). A significance threshold of </w:t>
      </w:r>
      <w:r w:rsidR="001569DE">
        <w:rPr>
          <w:rFonts w:ascii="Book Antiqua" w:eastAsia="Book Antiqua" w:hAnsi="Book Antiqua" w:cs="Book Antiqua"/>
        </w:rPr>
        <w:t xml:space="preserve">α </w:t>
      </w:r>
      <w:r w:rsidRPr="00536183">
        <w:rPr>
          <w:rFonts w:ascii="Book Antiqua" w:eastAsia="Book Antiqua" w:hAnsi="Book Antiqua" w:cs="Book Antiqua"/>
        </w:rPr>
        <w:t>=</w:t>
      </w:r>
      <w:r w:rsidR="001569DE">
        <w:rPr>
          <w:rFonts w:ascii="Book Antiqua" w:eastAsia="Book Antiqua" w:hAnsi="Book Antiqua" w:cs="Book Antiqua"/>
        </w:rPr>
        <w:t xml:space="preserve"> </w:t>
      </w:r>
      <w:r w:rsidRPr="00536183">
        <w:rPr>
          <w:rFonts w:ascii="Book Antiqua" w:eastAsia="Book Antiqua" w:hAnsi="Book Antiqua" w:cs="Book Antiqua"/>
        </w:rPr>
        <w:t>0.05 was used, and findings were deemed statistically significant if p</w:t>
      </w:r>
      <w:r w:rsidR="001569DE">
        <w:rPr>
          <w:rFonts w:ascii="Book Antiqua" w:eastAsia="Book Antiqua" w:hAnsi="Book Antiqua" w:cs="Book Antiqua"/>
        </w:rPr>
        <w:t xml:space="preserve"> &lt;</w:t>
      </w:r>
      <w:r w:rsidRPr="00536183">
        <w:rPr>
          <w:rFonts w:ascii="Book Antiqua" w:eastAsia="Book Antiqua" w:hAnsi="Book Antiqua" w:cs="Book Antiqua"/>
        </w:rPr>
        <w:t xml:space="preserve"> 0.05. </w:t>
      </w:r>
    </w:p>
    <w:p w14:paraId="582A32F2" w14:textId="6249042D" w:rsidR="00DD2DD1" w:rsidRDefault="00536183">
      <w:pPr>
        <w:spacing w:after="120"/>
        <w:jc w:val="both"/>
        <w:rPr>
          <w:rFonts w:ascii="Book Antiqua" w:hAnsi="Book Antiqua"/>
          <w:b/>
          <w:bCs/>
        </w:rPr>
      </w:pPr>
      <w:r w:rsidRPr="00536183">
        <w:rPr>
          <w:rFonts w:ascii="Book Antiqua" w:eastAsia="Book Antiqua" w:hAnsi="Book Antiqua" w:cs="Book Antiqua"/>
        </w:rPr>
        <w:t xml:space="preserve">The Health Research Ethics Committee of </w:t>
      </w:r>
      <w:proofErr w:type="spellStart"/>
      <w:r w:rsidRPr="00536183">
        <w:rPr>
          <w:rFonts w:ascii="Book Antiqua" w:eastAsia="Book Antiqua" w:hAnsi="Book Antiqua" w:cs="Book Antiqua"/>
        </w:rPr>
        <w:t>Sanjiwani</w:t>
      </w:r>
      <w:proofErr w:type="spellEnd"/>
      <w:r w:rsidRPr="00536183">
        <w:rPr>
          <w:rFonts w:ascii="Book Antiqua" w:eastAsia="Book Antiqua" w:hAnsi="Book Antiqua" w:cs="Book Antiqua"/>
        </w:rPr>
        <w:t xml:space="preserve"> Hospital reviewed and approved this study with the approval number [111/PEPK/XI/2024]. Because the research was conducted retrospectively, the need for informed consent was waived.</w:t>
      </w:r>
    </w:p>
    <w:p w14:paraId="6EB04B4E" w14:textId="77777777" w:rsidR="00DD2DD1" w:rsidRDefault="00C262F2">
      <w:pPr>
        <w:spacing w:after="120"/>
        <w:jc w:val="both"/>
        <w:rPr>
          <w:rFonts w:ascii="Book Antiqua" w:hAnsi="Book Antiqua"/>
          <w:b/>
          <w:bCs/>
        </w:rPr>
      </w:pPr>
      <w:r>
        <w:rPr>
          <w:rFonts w:ascii="Book Antiqua" w:hAnsi="Book Antiqua"/>
          <w:b/>
          <w:bCs/>
        </w:rPr>
        <w:t>RESULTS AND DISCUSSION</w:t>
      </w:r>
    </w:p>
    <w:p w14:paraId="36BEA3C5" w14:textId="27E7FC30" w:rsidR="00B5392D" w:rsidRDefault="00B5392D">
      <w:pPr>
        <w:jc w:val="both"/>
        <w:rPr>
          <w:rFonts w:ascii="Book Antiqua" w:eastAsia="Book Antiqua" w:hAnsi="Book Antiqua" w:cs="Book Antiqua"/>
        </w:rPr>
      </w:pPr>
      <w:r w:rsidRPr="00B5392D">
        <w:rPr>
          <w:rFonts w:ascii="Book Antiqua" w:eastAsia="Book Antiqua" w:hAnsi="Book Antiqua" w:cs="Book Antiqua"/>
        </w:rPr>
        <w:t xml:space="preserve">Table 1 presents the distribution of detected patient features by age, gender, and history of vascular </w:t>
      </w:r>
      <w:r w:rsidR="007E074C">
        <w:rPr>
          <w:rFonts w:ascii="Book Antiqua" w:eastAsia="Book Antiqua" w:hAnsi="Book Antiqua"/>
          <w:bCs/>
        </w:rPr>
        <w:t>complications</w:t>
      </w:r>
      <w:r w:rsidRPr="00B5392D">
        <w:rPr>
          <w:rFonts w:ascii="Book Antiqua" w:eastAsia="Book Antiqua" w:hAnsi="Book Antiqua" w:cs="Book Antiqua"/>
        </w:rPr>
        <w:t xml:space="preserve">. Vascular </w:t>
      </w:r>
      <w:r w:rsidR="007E074C">
        <w:rPr>
          <w:rFonts w:ascii="Book Antiqua" w:eastAsia="Book Antiqua" w:hAnsi="Book Antiqua"/>
          <w:bCs/>
        </w:rPr>
        <w:t>complications</w:t>
      </w:r>
      <w:r w:rsidRPr="00B5392D">
        <w:rPr>
          <w:rFonts w:ascii="Book Antiqua" w:eastAsia="Book Antiqua" w:hAnsi="Book Antiqua" w:cs="Book Antiqua"/>
        </w:rPr>
        <w:t xml:space="preserve"> in this study were defined as documented diagnoses of coronary artery disease, cerebrovascular disease, peripheral arterial disease, diabetic nephropathy, or diabetic retinopathy, in accordance with established classifications of diabetic vascular complications (6,15). Based on age characteristics, the majority of individuals are between the ages of 65 and 74, with 47 patients (33.3%). Based on the data, the majority of patients (99 individuals, 70.2%) had a history of vascular </w:t>
      </w:r>
      <w:r w:rsidR="007E074C">
        <w:rPr>
          <w:rFonts w:ascii="Book Antiqua" w:eastAsia="Book Antiqua" w:hAnsi="Book Antiqua"/>
          <w:bCs/>
        </w:rPr>
        <w:t>complications</w:t>
      </w:r>
      <w:r w:rsidRPr="00B5392D">
        <w:rPr>
          <w:rFonts w:ascii="Book Antiqua" w:eastAsia="Book Antiqua" w:hAnsi="Book Antiqua" w:cs="Book Antiqua"/>
        </w:rPr>
        <w:t>, whereas the remaining 42 patients (29.8%) did not.</w:t>
      </w:r>
    </w:p>
    <w:p w14:paraId="6A23DB3D" w14:textId="1ADD4C23" w:rsidR="00DD2DD1" w:rsidRDefault="00C262F2">
      <w:pPr>
        <w:jc w:val="both"/>
        <w:rPr>
          <w:rFonts w:ascii="Book Antiqua" w:eastAsia="Book Antiqua" w:hAnsi="Book Antiqua" w:cs="Book Antiqua"/>
        </w:rPr>
      </w:pPr>
      <w:r>
        <w:rPr>
          <w:rFonts w:ascii="Book Antiqua" w:eastAsia="Book Antiqua" w:hAnsi="Book Antiqua" w:cs="Book Antiqua"/>
          <w:b/>
        </w:rPr>
        <w:t>Table 1.</w:t>
      </w:r>
      <w:r>
        <w:rPr>
          <w:rFonts w:ascii="Book Antiqua" w:eastAsia="Book Antiqua" w:hAnsi="Book Antiqua" w:cs="Book Antiqua"/>
        </w:rPr>
        <w:t xml:space="preserve"> Distribution of Study Patient Characteristics by Age, Sex, and History of Vascular Complications</w:t>
      </w:r>
    </w:p>
    <w:tbl>
      <w:tblPr>
        <w:tblStyle w:val="Style44"/>
        <w:tblW w:w="9579"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184"/>
        <w:gridCol w:w="1946"/>
        <w:gridCol w:w="2449"/>
      </w:tblGrid>
      <w:tr w:rsidR="00DD2DD1" w14:paraId="12F44F5F" w14:textId="77777777">
        <w:trPr>
          <w:trHeight w:val="20"/>
        </w:trPr>
        <w:tc>
          <w:tcPr>
            <w:tcW w:w="5184" w:type="dxa"/>
          </w:tcPr>
          <w:p w14:paraId="7C9E9FBA"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Characteristic</w:t>
            </w:r>
          </w:p>
        </w:tc>
        <w:tc>
          <w:tcPr>
            <w:tcW w:w="1946" w:type="dxa"/>
          </w:tcPr>
          <w:p w14:paraId="6C62AA57"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n</w:t>
            </w:r>
          </w:p>
        </w:tc>
        <w:tc>
          <w:tcPr>
            <w:tcW w:w="2449" w:type="dxa"/>
          </w:tcPr>
          <w:p w14:paraId="202DAA8B"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Frequency (%)</w:t>
            </w:r>
          </w:p>
        </w:tc>
      </w:tr>
      <w:tr w:rsidR="00DD2DD1" w14:paraId="0F6D981C" w14:textId="77777777">
        <w:trPr>
          <w:trHeight w:val="20"/>
        </w:trPr>
        <w:tc>
          <w:tcPr>
            <w:tcW w:w="5184" w:type="dxa"/>
          </w:tcPr>
          <w:p w14:paraId="41959DD1"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Age</w:t>
            </w:r>
          </w:p>
          <w:p w14:paraId="23D43E82"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25-34</w:t>
            </w:r>
          </w:p>
          <w:p w14:paraId="206EC411"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35-44</w:t>
            </w:r>
          </w:p>
          <w:p w14:paraId="5464748D"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45-54</w:t>
            </w:r>
          </w:p>
          <w:p w14:paraId="2CD81DCA"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55-64</w:t>
            </w:r>
          </w:p>
          <w:p w14:paraId="79FB9CAE"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65-74</w:t>
            </w:r>
          </w:p>
          <w:p w14:paraId="44B6B84C"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75-84</w:t>
            </w:r>
          </w:p>
          <w:p w14:paraId="30C90378"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rPr>
              <w:t>85-94</w:t>
            </w:r>
          </w:p>
        </w:tc>
        <w:tc>
          <w:tcPr>
            <w:tcW w:w="1946" w:type="dxa"/>
          </w:tcPr>
          <w:p w14:paraId="2A96CD7D" w14:textId="77777777" w:rsidR="00DD2DD1" w:rsidRDefault="00DD2DD1">
            <w:pPr>
              <w:jc w:val="both"/>
              <w:rPr>
                <w:rFonts w:ascii="Book Antiqua" w:eastAsia="Book Antiqua" w:hAnsi="Book Antiqua" w:cs="Book Antiqua"/>
              </w:rPr>
            </w:pPr>
          </w:p>
          <w:p w14:paraId="76560568"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1</w:t>
            </w:r>
          </w:p>
          <w:p w14:paraId="5D1A4E2E"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11</w:t>
            </w:r>
          </w:p>
          <w:p w14:paraId="55362E06"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26</w:t>
            </w:r>
          </w:p>
          <w:p w14:paraId="1A908AED"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41</w:t>
            </w:r>
          </w:p>
          <w:p w14:paraId="362E6B68"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47</w:t>
            </w:r>
          </w:p>
          <w:p w14:paraId="2DDB4F4C"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13</w:t>
            </w:r>
          </w:p>
          <w:p w14:paraId="517DDA45"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2</w:t>
            </w:r>
          </w:p>
        </w:tc>
        <w:tc>
          <w:tcPr>
            <w:tcW w:w="2449" w:type="dxa"/>
          </w:tcPr>
          <w:p w14:paraId="642B63BA" w14:textId="77777777" w:rsidR="00DD2DD1" w:rsidRDefault="00DD2DD1">
            <w:pPr>
              <w:jc w:val="both"/>
              <w:rPr>
                <w:rFonts w:ascii="Book Antiqua" w:eastAsia="Book Antiqua" w:hAnsi="Book Antiqua" w:cs="Book Antiqua"/>
              </w:rPr>
            </w:pPr>
          </w:p>
          <w:p w14:paraId="6F9DCE87" w14:textId="03808BD4" w:rsidR="00DD2DD1" w:rsidRDefault="00C262F2">
            <w:pPr>
              <w:jc w:val="both"/>
              <w:rPr>
                <w:rFonts w:ascii="Book Antiqua" w:eastAsia="Book Antiqua" w:hAnsi="Book Antiqua" w:cs="Book Antiqua"/>
              </w:rPr>
            </w:pPr>
            <w:r>
              <w:rPr>
                <w:rFonts w:ascii="Book Antiqua" w:eastAsia="Book Antiqua" w:hAnsi="Book Antiqua" w:cs="Book Antiqua" w:hint="eastAsia"/>
              </w:rPr>
              <w:t>0</w:t>
            </w:r>
            <w:r w:rsidR="00695204">
              <w:rPr>
                <w:rFonts w:ascii="Book Antiqua" w:eastAsia="Book Antiqua" w:hAnsi="Book Antiqua" w:cs="Book Antiqua"/>
              </w:rPr>
              <w:t>.</w:t>
            </w:r>
            <w:r>
              <w:rPr>
                <w:rFonts w:ascii="Book Antiqua" w:eastAsia="Book Antiqua" w:hAnsi="Book Antiqua" w:cs="Book Antiqua" w:hint="eastAsia"/>
              </w:rPr>
              <w:t>7</w:t>
            </w:r>
          </w:p>
          <w:p w14:paraId="140909D5" w14:textId="721EB1DD" w:rsidR="00DD2DD1" w:rsidRDefault="00C262F2">
            <w:pPr>
              <w:jc w:val="both"/>
              <w:rPr>
                <w:rFonts w:ascii="Book Antiqua" w:eastAsia="Book Antiqua" w:hAnsi="Book Antiqua" w:cs="Book Antiqua"/>
              </w:rPr>
            </w:pPr>
            <w:r>
              <w:rPr>
                <w:rFonts w:ascii="Book Antiqua" w:eastAsia="Book Antiqua" w:hAnsi="Book Antiqua" w:cs="Book Antiqua" w:hint="eastAsia"/>
              </w:rPr>
              <w:t>7</w:t>
            </w:r>
            <w:r w:rsidR="00695204">
              <w:rPr>
                <w:rFonts w:ascii="Book Antiqua" w:eastAsia="Book Antiqua" w:hAnsi="Book Antiqua" w:cs="Book Antiqua"/>
              </w:rPr>
              <w:t>.</w:t>
            </w:r>
            <w:r>
              <w:rPr>
                <w:rFonts w:ascii="Book Antiqua" w:eastAsia="Book Antiqua" w:hAnsi="Book Antiqua" w:cs="Book Antiqua" w:hint="eastAsia"/>
              </w:rPr>
              <w:t>8</w:t>
            </w:r>
          </w:p>
          <w:p w14:paraId="39CADC5D" w14:textId="20CA9DD2" w:rsidR="00DD2DD1" w:rsidRDefault="00C262F2">
            <w:pPr>
              <w:jc w:val="both"/>
              <w:rPr>
                <w:rFonts w:ascii="Book Antiqua" w:eastAsia="Book Antiqua" w:hAnsi="Book Antiqua" w:cs="Book Antiqua"/>
              </w:rPr>
            </w:pPr>
            <w:r>
              <w:rPr>
                <w:rFonts w:ascii="Book Antiqua" w:eastAsia="Book Antiqua" w:hAnsi="Book Antiqua" w:cs="Book Antiqua" w:hint="eastAsia"/>
              </w:rPr>
              <w:t>18</w:t>
            </w:r>
            <w:r w:rsidR="00695204">
              <w:rPr>
                <w:rFonts w:ascii="Book Antiqua" w:eastAsia="Book Antiqua" w:hAnsi="Book Antiqua" w:cs="Book Antiqua"/>
              </w:rPr>
              <w:t>.</w:t>
            </w:r>
            <w:r>
              <w:rPr>
                <w:rFonts w:ascii="Book Antiqua" w:eastAsia="Book Antiqua" w:hAnsi="Book Antiqua" w:cs="Book Antiqua" w:hint="eastAsia"/>
              </w:rPr>
              <w:t>4</w:t>
            </w:r>
          </w:p>
          <w:p w14:paraId="3674A72A" w14:textId="03FD4E28" w:rsidR="00DD2DD1" w:rsidRDefault="00C262F2">
            <w:pPr>
              <w:jc w:val="both"/>
              <w:rPr>
                <w:rFonts w:ascii="Book Antiqua" w:eastAsia="Book Antiqua" w:hAnsi="Book Antiqua" w:cs="Book Antiqua"/>
              </w:rPr>
            </w:pPr>
            <w:r>
              <w:rPr>
                <w:rFonts w:ascii="Book Antiqua" w:eastAsia="Book Antiqua" w:hAnsi="Book Antiqua" w:cs="Book Antiqua" w:hint="eastAsia"/>
              </w:rPr>
              <w:t>29</w:t>
            </w:r>
            <w:r w:rsidR="00EA0050">
              <w:rPr>
                <w:rFonts w:ascii="Book Antiqua" w:eastAsia="Book Antiqua" w:hAnsi="Book Antiqua" w:cs="Book Antiqua"/>
              </w:rPr>
              <w:t>.</w:t>
            </w:r>
            <w:r>
              <w:rPr>
                <w:rFonts w:ascii="Book Antiqua" w:eastAsia="Book Antiqua" w:hAnsi="Book Antiqua" w:cs="Book Antiqua" w:hint="eastAsia"/>
              </w:rPr>
              <w:t>1</w:t>
            </w:r>
          </w:p>
          <w:p w14:paraId="343DC5C2" w14:textId="03001913" w:rsidR="00DD2DD1" w:rsidRDefault="00C262F2">
            <w:pPr>
              <w:jc w:val="both"/>
              <w:rPr>
                <w:rFonts w:ascii="Book Antiqua" w:eastAsia="Book Antiqua" w:hAnsi="Book Antiqua" w:cs="Book Antiqua"/>
              </w:rPr>
            </w:pPr>
            <w:r>
              <w:rPr>
                <w:rFonts w:ascii="Book Antiqua" w:eastAsia="Book Antiqua" w:hAnsi="Book Antiqua" w:cs="Book Antiqua" w:hint="eastAsia"/>
              </w:rPr>
              <w:t>33</w:t>
            </w:r>
            <w:r w:rsidR="00695204">
              <w:rPr>
                <w:rFonts w:ascii="Book Antiqua" w:eastAsia="Book Antiqua" w:hAnsi="Book Antiqua" w:cs="Book Antiqua"/>
              </w:rPr>
              <w:t>.</w:t>
            </w:r>
            <w:r>
              <w:rPr>
                <w:rFonts w:ascii="Book Antiqua" w:eastAsia="Book Antiqua" w:hAnsi="Book Antiqua" w:cs="Book Antiqua" w:hint="eastAsia"/>
              </w:rPr>
              <w:t>3</w:t>
            </w:r>
          </w:p>
          <w:p w14:paraId="40D8729A" w14:textId="5273BF06" w:rsidR="00DD2DD1" w:rsidRDefault="00C262F2">
            <w:pPr>
              <w:jc w:val="both"/>
              <w:rPr>
                <w:rFonts w:ascii="Book Antiqua" w:eastAsia="Book Antiqua" w:hAnsi="Book Antiqua" w:cs="Book Antiqua"/>
              </w:rPr>
            </w:pPr>
            <w:r>
              <w:rPr>
                <w:rFonts w:ascii="Book Antiqua" w:eastAsia="Book Antiqua" w:hAnsi="Book Antiqua" w:cs="Book Antiqua" w:hint="eastAsia"/>
              </w:rPr>
              <w:t>9</w:t>
            </w:r>
            <w:r w:rsidR="00695204">
              <w:rPr>
                <w:rFonts w:ascii="Book Antiqua" w:eastAsia="Book Antiqua" w:hAnsi="Book Antiqua" w:cs="Book Antiqua"/>
              </w:rPr>
              <w:t>.</w:t>
            </w:r>
            <w:r>
              <w:rPr>
                <w:rFonts w:ascii="Book Antiqua" w:eastAsia="Book Antiqua" w:hAnsi="Book Antiqua" w:cs="Book Antiqua" w:hint="eastAsia"/>
              </w:rPr>
              <w:t>2</w:t>
            </w:r>
          </w:p>
          <w:p w14:paraId="4AB15097" w14:textId="2E4A67A4" w:rsidR="00DD2DD1" w:rsidRDefault="00C262F2">
            <w:pPr>
              <w:jc w:val="both"/>
              <w:rPr>
                <w:rFonts w:ascii="Book Antiqua" w:eastAsia="Book Antiqua" w:hAnsi="Book Antiqua" w:cs="Book Antiqua"/>
              </w:rPr>
            </w:pPr>
            <w:r>
              <w:rPr>
                <w:rFonts w:ascii="Book Antiqua" w:eastAsia="Book Antiqua" w:hAnsi="Book Antiqua" w:cs="Book Antiqua" w:hint="eastAsia"/>
              </w:rPr>
              <w:t>1</w:t>
            </w:r>
            <w:r w:rsidR="00695204">
              <w:rPr>
                <w:rFonts w:ascii="Book Antiqua" w:eastAsia="Book Antiqua" w:hAnsi="Book Antiqua" w:cs="Book Antiqua"/>
              </w:rPr>
              <w:t>.</w:t>
            </w:r>
            <w:r>
              <w:rPr>
                <w:rFonts w:ascii="Book Antiqua" w:eastAsia="Book Antiqua" w:hAnsi="Book Antiqua" w:cs="Book Antiqua" w:hint="eastAsia"/>
              </w:rPr>
              <w:t>4</w:t>
            </w:r>
          </w:p>
        </w:tc>
      </w:tr>
      <w:tr w:rsidR="00DD2DD1" w14:paraId="2BCF5FF2" w14:textId="77777777">
        <w:trPr>
          <w:trHeight w:val="20"/>
        </w:trPr>
        <w:tc>
          <w:tcPr>
            <w:tcW w:w="5184" w:type="dxa"/>
          </w:tcPr>
          <w:p w14:paraId="7A71292F"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Gender</w:t>
            </w:r>
          </w:p>
          <w:p w14:paraId="6245E70F"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Female</w:t>
            </w:r>
          </w:p>
          <w:p w14:paraId="2EBE1560"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Male</w:t>
            </w:r>
          </w:p>
        </w:tc>
        <w:tc>
          <w:tcPr>
            <w:tcW w:w="1946" w:type="dxa"/>
          </w:tcPr>
          <w:p w14:paraId="4D46BF11" w14:textId="77777777" w:rsidR="00DD2DD1" w:rsidRDefault="00DD2DD1">
            <w:pPr>
              <w:jc w:val="both"/>
              <w:rPr>
                <w:rFonts w:ascii="Book Antiqua" w:eastAsia="Book Antiqua" w:hAnsi="Book Antiqua" w:cs="Book Antiqua"/>
              </w:rPr>
            </w:pPr>
          </w:p>
          <w:p w14:paraId="2E1CDC0C"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72</w:t>
            </w:r>
          </w:p>
          <w:p w14:paraId="24328F47"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69</w:t>
            </w:r>
          </w:p>
        </w:tc>
        <w:tc>
          <w:tcPr>
            <w:tcW w:w="2449" w:type="dxa"/>
          </w:tcPr>
          <w:p w14:paraId="42AF653E" w14:textId="77777777" w:rsidR="00DD2DD1" w:rsidRDefault="00DD2DD1">
            <w:pPr>
              <w:jc w:val="both"/>
              <w:rPr>
                <w:rFonts w:ascii="Book Antiqua" w:eastAsia="Book Antiqua" w:hAnsi="Book Antiqua" w:cs="Book Antiqua"/>
              </w:rPr>
            </w:pPr>
          </w:p>
          <w:p w14:paraId="5DCBDC2E" w14:textId="23A46634" w:rsidR="00DD2DD1" w:rsidRDefault="00C262F2">
            <w:pPr>
              <w:jc w:val="both"/>
              <w:rPr>
                <w:rFonts w:ascii="Book Antiqua" w:eastAsia="Book Antiqua" w:hAnsi="Book Antiqua" w:cs="Book Antiqua"/>
              </w:rPr>
            </w:pPr>
            <w:r>
              <w:rPr>
                <w:rFonts w:ascii="Book Antiqua" w:eastAsia="Book Antiqua" w:hAnsi="Book Antiqua" w:cs="Book Antiqua" w:hint="eastAsia"/>
              </w:rPr>
              <w:t>51</w:t>
            </w:r>
            <w:r w:rsidR="00695204">
              <w:rPr>
                <w:rFonts w:ascii="Book Antiqua" w:eastAsia="Book Antiqua" w:hAnsi="Book Antiqua" w:cs="Book Antiqua"/>
              </w:rPr>
              <w:t>.</w:t>
            </w:r>
            <w:r>
              <w:rPr>
                <w:rFonts w:ascii="Book Antiqua" w:eastAsia="Book Antiqua" w:hAnsi="Book Antiqua" w:cs="Book Antiqua" w:hint="eastAsia"/>
              </w:rPr>
              <w:t>1</w:t>
            </w:r>
          </w:p>
          <w:p w14:paraId="70CAB6B0" w14:textId="737A2E9C" w:rsidR="00DD2DD1" w:rsidRDefault="00C262F2">
            <w:pPr>
              <w:jc w:val="both"/>
              <w:rPr>
                <w:rFonts w:ascii="Book Antiqua" w:eastAsia="Book Antiqua" w:hAnsi="Book Antiqua" w:cs="Book Antiqua"/>
              </w:rPr>
            </w:pPr>
            <w:r>
              <w:rPr>
                <w:rFonts w:ascii="Book Antiqua" w:eastAsia="Book Antiqua" w:hAnsi="Book Antiqua" w:cs="Book Antiqua" w:hint="eastAsia"/>
              </w:rPr>
              <w:t>48</w:t>
            </w:r>
            <w:r w:rsidR="00695204">
              <w:rPr>
                <w:rFonts w:ascii="Book Antiqua" w:eastAsia="Book Antiqua" w:hAnsi="Book Antiqua" w:cs="Book Antiqua"/>
              </w:rPr>
              <w:t>.</w:t>
            </w:r>
            <w:r>
              <w:rPr>
                <w:rFonts w:ascii="Book Antiqua" w:eastAsia="Book Antiqua" w:hAnsi="Book Antiqua" w:cs="Book Antiqua" w:hint="eastAsia"/>
              </w:rPr>
              <w:t>9</w:t>
            </w:r>
          </w:p>
        </w:tc>
      </w:tr>
      <w:tr w:rsidR="00DD2DD1" w14:paraId="36BE5250" w14:textId="77777777">
        <w:trPr>
          <w:trHeight w:val="20"/>
        </w:trPr>
        <w:tc>
          <w:tcPr>
            <w:tcW w:w="5184" w:type="dxa"/>
          </w:tcPr>
          <w:p w14:paraId="4DA090DE"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History of Vascular Complications</w:t>
            </w:r>
          </w:p>
          <w:p w14:paraId="23E27934"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Yes</w:t>
            </w:r>
          </w:p>
          <w:p w14:paraId="42509097"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rPr>
              <w:t>No</w:t>
            </w:r>
          </w:p>
        </w:tc>
        <w:tc>
          <w:tcPr>
            <w:tcW w:w="1946" w:type="dxa"/>
          </w:tcPr>
          <w:p w14:paraId="27C7BC63" w14:textId="77777777" w:rsidR="00DD2DD1" w:rsidRDefault="00DD2DD1">
            <w:pPr>
              <w:jc w:val="both"/>
              <w:rPr>
                <w:rFonts w:ascii="Book Antiqua" w:eastAsia="Book Antiqua" w:hAnsi="Book Antiqua" w:cs="Book Antiqua"/>
              </w:rPr>
            </w:pPr>
          </w:p>
          <w:p w14:paraId="3492D90A"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99</w:t>
            </w:r>
          </w:p>
          <w:p w14:paraId="009D1B85"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42</w:t>
            </w:r>
          </w:p>
        </w:tc>
        <w:tc>
          <w:tcPr>
            <w:tcW w:w="2449" w:type="dxa"/>
          </w:tcPr>
          <w:p w14:paraId="26356A5A" w14:textId="77777777" w:rsidR="00DD2DD1" w:rsidRDefault="00DD2DD1">
            <w:pPr>
              <w:jc w:val="both"/>
              <w:rPr>
                <w:rFonts w:ascii="Book Antiqua" w:eastAsia="Book Antiqua" w:hAnsi="Book Antiqua" w:cs="Book Antiqua"/>
              </w:rPr>
            </w:pPr>
          </w:p>
          <w:p w14:paraId="6A3DB88A" w14:textId="0AF18A82" w:rsidR="00DD2DD1" w:rsidRDefault="00C262F2">
            <w:pPr>
              <w:jc w:val="both"/>
              <w:rPr>
                <w:rFonts w:ascii="Book Antiqua" w:eastAsia="Book Antiqua" w:hAnsi="Book Antiqua" w:cs="Book Antiqua"/>
              </w:rPr>
            </w:pPr>
            <w:r>
              <w:rPr>
                <w:rFonts w:ascii="Book Antiqua" w:eastAsia="Book Antiqua" w:hAnsi="Book Antiqua" w:cs="Book Antiqua" w:hint="eastAsia"/>
              </w:rPr>
              <w:t>70</w:t>
            </w:r>
            <w:r w:rsidR="00695204">
              <w:rPr>
                <w:rFonts w:ascii="Book Antiqua" w:eastAsia="Book Antiqua" w:hAnsi="Book Antiqua" w:cs="Book Antiqua"/>
              </w:rPr>
              <w:t>.</w:t>
            </w:r>
            <w:r>
              <w:rPr>
                <w:rFonts w:ascii="Book Antiqua" w:eastAsia="Book Antiqua" w:hAnsi="Book Antiqua" w:cs="Book Antiqua" w:hint="eastAsia"/>
              </w:rPr>
              <w:t>2</w:t>
            </w:r>
          </w:p>
          <w:p w14:paraId="5CDD742A" w14:textId="2055D6FC" w:rsidR="00DD2DD1" w:rsidRDefault="00C262F2">
            <w:pPr>
              <w:jc w:val="both"/>
              <w:rPr>
                <w:rFonts w:ascii="Book Antiqua" w:eastAsia="Book Antiqua" w:hAnsi="Book Antiqua" w:cs="Book Antiqua"/>
              </w:rPr>
            </w:pPr>
            <w:r>
              <w:rPr>
                <w:rFonts w:ascii="Book Antiqua" w:eastAsia="Book Antiqua" w:hAnsi="Book Antiqua" w:cs="Book Antiqua" w:hint="eastAsia"/>
              </w:rPr>
              <w:t>29</w:t>
            </w:r>
            <w:r w:rsidR="00695204">
              <w:rPr>
                <w:rFonts w:ascii="Book Antiqua" w:eastAsia="Book Antiqua" w:hAnsi="Book Antiqua" w:cs="Book Antiqua"/>
              </w:rPr>
              <w:t>.</w:t>
            </w:r>
            <w:r>
              <w:rPr>
                <w:rFonts w:ascii="Book Antiqua" w:eastAsia="Book Antiqua" w:hAnsi="Book Antiqua" w:cs="Book Antiqua" w:hint="eastAsia"/>
              </w:rPr>
              <w:t>8</w:t>
            </w:r>
          </w:p>
        </w:tc>
      </w:tr>
    </w:tbl>
    <w:p w14:paraId="3E68A5D9" w14:textId="77777777" w:rsidR="00DD2DD1" w:rsidRDefault="00DD2DD1">
      <w:pPr>
        <w:jc w:val="both"/>
        <w:rPr>
          <w:rFonts w:ascii="Book Antiqua" w:eastAsia="Book Antiqua" w:hAnsi="Book Antiqua" w:cs="Book Antiqua"/>
        </w:rPr>
      </w:pPr>
    </w:p>
    <w:p w14:paraId="4FAF470E" w14:textId="77777777" w:rsidR="00DD2DD1" w:rsidRDefault="00C262F2">
      <w:pPr>
        <w:jc w:val="both"/>
        <w:rPr>
          <w:rFonts w:ascii="Book Antiqua" w:eastAsia="Book Antiqua" w:hAnsi="Book Antiqua" w:cs="Book Antiqua"/>
        </w:rPr>
      </w:pPr>
      <w:r>
        <w:rPr>
          <w:rFonts w:ascii="Book Antiqua" w:eastAsia="Book Antiqua" w:hAnsi="Book Antiqua" w:cs="Book Antiqua"/>
          <w:b/>
        </w:rPr>
        <w:t xml:space="preserve">Table 2. </w:t>
      </w:r>
      <w:r>
        <w:rPr>
          <w:rFonts w:ascii="Book Antiqua" w:eastAsia="Book Antiqua" w:hAnsi="Book Antiqua" w:cs="Book Antiqua"/>
        </w:rPr>
        <w:t>MPV and PDW levels in patients with a history of vascular complications vs non a history of vascular complications</w:t>
      </w:r>
    </w:p>
    <w:tbl>
      <w:tblPr>
        <w:tblStyle w:val="Style45"/>
        <w:tblW w:w="9562"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4828"/>
        <w:gridCol w:w="2345"/>
        <w:gridCol w:w="2389"/>
      </w:tblGrid>
      <w:tr w:rsidR="00DD2DD1" w14:paraId="28C1CEB0" w14:textId="77777777">
        <w:trPr>
          <w:trHeight w:val="296"/>
        </w:trPr>
        <w:tc>
          <w:tcPr>
            <w:tcW w:w="4828" w:type="dxa"/>
          </w:tcPr>
          <w:p w14:paraId="1245BA08" w14:textId="77777777" w:rsidR="00DD2DD1" w:rsidRDefault="00C262F2">
            <w:pPr>
              <w:jc w:val="both"/>
              <w:rPr>
                <w:rFonts w:ascii="Book Antiqua" w:eastAsia="Book Antiqua" w:hAnsi="Book Antiqua" w:cs="Book Antiqua"/>
                <w:b/>
              </w:rPr>
            </w:pPr>
            <w:proofErr w:type="spellStart"/>
            <w:r>
              <w:rPr>
                <w:rFonts w:ascii="Book Antiqua" w:eastAsia="Book Antiqua" w:hAnsi="Book Antiqua" w:cs="Book Antiqua" w:hint="eastAsia"/>
                <w:b/>
              </w:rPr>
              <w:t>Variabel</w:t>
            </w:r>
            <w:proofErr w:type="spellEnd"/>
          </w:p>
        </w:tc>
        <w:tc>
          <w:tcPr>
            <w:tcW w:w="2345" w:type="dxa"/>
          </w:tcPr>
          <w:p w14:paraId="17FE857F"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Mean</w:t>
            </w:r>
            <m:oMath>
              <m:r>
                <w:rPr>
                  <w:rFonts w:ascii="Cambria Math" w:hAnsi="Cambria Math" w:hint="eastAsia"/>
                </w:rPr>
                <m:t>±</m:t>
              </m:r>
            </m:oMath>
            <w:r>
              <w:rPr>
                <w:rFonts w:ascii="Book Antiqua" w:eastAsia="Book Antiqua" w:hAnsi="Book Antiqua" w:cs="Book Antiqua" w:hint="eastAsia"/>
                <w:b/>
              </w:rPr>
              <w:t>SD</w:t>
            </w:r>
          </w:p>
        </w:tc>
        <w:tc>
          <w:tcPr>
            <w:tcW w:w="2389" w:type="dxa"/>
          </w:tcPr>
          <w:p w14:paraId="1A5422A5"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Range</w:t>
            </w:r>
          </w:p>
        </w:tc>
      </w:tr>
      <w:tr w:rsidR="00DD2DD1" w14:paraId="43656052" w14:textId="77777777">
        <w:trPr>
          <w:trHeight w:val="915"/>
        </w:trPr>
        <w:tc>
          <w:tcPr>
            <w:tcW w:w="4828" w:type="dxa"/>
          </w:tcPr>
          <w:p w14:paraId="2E22F900" w14:textId="77777777" w:rsidR="00DD2DD1" w:rsidRPr="00415ECF" w:rsidRDefault="00C262F2">
            <w:pPr>
              <w:jc w:val="both"/>
              <w:rPr>
                <w:rFonts w:ascii="Book Antiqua" w:eastAsia="Book Antiqua" w:hAnsi="Book Antiqua" w:cs="Book Antiqua"/>
                <w:b/>
                <w:bCs/>
              </w:rPr>
            </w:pPr>
            <w:r w:rsidRPr="00415ECF">
              <w:rPr>
                <w:rFonts w:ascii="Book Antiqua" w:eastAsia="Book Antiqua" w:hAnsi="Book Antiqua" w:cs="Book Antiqua" w:hint="eastAsia"/>
                <w:b/>
                <w:bCs/>
              </w:rPr>
              <w:t>MPV</w:t>
            </w:r>
          </w:p>
          <w:p w14:paraId="0EB73E49" w14:textId="5375B5BD" w:rsidR="00DD2DD1" w:rsidRDefault="00E22828">
            <w:pPr>
              <w:jc w:val="both"/>
              <w:rPr>
                <w:rFonts w:ascii="Book Antiqua" w:eastAsia="Book Antiqua" w:hAnsi="Book Antiqua" w:cs="Book Antiqua"/>
              </w:rPr>
            </w:pPr>
            <w:r>
              <w:rPr>
                <w:rFonts w:ascii="Book Antiqua" w:eastAsia="Book Antiqua" w:hAnsi="Book Antiqua" w:cs="Book Antiqua"/>
              </w:rPr>
              <w:t xml:space="preserve">With </w:t>
            </w:r>
            <w:r w:rsidR="00EE422D">
              <w:rPr>
                <w:rFonts w:ascii="Book Antiqua" w:eastAsia="Book Antiqua" w:hAnsi="Book Antiqua" w:cs="Book Antiqua" w:hint="eastAsia"/>
              </w:rPr>
              <w:t xml:space="preserve">Vascular </w:t>
            </w:r>
            <w:r w:rsidR="00C262F2">
              <w:rPr>
                <w:rFonts w:ascii="Book Antiqua" w:eastAsia="Book Antiqua" w:hAnsi="Book Antiqua" w:cs="Book Antiqua" w:hint="eastAsia"/>
              </w:rPr>
              <w:t xml:space="preserve">Complications </w:t>
            </w:r>
          </w:p>
          <w:p w14:paraId="26DD1C5C" w14:textId="047C690C" w:rsidR="00DD2DD1" w:rsidRDefault="00E22828">
            <w:pPr>
              <w:jc w:val="both"/>
              <w:rPr>
                <w:rFonts w:ascii="Book Antiqua" w:eastAsia="Book Antiqua" w:hAnsi="Book Antiqua" w:cs="Book Antiqua"/>
              </w:rPr>
            </w:pPr>
            <w:r>
              <w:rPr>
                <w:rFonts w:ascii="Book Antiqua" w:eastAsia="Book Antiqua" w:hAnsi="Book Antiqua" w:cs="Book Antiqua"/>
              </w:rPr>
              <w:t>Without</w:t>
            </w:r>
            <w:r w:rsidR="00C262F2">
              <w:rPr>
                <w:rFonts w:ascii="Book Antiqua" w:eastAsia="Book Antiqua" w:hAnsi="Book Antiqua" w:cs="Book Antiqua" w:hint="eastAsia"/>
              </w:rPr>
              <w:t xml:space="preserve"> Vascular Complications</w:t>
            </w:r>
          </w:p>
        </w:tc>
        <w:tc>
          <w:tcPr>
            <w:tcW w:w="2345" w:type="dxa"/>
          </w:tcPr>
          <w:p w14:paraId="0B95C4D9" w14:textId="77777777" w:rsidR="00DD2DD1" w:rsidRDefault="00DD2DD1">
            <w:pPr>
              <w:jc w:val="both"/>
              <w:rPr>
                <w:rFonts w:ascii="Book Antiqua" w:eastAsia="Book Antiqua" w:hAnsi="Book Antiqua" w:cs="Book Antiqua"/>
              </w:rPr>
            </w:pPr>
          </w:p>
          <w:p w14:paraId="0BAD80FE" w14:textId="7D4116BE" w:rsidR="00DD2DD1" w:rsidRDefault="00C262F2">
            <w:pPr>
              <w:jc w:val="both"/>
              <w:rPr>
                <w:rFonts w:ascii="Book Antiqua" w:eastAsia="Book Antiqua" w:hAnsi="Book Antiqua" w:cs="Book Antiqua"/>
              </w:rPr>
            </w:pPr>
            <w:r>
              <w:rPr>
                <w:rFonts w:ascii="Book Antiqua" w:eastAsia="Book Antiqua" w:hAnsi="Book Antiqua" w:cs="Book Antiqua" w:hint="eastAsia"/>
              </w:rPr>
              <w:t>9</w:t>
            </w:r>
            <w:r w:rsidR="00695204">
              <w:rPr>
                <w:rFonts w:ascii="Book Antiqua" w:eastAsia="Book Antiqua" w:hAnsi="Book Antiqua" w:cs="Book Antiqua"/>
              </w:rPr>
              <w:t>.</w:t>
            </w:r>
            <w:r>
              <w:rPr>
                <w:rFonts w:ascii="Book Antiqua" w:eastAsia="Book Antiqua" w:hAnsi="Book Antiqua" w:cs="Book Antiqua" w:hint="eastAsia"/>
              </w:rPr>
              <w:t>53±1</w:t>
            </w:r>
            <w:r w:rsidR="00695204">
              <w:rPr>
                <w:rFonts w:ascii="Book Antiqua" w:eastAsia="Book Antiqua" w:hAnsi="Book Antiqua" w:cs="Book Antiqua"/>
              </w:rPr>
              <w:t>.</w:t>
            </w:r>
            <w:r>
              <w:rPr>
                <w:rFonts w:ascii="Book Antiqua" w:eastAsia="Book Antiqua" w:hAnsi="Book Antiqua" w:cs="Book Antiqua" w:hint="eastAsia"/>
              </w:rPr>
              <w:t>3</w:t>
            </w:r>
          </w:p>
          <w:p w14:paraId="1A3A40AE" w14:textId="263D8C06" w:rsidR="00DD2DD1" w:rsidRDefault="00C262F2">
            <w:pPr>
              <w:jc w:val="both"/>
              <w:rPr>
                <w:rFonts w:ascii="Book Antiqua" w:eastAsia="Book Antiqua" w:hAnsi="Book Antiqua" w:cs="Book Antiqua"/>
              </w:rPr>
            </w:pPr>
            <w:r>
              <w:rPr>
                <w:rFonts w:ascii="Book Antiqua" w:eastAsia="Book Antiqua" w:hAnsi="Book Antiqua" w:cs="Book Antiqua" w:hint="eastAsia"/>
              </w:rPr>
              <w:t>8</w:t>
            </w:r>
            <w:r w:rsidR="00695204">
              <w:rPr>
                <w:rFonts w:ascii="Book Antiqua" w:eastAsia="Book Antiqua" w:hAnsi="Book Antiqua" w:cs="Book Antiqua"/>
              </w:rPr>
              <w:t>.</w:t>
            </w:r>
            <w:r>
              <w:rPr>
                <w:rFonts w:ascii="Book Antiqua" w:eastAsia="Book Antiqua" w:hAnsi="Book Antiqua" w:cs="Book Antiqua" w:hint="eastAsia"/>
              </w:rPr>
              <w:t>99±0</w:t>
            </w:r>
            <w:r w:rsidR="00695204">
              <w:rPr>
                <w:rFonts w:ascii="Book Antiqua" w:eastAsia="Book Antiqua" w:hAnsi="Book Antiqua" w:cs="Book Antiqua"/>
              </w:rPr>
              <w:t>.</w:t>
            </w:r>
            <w:r>
              <w:rPr>
                <w:rFonts w:ascii="Book Antiqua" w:eastAsia="Book Antiqua" w:hAnsi="Book Antiqua" w:cs="Book Antiqua" w:hint="eastAsia"/>
              </w:rPr>
              <w:t>96</w:t>
            </w:r>
          </w:p>
        </w:tc>
        <w:tc>
          <w:tcPr>
            <w:tcW w:w="2389" w:type="dxa"/>
          </w:tcPr>
          <w:p w14:paraId="47D013B9" w14:textId="77777777" w:rsidR="00DD2DD1" w:rsidRDefault="00DD2DD1">
            <w:pPr>
              <w:jc w:val="both"/>
              <w:rPr>
                <w:rFonts w:ascii="Book Antiqua" w:eastAsia="Book Antiqua" w:hAnsi="Book Antiqua" w:cs="Book Antiqua"/>
              </w:rPr>
            </w:pPr>
          </w:p>
          <w:p w14:paraId="1491891C" w14:textId="4A62FC8B" w:rsidR="00DD2DD1" w:rsidRDefault="00C262F2">
            <w:pPr>
              <w:jc w:val="both"/>
              <w:rPr>
                <w:rFonts w:ascii="Book Antiqua" w:eastAsia="Book Antiqua" w:hAnsi="Book Antiqua" w:cs="Book Antiqua"/>
              </w:rPr>
            </w:pPr>
            <w:r>
              <w:rPr>
                <w:rFonts w:ascii="Book Antiqua" w:eastAsia="Book Antiqua" w:hAnsi="Book Antiqua" w:cs="Book Antiqua" w:hint="eastAsia"/>
              </w:rPr>
              <w:t>6</w:t>
            </w:r>
            <w:r w:rsidR="00695204">
              <w:rPr>
                <w:rFonts w:ascii="Book Antiqua" w:eastAsia="Book Antiqua" w:hAnsi="Book Antiqua" w:cs="Book Antiqua"/>
              </w:rPr>
              <w:t>.</w:t>
            </w:r>
            <w:r>
              <w:rPr>
                <w:rFonts w:ascii="Book Antiqua" w:eastAsia="Book Antiqua" w:hAnsi="Book Antiqua" w:cs="Book Antiqua" w:hint="eastAsia"/>
              </w:rPr>
              <w:t>60</w:t>
            </w:r>
            <m:oMath>
              <m:r>
                <w:rPr>
                  <w:rFonts w:ascii="Cambria Math" w:eastAsia="Cambria Math" w:hAnsi="Cambria Math" w:cs="Cambria Math" w:hint="eastAsia"/>
                </w:rPr>
                <m:t>-</m:t>
              </m:r>
            </m:oMath>
            <w:r>
              <w:rPr>
                <w:rFonts w:ascii="Book Antiqua" w:eastAsia="Book Antiqua" w:hAnsi="Book Antiqua" w:cs="Book Antiqua" w:hint="eastAsia"/>
              </w:rPr>
              <w:t>13</w:t>
            </w:r>
            <w:r w:rsidR="00695204">
              <w:rPr>
                <w:rFonts w:ascii="Book Antiqua" w:eastAsia="Book Antiqua" w:hAnsi="Book Antiqua" w:cs="Book Antiqua"/>
              </w:rPr>
              <w:t>.</w:t>
            </w:r>
            <w:r>
              <w:rPr>
                <w:rFonts w:ascii="Book Antiqua" w:eastAsia="Book Antiqua" w:hAnsi="Book Antiqua" w:cs="Book Antiqua" w:hint="eastAsia"/>
              </w:rPr>
              <w:t>50</w:t>
            </w:r>
          </w:p>
          <w:p w14:paraId="2E45B60A" w14:textId="65B6356B" w:rsidR="00DD2DD1" w:rsidRDefault="00C262F2">
            <w:pPr>
              <w:jc w:val="both"/>
              <w:rPr>
                <w:rFonts w:ascii="Book Antiqua" w:eastAsia="Book Antiqua" w:hAnsi="Book Antiqua" w:cs="Book Antiqua"/>
              </w:rPr>
            </w:pPr>
            <w:r>
              <w:rPr>
                <w:rFonts w:ascii="Book Antiqua" w:eastAsia="Book Antiqua" w:hAnsi="Book Antiqua" w:cs="Book Antiqua" w:hint="eastAsia"/>
              </w:rPr>
              <w:t>7</w:t>
            </w:r>
            <w:r w:rsidR="00695204">
              <w:rPr>
                <w:rFonts w:ascii="Book Antiqua" w:eastAsia="Book Antiqua" w:hAnsi="Book Antiqua" w:cs="Book Antiqua"/>
              </w:rPr>
              <w:t>.</w:t>
            </w:r>
            <w:r>
              <w:rPr>
                <w:rFonts w:ascii="Book Antiqua" w:eastAsia="Book Antiqua" w:hAnsi="Book Antiqua" w:cs="Book Antiqua" w:hint="eastAsia"/>
              </w:rPr>
              <w:t>0</w:t>
            </w:r>
            <m:oMath>
              <m:r>
                <w:rPr>
                  <w:rFonts w:ascii="Cambria Math" w:eastAsia="Cambria Math" w:hAnsi="Cambria Math" w:cs="Cambria Math" w:hint="eastAsia"/>
                </w:rPr>
                <m:t>-</m:t>
              </m:r>
            </m:oMath>
            <w:r>
              <w:rPr>
                <w:rFonts w:ascii="Book Antiqua" w:eastAsia="Book Antiqua" w:hAnsi="Book Antiqua" w:cs="Book Antiqua" w:hint="eastAsia"/>
              </w:rPr>
              <w:t>10</w:t>
            </w:r>
            <w:r w:rsidR="00695204">
              <w:rPr>
                <w:rFonts w:ascii="Book Antiqua" w:eastAsia="Book Antiqua" w:hAnsi="Book Antiqua" w:cs="Book Antiqua"/>
              </w:rPr>
              <w:t>.</w:t>
            </w:r>
            <w:r>
              <w:rPr>
                <w:rFonts w:ascii="Book Antiqua" w:eastAsia="Book Antiqua" w:hAnsi="Book Antiqua" w:cs="Book Antiqua" w:hint="eastAsia"/>
              </w:rPr>
              <w:t>7</w:t>
            </w:r>
          </w:p>
        </w:tc>
      </w:tr>
      <w:tr w:rsidR="00DD2DD1" w14:paraId="76278EEF" w14:textId="77777777">
        <w:trPr>
          <w:trHeight w:val="915"/>
        </w:trPr>
        <w:tc>
          <w:tcPr>
            <w:tcW w:w="4828" w:type="dxa"/>
          </w:tcPr>
          <w:p w14:paraId="232CF698" w14:textId="77777777" w:rsidR="00DD2DD1" w:rsidRPr="00415ECF" w:rsidRDefault="00C262F2">
            <w:pPr>
              <w:jc w:val="both"/>
              <w:rPr>
                <w:rFonts w:ascii="Book Antiqua" w:eastAsia="Book Antiqua" w:hAnsi="Book Antiqua" w:cs="Book Antiqua"/>
                <w:b/>
                <w:bCs/>
              </w:rPr>
            </w:pPr>
            <w:r w:rsidRPr="00415ECF">
              <w:rPr>
                <w:rFonts w:ascii="Book Antiqua" w:eastAsia="Book Antiqua" w:hAnsi="Book Antiqua" w:cs="Book Antiqua" w:hint="eastAsia"/>
                <w:b/>
                <w:bCs/>
              </w:rPr>
              <w:t>PDW</w:t>
            </w:r>
          </w:p>
          <w:p w14:paraId="06EE0624" w14:textId="3535E085" w:rsidR="00EE422D" w:rsidRDefault="00E22828" w:rsidP="00EE422D">
            <w:pPr>
              <w:jc w:val="both"/>
              <w:rPr>
                <w:rFonts w:ascii="Book Antiqua" w:eastAsia="Book Antiqua" w:hAnsi="Book Antiqua" w:cs="Book Antiqua"/>
              </w:rPr>
            </w:pPr>
            <w:r>
              <w:rPr>
                <w:rFonts w:ascii="Book Antiqua" w:eastAsia="Book Antiqua" w:hAnsi="Book Antiqua" w:cs="Book Antiqua"/>
              </w:rPr>
              <w:t xml:space="preserve">With </w:t>
            </w:r>
            <w:r>
              <w:rPr>
                <w:rFonts w:ascii="Book Antiqua" w:eastAsia="Book Antiqua" w:hAnsi="Book Antiqua" w:cs="Book Antiqua" w:hint="eastAsia"/>
              </w:rPr>
              <w:t>Vascular Complications</w:t>
            </w:r>
          </w:p>
          <w:p w14:paraId="161D4A50" w14:textId="2D9B7136" w:rsidR="00DD2DD1" w:rsidRDefault="00E22828">
            <w:pPr>
              <w:jc w:val="both"/>
              <w:rPr>
                <w:rFonts w:ascii="Book Antiqua" w:eastAsia="Book Antiqua" w:hAnsi="Book Antiqua" w:cs="Book Antiqua"/>
              </w:rPr>
            </w:pPr>
            <w:r>
              <w:rPr>
                <w:rFonts w:ascii="Book Antiqua" w:eastAsia="Book Antiqua" w:hAnsi="Book Antiqua" w:cs="Book Antiqua"/>
              </w:rPr>
              <w:t>Without</w:t>
            </w:r>
            <w:r>
              <w:rPr>
                <w:rFonts w:ascii="Book Antiqua" w:eastAsia="Book Antiqua" w:hAnsi="Book Antiqua" w:cs="Book Antiqua" w:hint="eastAsia"/>
              </w:rPr>
              <w:t xml:space="preserve"> Vascular Complications</w:t>
            </w:r>
          </w:p>
        </w:tc>
        <w:tc>
          <w:tcPr>
            <w:tcW w:w="2345" w:type="dxa"/>
          </w:tcPr>
          <w:p w14:paraId="7CB89276" w14:textId="77777777" w:rsidR="00DD2DD1" w:rsidRDefault="00DD2DD1">
            <w:pPr>
              <w:jc w:val="both"/>
              <w:rPr>
                <w:rFonts w:ascii="Book Antiqua" w:eastAsia="Book Antiqua" w:hAnsi="Book Antiqua" w:cs="Book Antiqua"/>
              </w:rPr>
            </w:pPr>
          </w:p>
          <w:p w14:paraId="4FD7A9EF" w14:textId="186FD37E" w:rsidR="00DD2DD1" w:rsidRDefault="00C262F2">
            <w:pPr>
              <w:jc w:val="both"/>
              <w:rPr>
                <w:rFonts w:ascii="Book Antiqua" w:eastAsia="Book Antiqua" w:hAnsi="Book Antiqua" w:cs="Book Antiqua"/>
              </w:rPr>
            </w:pPr>
            <w:r>
              <w:rPr>
                <w:rFonts w:ascii="Book Antiqua" w:eastAsia="Book Antiqua" w:hAnsi="Book Antiqua" w:cs="Book Antiqua" w:hint="eastAsia"/>
              </w:rPr>
              <w:t>15</w:t>
            </w:r>
            <w:r w:rsidR="00695204">
              <w:rPr>
                <w:rFonts w:ascii="Book Antiqua" w:eastAsia="Book Antiqua" w:hAnsi="Book Antiqua" w:cs="Book Antiqua"/>
              </w:rPr>
              <w:t>.</w:t>
            </w:r>
            <w:r>
              <w:rPr>
                <w:rFonts w:ascii="Book Antiqua" w:eastAsia="Book Antiqua" w:hAnsi="Book Antiqua" w:cs="Book Antiqua" w:hint="eastAsia"/>
              </w:rPr>
              <w:t>95±0</w:t>
            </w:r>
            <w:r w:rsidR="00695204">
              <w:rPr>
                <w:rFonts w:ascii="Book Antiqua" w:eastAsia="Book Antiqua" w:hAnsi="Book Antiqua" w:cs="Book Antiqua"/>
              </w:rPr>
              <w:t>.</w:t>
            </w:r>
            <w:r>
              <w:rPr>
                <w:rFonts w:ascii="Book Antiqua" w:eastAsia="Book Antiqua" w:hAnsi="Book Antiqua" w:cs="Book Antiqua" w:hint="eastAsia"/>
              </w:rPr>
              <w:t>44</w:t>
            </w:r>
          </w:p>
          <w:p w14:paraId="1F9F1369" w14:textId="4F51239A" w:rsidR="00DD2DD1" w:rsidRDefault="00C262F2">
            <w:pPr>
              <w:jc w:val="both"/>
              <w:rPr>
                <w:rFonts w:ascii="Book Antiqua" w:eastAsia="Book Antiqua" w:hAnsi="Book Antiqua" w:cs="Book Antiqua"/>
              </w:rPr>
            </w:pPr>
            <w:r>
              <w:rPr>
                <w:rFonts w:ascii="Book Antiqua" w:eastAsia="Book Antiqua" w:hAnsi="Book Antiqua" w:cs="Book Antiqua" w:hint="eastAsia"/>
              </w:rPr>
              <w:t>15</w:t>
            </w:r>
            <w:r w:rsidR="00695204">
              <w:rPr>
                <w:rFonts w:ascii="Book Antiqua" w:eastAsia="Book Antiqua" w:hAnsi="Book Antiqua" w:cs="Book Antiqua"/>
              </w:rPr>
              <w:t>.</w:t>
            </w:r>
            <w:r>
              <w:rPr>
                <w:rFonts w:ascii="Book Antiqua" w:eastAsia="Book Antiqua" w:hAnsi="Book Antiqua" w:cs="Book Antiqua" w:hint="eastAsia"/>
              </w:rPr>
              <w:t>91±0</w:t>
            </w:r>
            <w:r w:rsidR="00695204">
              <w:rPr>
                <w:rFonts w:ascii="Book Antiqua" w:eastAsia="Book Antiqua" w:hAnsi="Book Antiqua" w:cs="Book Antiqua"/>
              </w:rPr>
              <w:t>.</w:t>
            </w:r>
            <w:r>
              <w:rPr>
                <w:rFonts w:ascii="Book Antiqua" w:eastAsia="Book Antiqua" w:hAnsi="Book Antiqua" w:cs="Book Antiqua" w:hint="eastAsia"/>
              </w:rPr>
              <w:t>36</w:t>
            </w:r>
          </w:p>
        </w:tc>
        <w:tc>
          <w:tcPr>
            <w:tcW w:w="2389" w:type="dxa"/>
          </w:tcPr>
          <w:p w14:paraId="34B877F7" w14:textId="77777777" w:rsidR="00DD2DD1" w:rsidRDefault="00DD2DD1">
            <w:pPr>
              <w:jc w:val="both"/>
              <w:rPr>
                <w:rFonts w:ascii="Book Antiqua" w:eastAsia="Book Antiqua" w:hAnsi="Book Antiqua" w:cs="Book Antiqua"/>
              </w:rPr>
            </w:pPr>
          </w:p>
          <w:p w14:paraId="23DF09E3" w14:textId="09DDD294" w:rsidR="00DD2DD1" w:rsidRDefault="00C262F2">
            <w:pPr>
              <w:jc w:val="both"/>
              <w:rPr>
                <w:rFonts w:ascii="Book Antiqua" w:eastAsia="Book Antiqua" w:hAnsi="Book Antiqua" w:cs="Book Antiqua"/>
              </w:rPr>
            </w:pPr>
            <w:r>
              <w:rPr>
                <w:rFonts w:ascii="Book Antiqua" w:eastAsia="Book Antiqua" w:hAnsi="Book Antiqua" w:cs="Book Antiqua" w:hint="eastAsia"/>
              </w:rPr>
              <w:t>14</w:t>
            </w:r>
            <w:r w:rsidR="00695204">
              <w:rPr>
                <w:rFonts w:ascii="Book Antiqua" w:eastAsia="Book Antiqua" w:hAnsi="Book Antiqua" w:cs="Book Antiqua"/>
              </w:rPr>
              <w:t>.</w:t>
            </w:r>
            <w:r>
              <w:rPr>
                <w:rFonts w:ascii="Book Antiqua" w:eastAsia="Book Antiqua" w:hAnsi="Book Antiqua" w:cs="Book Antiqua" w:hint="eastAsia"/>
              </w:rPr>
              <w:t>7</w:t>
            </w:r>
            <m:oMath>
              <m:r>
                <w:rPr>
                  <w:rFonts w:ascii="Cambria Math" w:eastAsia="Cambria Math" w:hAnsi="Cambria Math" w:cs="Cambria Math" w:hint="eastAsia"/>
                </w:rPr>
                <m:t>-</m:t>
              </m:r>
            </m:oMath>
            <w:r>
              <w:rPr>
                <w:rFonts w:ascii="Book Antiqua" w:eastAsia="Book Antiqua" w:hAnsi="Book Antiqua" w:cs="Book Antiqua" w:hint="eastAsia"/>
              </w:rPr>
              <w:t>17</w:t>
            </w:r>
            <w:r w:rsidR="00695204">
              <w:rPr>
                <w:rFonts w:ascii="Book Antiqua" w:eastAsia="Book Antiqua" w:hAnsi="Book Antiqua" w:cs="Book Antiqua"/>
              </w:rPr>
              <w:t>.</w:t>
            </w:r>
            <w:r>
              <w:rPr>
                <w:rFonts w:ascii="Book Antiqua" w:eastAsia="Book Antiqua" w:hAnsi="Book Antiqua" w:cs="Book Antiqua" w:hint="eastAsia"/>
              </w:rPr>
              <w:t>1</w:t>
            </w:r>
          </w:p>
          <w:p w14:paraId="3E8B040F" w14:textId="576F8345" w:rsidR="00DD2DD1" w:rsidRDefault="00C262F2">
            <w:pPr>
              <w:jc w:val="both"/>
              <w:rPr>
                <w:rFonts w:ascii="Book Antiqua" w:eastAsia="Book Antiqua" w:hAnsi="Book Antiqua" w:cs="Book Antiqua"/>
              </w:rPr>
            </w:pPr>
            <w:r>
              <w:rPr>
                <w:rFonts w:ascii="Book Antiqua" w:eastAsia="Book Antiqua" w:hAnsi="Book Antiqua" w:cs="Book Antiqua" w:hint="eastAsia"/>
              </w:rPr>
              <w:t>15</w:t>
            </w:r>
            <w:r w:rsidR="00695204">
              <w:rPr>
                <w:rFonts w:ascii="Book Antiqua" w:eastAsia="Book Antiqua" w:hAnsi="Book Antiqua" w:cs="Book Antiqua"/>
              </w:rPr>
              <w:t>.</w:t>
            </w:r>
            <w:r>
              <w:rPr>
                <w:rFonts w:ascii="Book Antiqua" w:eastAsia="Book Antiqua" w:hAnsi="Book Antiqua" w:cs="Book Antiqua" w:hint="eastAsia"/>
              </w:rPr>
              <w:t>2</w:t>
            </w:r>
            <m:oMath>
              <m:r>
                <w:rPr>
                  <w:rFonts w:ascii="Cambria Math" w:eastAsia="Cambria Math" w:hAnsi="Cambria Math" w:cs="Cambria Math" w:hint="eastAsia"/>
                </w:rPr>
                <m:t>-</m:t>
              </m:r>
            </m:oMath>
            <w:r>
              <w:rPr>
                <w:rFonts w:ascii="Book Antiqua" w:eastAsia="Book Antiqua" w:hAnsi="Book Antiqua" w:cs="Book Antiqua" w:hint="eastAsia"/>
              </w:rPr>
              <w:t>16</w:t>
            </w:r>
            <w:r w:rsidR="00695204">
              <w:rPr>
                <w:rFonts w:ascii="Book Antiqua" w:eastAsia="Book Antiqua" w:hAnsi="Book Antiqua" w:cs="Book Antiqua"/>
              </w:rPr>
              <w:t>.</w:t>
            </w:r>
            <w:r>
              <w:rPr>
                <w:rFonts w:ascii="Book Antiqua" w:eastAsia="Book Antiqua" w:hAnsi="Book Antiqua" w:cs="Book Antiqua" w:hint="eastAsia"/>
              </w:rPr>
              <w:t>7</w:t>
            </w:r>
          </w:p>
        </w:tc>
      </w:tr>
    </w:tbl>
    <w:p w14:paraId="66A35EB5" w14:textId="77777777" w:rsidR="00DD2DD1" w:rsidRDefault="00DD2DD1">
      <w:pPr>
        <w:ind w:firstLine="720"/>
        <w:jc w:val="both"/>
        <w:rPr>
          <w:rFonts w:ascii="Book Antiqua" w:eastAsia="Book Antiqua" w:hAnsi="Book Antiqua" w:cs="Book Antiqua"/>
        </w:rPr>
      </w:pPr>
    </w:p>
    <w:p w14:paraId="7991DA13" w14:textId="08521A8E" w:rsidR="00B21558" w:rsidRPr="00B21558" w:rsidRDefault="00B21558" w:rsidP="00B21558">
      <w:pPr>
        <w:ind w:firstLine="720"/>
        <w:jc w:val="both"/>
        <w:rPr>
          <w:rFonts w:ascii="Book Antiqua" w:eastAsia="Book Antiqua" w:hAnsi="Book Antiqua" w:cs="Book Antiqua"/>
        </w:rPr>
      </w:pPr>
      <w:r w:rsidRPr="00B21558">
        <w:rPr>
          <w:rFonts w:ascii="Book Antiqua" w:eastAsia="Book Antiqua" w:hAnsi="Book Antiqua" w:cs="Book Antiqua"/>
        </w:rPr>
        <w:t xml:space="preserve">Table 2 shows the MPV and PDW values for individuals with and without vascular </w:t>
      </w:r>
      <w:r w:rsidR="007E074C">
        <w:rPr>
          <w:rFonts w:ascii="Book Antiqua" w:eastAsia="Book Antiqua" w:hAnsi="Book Antiqua"/>
          <w:bCs/>
        </w:rPr>
        <w:t>complications</w:t>
      </w:r>
      <w:r w:rsidRPr="00B21558">
        <w:rPr>
          <w:rFonts w:ascii="Book Antiqua" w:eastAsia="Book Antiqua" w:hAnsi="Book Antiqua" w:cs="Book Antiqua"/>
        </w:rPr>
        <w:t xml:space="preserve">. The PDW values were nearly identical between the two groups, with overlapping means and standard deviations, indicating very little variation even before statistical analysis. In contrast, patients with vascular complications had greater MPV levels. </w:t>
      </w:r>
    </w:p>
    <w:p w14:paraId="3FE1B282" w14:textId="7E8AC623" w:rsidR="00DD2DD1" w:rsidRDefault="00B21558">
      <w:pPr>
        <w:ind w:firstLine="720"/>
        <w:jc w:val="both"/>
        <w:rPr>
          <w:rFonts w:ascii="Book Antiqua" w:eastAsia="Book Antiqua" w:hAnsi="Book Antiqua" w:cs="Book Antiqua"/>
        </w:rPr>
      </w:pPr>
      <w:r w:rsidRPr="00B21558">
        <w:rPr>
          <w:rFonts w:ascii="Book Antiqua" w:eastAsia="Book Antiqua" w:hAnsi="Book Antiqua" w:cs="Book Antiqua"/>
        </w:rPr>
        <w:t>Normality testing using the Kolmogorov-Smirnov approach revealed that the residuals were normally distributed (p=0.200), and Levene's test showed variance homogeneity for PDW (p=0. 269), allowing the use of an independent sample t-test. Despite the fact that the Levene's test revealed unequal variance (p=0.041), the strong Welch correction confirmed the significance of the findings.</w:t>
      </w:r>
      <w:r w:rsidR="00C262F2">
        <w:rPr>
          <w:rFonts w:ascii="Book Antiqua" w:eastAsia="Book Antiqua" w:hAnsi="Book Antiqua" w:cs="Book Antiqua"/>
        </w:rPr>
        <w:t xml:space="preserve"> </w:t>
      </w:r>
    </w:p>
    <w:p w14:paraId="5089F03B" w14:textId="77777777" w:rsidR="00DD2DD1" w:rsidRDefault="00DD2DD1">
      <w:pPr>
        <w:ind w:firstLine="720"/>
        <w:jc w:val="both"/>
        <w:rPr>
          <w:rFonts w:ascii="Book Antiqua" w:eastAsia="Book Antiqua" w:hAnsi="Book Antiqua" w:cs="Book Antiqua"/>
        </w:rPr>
      </w:pPr>
    </w:p>
    <w:p w14:paraId="56D1DA74" w14:textId="77777777" w:rsidR="00DD2DD1" w:rsidRDefault="00C262F2">
      <w:pPr>
        <w:jc w:val="both"/>
        <w:rPr>
          <w:rFonts w:ascii="Book Antiqua" w:eastAsia="Book Antiqua" w:hAnsi="Book Antiqua" w:cs="Book Antiqua"/>
        </w:rPr>
      </w:pPr>
      <w:r>
        <w:rPr>
          <w:rFonts w:ascii="Book Antiqua" w:eastAsia="Book Antiqua" w:hAnsi="Book Antiqua" w:cs="Book Antiqua"/>
          <w:b/>
        </w:rPr>
        <w:t xml:space="preserve">Table 3. </w:t>
      </w:r>
      <w:r>
        <w:rPr>
          <w:rFonts w:ascii="Book Antiqua" w:eastAsia="Book Antiqua" w:hAnsi="Book Antiqua" w:cs="Book Antiqua"/>
        </w:rPr>
        <w:t>Independent sample t-test</w:t>
      </w:r>
      <w:r>
        <w:rPr>
          <w:rFonts w:ascii="Book Antiqua" w:eastAsia="Book Antiqua" w:hAnsi="Book Antiqua" w:cs="Book Antiqua"/>
          <w:i/>
        </w:rPr>
        <w:t xml:space="preserve"> results </w:t>
      </w:r>
    </w:p>
    <w:tbl>
      <w:tblPr>
        <w:tblStyle w:val="Style46"/>
        <w:tblW w:w="963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330"/>
        <w:gridCol w:w="90"/>
        <w:gridCol w:w="1980"/>
        <w:gridCol w:w="1800"/>
        <w:gridCol w:w="2430"/>
      </w:tblGrid>
      <w:tr w:rsidR="00DD2DD1" w14:paraId="73E3D444" w14:textId="77777777">
        <w:trPr>
          <w:trHeight w:val="318"/>
        </w:trPr>
        <w:tc>
          <w:tcPr>
            <w:tcW w:w="3330" w:type="dxa"/>
          </w:tcPr>
          <w:p w14:paraId="4BB677DF" w14:textId="77777777" w:rsidR="00DD2DD1" w:rsidRDefault="00C262F2">
            <w:pPr>
              <w:rPr>
                <w:rFonts w:ascii="Book Antiqua" w:eastAsia="Book Antiqua" w:hAnsi="Book Antiqua" w:cs="Book Antiqua"/>
                <w:b/>
              </w:rPr>
            </w:pPr>
            <w:proofErr w:type="spellStart"/>
            <w:r>
              <w:rPr>
                <w:rFonts w:ascii="Book Antiqua" w:eastAsia="Book Antiqua" w:hAnsi="Book Antiqua" w:cs="Book Antiqua" w:hint="eastAsia"/>
                <w:b/>
              </w:rPr>
              <w:t>Variabel</w:t>
            </w:r>
            <w:proofErr w:type="spellEnd"/>
          </w:p>
        </w:tc>
        <w:tc>
          <w:tcPr>
            <w:tcW w:w="2070" w:type="dxa"/>
            <w:gridSpan w:val="2"/>
          </w:tcPr>
          <w:p w14:paraId="322176C9"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Mean</w:t>
            </w:r>
            <m:oMath>
              <m:r>
                <w:rPr>
                  <w:rFonts w:ascii="Cambria Math" w:hAnsi="Cambria Math" w:hint="eastAsia"/>
                </w:rPr>
                <m:t>±</m:t>
              </m:r>
            </m:oMath>
            <w:r>
              <w:rPr>
                <w:rFonts w:ascii="Book Antiqua" w:eastAsia="Book Antiqua" w:hAnsi="Book Antiqua" w:cs="Book Antiqua" w:hint="eastAsia"/>
                <w:b/>
              </w:rPr>
              <w:t>SD</w:t>
            </w:r>
          </w:p>
        </w:tc>
        <w:tc>
          <w:tcPr>
            <w:tcW w:w="1800" w:type="dxa"/>
          </w:tcPr>
          <w:p w14:paraId="48D6CF84" w14:textId="77777777" w:rsidR="00DD2DD1" w:rsidRDefault="00C262F2">
            <w:pPr>
              <w:jc w:val="both"/>
              <w:rPr>
                <w:rFonts w:ascii="Book Antiqua" w:eastAsia="Book Antiqua" w:hAnsi="Book Antiqua" w:cs="Book Antiqua"/>
                <w:b/>
                <w:i/>
              </w:rPr>
            </w:pPr>
            <w:r>
              <w:rPr>
                <w:rFonts w:ascii="Book Antiqua" w:eastAsia="Book Antiqua" w:hAnsi="Book Antiqua" w:cs="Book Antiqua" w:hint="eastAsia"/>
                <w:b/>
                <w:i/>
              </w:rPr>
              <w:t>p-value</w:t>
            </w:r>
          </w:p>
        </w:tc>
        <w:tc>
          <w:tcPr>
            <w:tcW w:w="2430" w:type="dxa"/>
          </w:tcPr>
          <w:p w14:paraId="65C8F1DD" w14:textId="77777777" w:rsidR="00DD2DD1" w:rsidRDefault="00C262F2">
            <w:pPr>
              <w:rPr>
                <w:rFonts w:ascii="Book Antiqua" w:eastAsia="Book Antiqua" w:hAnsi="Book Antiqua" w:cs="Book Antiqua"/>
                <w:b/>
                <w:i/>
              </w:rPr>
            </w:pPr>
            <w:r>
              <w:rPr>
                <w:rFonts w:ascii="Book Antiqua" w:eastAsia="Book Antiqua" w:hAnsi="Book Antiqua" w:cs="Book Antiqua" w:hint="eastAsia"/>
                <w:b/>
                <w:i/>
              </w:rPr>
              <w:t>Confidence Interval</w:t>
            </w:r>
          </w:p>
        </w:tc>
      </w:tr>
      <w:tr w:rsidR="00DD2DD1" w14:paraId="238FB9DB" w14:textId="77777777">
        <w:trPr>
          <w:trHeight w:val="984"/>
        </w:trPr>
        <w:tc>
          <w:tcPr>
            <w:tcW w:w="3420" w:type="dxa"/>
            <w:gridSpan w:val="2"/>
          </w:tcPr>
          <w:p w14:paraId="06532254"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MPV</w:t>
            </w:r>
          </w:p>
          <w:p w14:paraId="746E370A" w14:textId="00897DDA" w:rsidR="00EE422D" w:rsidRDefault="00E22828" w:rsidP="00EE422D">
            <w:pPr>
              <w:jc w:val="both"/>
              <w:rPr>
                <w:rFonts w:ascii="Book Antiqua" w:eastAsia="Book Antiqua" w:hAnsi="Book Antiqua" w:cs="Book Antiqua"/>
              </w:rPr>
            </w:pPr>
            <w:r>
              <w:rPr>
                <w:rFonts w:ascii="Book Antiqua" w:eastAsia="Book Antiqua" w:hAnsi="Book Antiqua" w:cs="Book Antiqua"/>
              </w:rPr>
              <w:t xml:space="preserve">With </w:t>
            </w:r>
            <w:r>
              <w:rPr>
                <w:rFonts w:ascii="Book Antiqua" w:eastAsia="Book Antiqua" w:hAnsi="Book Antiqua" w:cs="Book Antiqua" w:hint="eastAsia"/>
              </w:rPr>
              <w:t>Vascular Complications</w:t>
            </w:r>
            <w:r w:rsidR="00EE422D">
              <w:rPr>
                <w:rFonts w:ascii="Book Antiqua" w:eastAsia="Book Antiqua" w:hAnsi="Book Antiqua" w:cs="Book Antiqua" w:hint="eastAsia"/>
              </w:rPr>
              <w:t xml:space="preserve"> </w:t>
            </w:r>
          </w:p>
          <w:p w14:paraId="681CAA04" w14:textId="6E7FBA18" w:rsidR="00DD2DD1" w:rsidRDefault="00E22828">
            <w:pPr>
              <w:jc w:val="both"/>
              <w:rPr>
                <w:rFonts w:ascii="Book Antiqua" w:eastAsia="Book Antiqua" w:hAnsi="Book Antiqua" w:cs="Book Antiqua"/>
              </w:rPr>
            </w:pPr>
            <w:r>
              <w:rPr>
                <w:rFonts w:ascii="Book Antiqua" w:eastAsia="Book Antiqua" w:hAnsi="Book Antiqua" w:cs="Book Antiqua"/>
              </w:rPr>
              <w:t>Without</w:t>
            </w:r>
            <w:r>
              <w:rPr>
                <w:rFonts w:ascii="Book Antiqua" w:eastAsia="Book Antiqua" w:hAnsi="Book Antiqua" w:cs="Book Antiqua" w:hint="eastAsia"/>
              </w:rPr>
              <w:t xml:space="preserve"> Vascular Complications</w:t>
            </w:r>
          </w:p>
        </w:tc>
        <w:tc>
          <w:tcPr>
            <w:tcW w:w="1980" w:type="dxa"/>
          </w:tcPr>
          <w:p w14:paraId="2EB33BBD" w14:textId="77777777" w:rsidR="00DD2DD1" w:rsidRDefault="00DD2DD1">
            <w:pPr>
              <w:jc w:val="both"/>
              <w:rPr>
                <w:rFonts w:ascii="Book Antiqua" w:eastAsia="Book Antiqua" w:hAnsi="Book Antiqua" w:cs="Book Antiqua"/>
              </w:rPr>
            </w:pPr>
          </w:p>
          <w:p w14:paraId="2D0784CC" w14:textId="05A02279" w:rsidR="00DD2DD1" w:rsidRDefault="00C262F2">
            <w:pPr>
              <w:jc w:val="both"/>
              <w:rPr>
                <w:rFonts w:ascii="Book Antiqua" w:eastAsia="Book Antiqua" w:hAnsi="Book Antiqua" w:cs="Book Antiqua"/>
              </w:rPr>
            </w:pPr>
            <w:r>
              <w:rPr>
                <w:rFonts w:ascii="Book Antiqua" w:eastAsia="Book Antiqua" w:hAnsi="Book Antiqua" w:cs="Book Antiqua" w:hint="eastAsia"/>
              </w:rPr>
              <w:t>9</w:t>
            </w:r>
            <w:r w:rsidR="00695204">
              <w:rPr>
                <w:rFonts w:ascii="Book Antiqua" w:eastAsia="Book Antiqua" w:hAnsi="Book Antiqua" w:cs="Book Antiqua"/>
              </w:rPr>
              <w:t>.</w:t>
            </w:r>
            <w:r>
              <w:rPr>
                <w:rFonts w:ascii="Book Antiqua" w:eastAsia="Book Antiqua" w:hAnsi="Book Antiqua" w:cs="Book Antiqua" w:hint="eastAsia"/>
              </w:rPr>
              <w:t>53±1</w:t>
            </w:r>
            <w:r w:rsidR="00695204">
              <w:rPr>
                <w:rFonts w:ascii="Book Antiqua" w:eastAsia="Book Antiqua" w:hAnsi="Book Antiqua" w:cs="Book Antiqua"/>
              </w:rPr>
              <w:t>.</w:t>
            </w:r>
            <w:r>
              <w:rPr>
                <w:rFonts w:ascii="Book Antiqua" w:eastAsia="Book Antiqua" w:hAnsi="Book Antiqua" w:cs="Book Antiqua" w:hint="eastAsia"/>
              </w:rPr>
              <w:t>3</w:t>
            </w:r>
          </w:p>
          <w:p w14:paraId="147E565C" w14:textId="0A9B48CF" w:rsidR="00DD2DD1" w:rsidRDefault="00C262F2">
            <w:pPr>
              <w:jc w:val="both"/>
              <w:rPr>
                <w:rFonts w:ascii="Book Antiqua" w:eastAsia="Book Antiqua" w:hAnsi="Book Antiqua" w:cs="Book Antiqua"/>
              </w:rPr>
            </w:pPr>
            <w:r>
              <w:rPr>
                <w:rFonts w:ascii="Book Antiqua" w:eastAsia="Book Antiqua" w:hAnsi="Book Antiqua" w:cs="Book Antiqua" w:hint="eastAsia"/>
              </w:rPr>
              <w:t>8</w:t>
            </w:r>
            <w:r w:rsidR="00695204">
              <w:rPr>
                <w:rFonts w:ascii="Book Antiqua" w:eastAsia="Book Antiqua" w:hAnsi="Book Antiqua" w:cs="Book Antiqua"/>
              </w:rPr>
              <w:t>.</w:t>
            </w:r>
            <w:r>
              <w:rPr>
                <w:rFonts w:ascii="Book Antiqua" w:eastAsia="Book Antiqua" w:hAnsi="Book Antiqua" w:cs="Book Antiqua" w:hint="eastAsia"/>
              </w:rPr>
              <w:t>99±0</w:t>
            </w:r>
            <w:r w:rsidR="00695204">
              <w:rPr>
                <w:rFonts w:ascii="Book Antiqua" w:eastAsia="Book Antiqua" w:hAnsi="Book Antiqua" w:cs="Book Antiqua"/>
              </w:rPr>
              <w:t>.</w:t>
            </w:r>
            <w:r>
              <w:rPr>
                <w:rFonts w:ascii="Book Antiqua" w:eastAsia="Book Antiqua" w:hAnsi="Book Antiqua" w:cs="Book Antiqua" w:hint="eastAsia"/>
              </w:rPr>
              <w:t>96</w:t>
            </w:r>
          </w:p>
        </w:tc>
        <w:tc>
          <w:tcPr>
            <w:tcW w:w="1800" w:type="dxa"/>
          </w:tcPr>
          <w:p w14:paraId="4DC3CF81" w14:textId="77777777" w:rsidR="00DD2DD1" w:rsidRDefault="00DD2DD1">
            <w:pPr>
              <w:jc w:val="both"/>
              <w:rPr>
                <w:rFonts w:ascii="Book Antiqua" w:eastAsia="Book Antiqua" w:hAnsi="Book Antiqua" w:cs="Book Antiqua"/>
              </w:rPr>
            </w:pPr>
          </w:p>
          <w:p w14:paraId="6BFC57A9"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0.018 (&lt;0.05)</w:t>
            </w:r>
          </w:p>
          <w:p w14:paraId="4ABBD964"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rPr>
              <w:t>(Significant)</w:t>
            </w:r>
          </w:p>
        </w:tc>
        <w:tc>
          <w:tcPr>
            <w:tcW w:w="2430" w:type="dxa"/>
          </w:tcPr>
          <w:p w14:paraId="6562FEF6"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br/>
              <w:t>0.091 - 0.979</w:t>
            </w:r>
          </w:p>
        </w:tc>
      </w:tr>
      <w:tr w:rsidR="00DD2DD1" w14:paraId="372EC5E1" w14:textId="77777777">
        <w:trPr>
          <w:trHeight w:val="984"/>
        </w:trPr>
        <w:tc>
          <w:tcPr>
            <w:tcW w:w="3420" w:type="dxa"/>
            <w:gridSpan w:val="2"/>
          </w:tcPr>
          <w:p w14:paraId="5BD9C8F2" w14:textId="77777777" w:rsidR="00DD2DD1" w:rsidRDefault="00C262F2">
            <w:pPr>
              <w:jc w:val="both"/>
              <w:rPr>
                <w:rFonts w:ascii="Book Antiqua" w:eastAsia="Book Antiqua" w:hAnsi="Book Antiqua" w:cs="Book Antiqua"/>
                <w:b/>
              </w:rPr>
            </w:pPr>
            <w:r>
              <w:rPr>
                <w:rFonts w:ascii="Book Antiqua" w:eastAsia="Book Antiqua" w:hAnsi="Book Antiqua" w:cs="Book Antiqua" w:hint="eastAsia"/>
                <w:b/>
              </w:rPr>
              <w:t>PDW</w:t>
            </w:r>
          </w:p>
          <w:p w14:paraId="43428207" w14:textId="63932888" w:rsidR="00EE422D" w:rsidRDefault="00E22828" w:rsidP="00EE422D">
            <w:pPr>
              <w:jc w:val="both"/>
              <w:rPr>
                <w:rFonts w:ascii="Book Antiqua" w:eastAsia="Book Antiqua" w:hAnsi="Book Antiqua" w:cs="Book Antiqua"/>
              </w:rPr>
            </w:pPr>
            <w:r>
              <w:rPr>
                <w:rFonts w:ascii="Book Antiqua" w:eastAsia="Book Antiqua" w:hAnsi="Book Antiqua" w:cs="Book Antiqua"/>
              </w:rPr>
              <w:t xml:space="preserve">With </w:t>
            </w:r>
            <w:r>
              <w:rPr>
                <w:rFonts w:ascii="Book Antiqua" w:eastAsia="Book Antiqua" w:hAnsi="Book Antiqua" w:cs="Book Antiqua" w:hint="eastAsia"/>
              </w:rPr>
              <w:t>Vascular Complications</w:t>
            </w:r>
            <w:r w:rsidR="00EE422D">
              <w:rPr>
                <w:rFonts w:ascii="Book Antiqua" w:eastAsia="Book Antiqua" w:hAnsi="Book Antiqua" w:cs="Book Antiqua" w:hint="eastAsia"/>
              </w:rPr>
              <w:t xml:space="preserve"> </w:t>
            </w:r>
          </w:p>
          <w:p w14:paraId="6493932E" w14:textId="3B09556A" w:rsidR="00DD2DD1" w:rsidRDefault="00E22828">
            <w:pPr>
              <w:jc w:val="both"/>
              <w:rPr>
                <w:rFonts w:ascii="Book Antiqua" w:eastAsia="Book Antiqua" w:hAnsi="Book Antiqua" w:cs="Book Antiqua"/>
                <w:b/>
              </w:rPr>
            </w:pPr>
            <w:r>
              <w:rPr>
                <w:rFonts w:ascii="Book Antiqua" w:eastAsia="Book Antiqua" w:hAnsi="Book Antiqua" w:cs="Book Antiqua"/>
              </w:rPr>
              <w:t>Without</w:t>
            </w:r>
            <w:r>
              <w:rPr>
                <w:rFonts w:ascii="Book Antiqua" w:eastAsia="Book Antiqua" w:hAnsi="Book Antiqua" w:cs="Book Antiqua" w:hint="eastAsia"/>
              </w:rPr>
              <w:t xml:space="preserve"> Vascular Complications</w:t>
            </w:r>
          </w:p>
        </w:tc>
        <w:tc>
          <w:tcPr>
            <w:tcW w:w="1980" w:type="dxa"/>
          </w:tcPr>
          <w:p w14:paraId="0C823E21" w14:textId="77777777" w:rsidR="00DD2DD1" w:rsidRDefault="00DD2DD1">
            <w:pPr>
              <w:jc w:val="both"/>
              <w:rPr>
                <w:rFonts w:ascii="Book Antiqua" w:eastAsia="Book Antiqua" w:hAnsi="Book Antiqua" w:cs="Book Antiqua"/>
              </w:rPr>
            </w:pPr>
          </w:p>
          <w:p w14:paraId="7B963979" w14:textId="2CBC7D81" w:rsidR="00DD2DD1" w:rsidRDefault="00C262F2">
            <w:pPr>
              <w:jc w:val="both"/>
              <w:rPr>
                <w:rFonts w:ascii="Book Antiqua" w:eastAsia="Book Antiqua" w:hAnsi="Book Antiqua" w:cs="Book Antiqua"/>
              </w:rPr>
            </w:pPr>
            <w:r>
              <w:rPr>
                <w:rFonts w:ascii="Book Antiqua" w:eastAsia="Book Antiqua" w:hAnsi="Book Antiqua" w:cs="Book Antiqua" w:hint="eastAsia"/>
              </w:rPr>
              <w:t>15</w:t>
            </w:r>
            <w:r w:rsidR="00695204">
              <w:rPr>
                <w:rFonts w:ascii="Book Antiqua" w:eastAsia="Book Antiqua" w:hAnsi="Book Antiqua" w:cs="Book Antiqua"/>
              </w:rPr>
              <w:t>.</w:t>
            </w:r>
            <w:r>
              <w:rPr>
                <w:rFonts w:ascii="Book Antiqua" w:eastAsia="Book Antiqua" w:hAnsi="Book Antiqua" w:cs="Book Antiqua" w:hint="eastAsia"/>
              </w:rPr>
              <w:t>95±0</w:t>
            </w:r>
            <w:r w:rsidR="00695204">
              <w:rPr>
                <w:rFonts w:ascii="Book Antiqua" w:eastAsia="Book Antiqua" w:hAnsi="Book Antiqua" w:cs="Book Antiqua"/>
              </w:rPr>
              <w:t>.</w:t>
            </w:r>
            <w:r>
              <w:rPr>
                <w:rFonts w:ascii="Book Antiqua" w:eastAsia="Book Antiqua" w:hAnsi="Book Antiqua" w:cs="Book Antiqua" w:hint="eastAsia"/>
              </w:rPr>
              <w:t>44</w:t>
            </w:r>
          </w:p>
          <w:p w14:paraId="4D27CDB8" w14:textId="31CFDA06" w:rsidR="00DD2DD1" w:rsidRDefault="00C262F2">
            <w:pPr>
              <w:jc w:val="both"/>
              <w:rPr>
                <w:rFonts w:ascii="Book Antiqua" w:eastAsia="Book Antiqua" w:hAnsi="Book Antiqua" w:cs="Book Antiqua"/>
              </w:rPr>
            </w:pPr>
            <w:r>
              <w:rPr>
                <w:rFonts w:ascii="Book Antiqua" w:eastAsia="Book Antiqua" w:hAnsi="Book Antiqua" w:cs="Book Antiqua" w:hint="eastAsia"/>
              </w:rPr>
              <w:t>15</w:t>
            </w:r>
            <w:r w:rsidR="00695204">
              <w:rPr>
                <w:rFonts w:ascii="Book Antiqua" w:eastAsia="Book Antiqua" w:hAnsi="Book Antiqua" w:cs="Book Antiqua"/>
              </w:rPr>
              <w:t>.</w:t>
            </w:r>
            <w:r>
              <w:rPr>
                <w:rFonts w:ascii="Book Antiqua" w:eastAsia="Book Antiqua" w:hAnsi="Book Antiqua" w:cs="Book Antiqua" w:hint="eastAsia"/>
              </w:rPr>
              <w:t>91±0</w:t>
            </w:r>
            <w:r w:rsidR="00695204">
              <w:rPr>
                <w:rFonts w:ascii="Book Antiqua" w:eastAsia="Book Antiqua" w:hAnsi="Book Antiqua" w:cs="Book Antiqua"/>
              </w:rPr>
              <w:t>.</w:t>
            </w:r>
            <w:r>
              <w:rPr>
                <w:rFonts w:ascii="Book Antiqua" w:eastAsia="Book Antiqua" w:hAnsi="Book Antiqua" w:cs="Book Antiqua" w:hint="eastAsia"/>
              </w:rPr>
              <w:t>36</w:t>
            </w:r>
          </w:p>
        </w:tc>
        <w:tc>
          <w:tcPr>
            <w:tcW w:w="1800" w:type="dxa"/>
          </w:tcPr>
          <w:p w14:paraId="0B0BE1F1" w14:textId="77777777" w:rsidR="00DD2DD1" w:rsidRDefault="00DD2DD1">
            <w:pPr>
              <w:jc w:val="both"/>
              <w:rPr>
                <w:rFonts w:ascii="Book Antiqua" w:eastAsia="Book Antiqua" w:hAnsi="Book Antiqua" w:cs="Book Antiqua"/>
              </w:rPr>
            </w:pPr>
          </w:p>
          <w:p w14:paraId="61E782B6"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0.582 (&gt;0.05)</w:t>
            </w:r>
          </w:p>
          <w:p w14:paraId="098E67BF"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t>(Insignificant)</w:t>
            </w:r>
          </w:p>
        </w:tc>
        <w:tc>
          <w:tcPr>
            <w:tcW w:w="2430" w:type="dxa"/>
          </w:tcPr>
          <w:p w14:paraId="136A7F71" w14:textId="77777777" w:rsidR="00DD2DD1" w:rsidRDefault="00C262F2">
            <w:pPr>
              <w:jc w:val="both"/>
              <w:rPr>
                <w:rFonts w:ascii="Book Antiqua" w:eastAsia="Book Antiqua" w:hAnsi="Book Antiqua" w:cs="Book Antiqua"/>
              </w:rPr>
            </w:pPr>
            <w:r>
              <w:rPr>
                <w:rFonts w:ascii="Book Antiqua" w:eastAsia="Book Antiqua" w:hAnsi="Book Antiqua" w:cs="Book Antiqua" w:hint="eastAsia"/>
              </w:rPr>
              <w:br/>
              <w:t>–0.109 - 0.194</w:t>
            </w:r>
          </w:p>
        </w:tc>
      </w:tr>
    </w:tbl>
    <w:p w14:paraId="186A2B1F" w14:textId="77777777" w:rsidR="00DD2DD1" w:rsidRDefault="00DD2DD1">
      <w:pPr>
        <w:jc w:val="both"/>
        <w:rPr>
          <w:rFonts w:ascii="Book Antiqua" w:eastAsia="Book Antiqua" w:hAnsi="Book Antiqua" w:cs="Book Antiqua"/>
        </w:rPr>
      </w:pPr>
    </w:p>
    <w:p w14:paraId="7448B454" w14:textId="5CD06315" w:rsidR="004A23CB" w:rsidRPr="004A23CB" w:rsidRDefault="004A23CB" w:rsidP="004A23CB">
      <w:pPr>
        <w:ind w:firstLine="720"/>
        <w:jc w:val="both"/>
        <w:rPr>
          <w:rFonts w:ascii="Book Antiqua" w:eastAsia="Book Antiqua" w:hAnsi="Book Antiqua" w:cs="Book Antiqua"/>
        </w:rPr>
      </w:pPr>
      <w:r w:rsidRPr="004A23CB">
        <w:rPr>
          <w:rFonts w:ascii="Book Antiqua" w:eastAsia="Book Antiqua" w:hAnsi="Book Antiqua" w:cs="Book Antiqua"/>
        </w:rPr>
        <w:t xml:space="preserve">Based on the independent sample t-test results presented in Table 3, the mean platelet volume (MPV) was considerably greater in type 2 diabetes mellitus (T2DM) individuals who had vascular </w:t>
      </w:r>
      <w:r w:rsidR="007E074C">
        <w:rPr>
          <w:rFonts w:ascii="Book Antiqua" w:eastAsia="Book Antiqua" w:hAnsi="Book Antiqua"/>
          <w:bCs/>
        </w:rPr>
        <w:t>complications</w:t>
      </w:r>
      <w:r w:rsidRPr="004A23CB">
        <w:rPr>
          <w:rFonts w:ascii="Book Antiqua" w:eastAsia="Book Antiqua" w:hAnsi="Book Antiqua" w:cs="Book Antiqua"/>
        </w:rPr>
        <w:t xml:space="preserve"> than in those who did not (p=0.018). The mean MPV value in the vascular complication group was 9.53 ± 1.3 </w:t>
      </w:r>
      <w:proofErr w:type="spellStart"/>
      <w:r w:rsidRPr="004A23CB">
        <w:rPr>
          <w:rFonts w:ascii="Book Antiqua" w:eastAsia="Book Antiqua" w:hAnsi="Book Antiqua" w:cs="Book Antiqua"/>
        </w:rPr>
        <w:t>fL</w:t>
      </w:r>
      <w:proofErr w:type="spellEnd"/>
      <w:r w:rsidRPr="004A23CB">
        <w:rPr>
          <w:rFonts w:ascii="Book Antiqua" w:eastAsia="Book Antiqua" w:hAnsi="Book Antiqua" w:cs="Book Antiqua"/>
        </w:rPr>
        <w:t xml:space="preserve">, whereas patients without vascular </w:t>
      </w:r>
      <w:r w:rsidR="007E074C">
        <w:rPr>
          <w:rFonts w:ascii="Book Antiqua" w:eastAsia="Book Antiqua" w:hAnsi="Book Antiqua"/>
          <w:bCs/>
        </w:rPr>
        <w:t>complications</w:t>
      </w:r>
      <w:r w:rsidRPr="004A23CB">
        <w:rPr>
          <w:rFonts w:ascii="Book Antiqua" w:eastAsia="Book Antiqua" w:hAnsi="Book Antiqua" w:cs="Book Antiqua"/>
        </w:rPr>
        <w:t xml:space="preserve"> had a mean MPV of 8.99 ± 0.96 </w:t>
      </w:r>
      <w:proofErr w:type="spellStart"/>
      <w:r w:rsidRPr="004A23CB">
        <w:rPr>
          <w:rFonts w:ascii="Book Antiqua" w:eastAsia="Book Antiqua" w:hAnsi="Book Antiqua" w:cs="Book Antiqua"/>
        </w:rPr>
        <w:t>fL.</w:t>
      </w:r>
      <w:proofErr w:type="spellEnd"/>
      <w:r w:rsidRPr="004A23CB">
        <w:rPr>
          <w:rFonts w:ascii="Book Antiqua" w:eastAsia="Book Antiqua" w:hAnsi="Book Antiqua" w:cs="Book Antiqua"/>
        </w:rPr>
        <w:t xml:space="preserve"> The 95% confidence interval (CI) for the mean difference ranged from 0.091 to 0.979, indicating that the observed difference was statistically significant and unlikely to be caused by chance variation. Clinically, this data indicates that increased MPV may indicate enhanced platelet activity in T2DM patients who already have vascular </w:t>
      </w:r>
      <w:r w:rsidR="007E074C">
        <w:rPr>
          <w:rFonts w:ascii="Book Antiqua" w:eastAsia="Book Antiqua" w:hAnsi="Book Antiqua"/>
          <w:bCs/>
        </w:rPr>
        <w:t>complications</w:t>
      </w:r>
      <w:r w:rsidRPr="004A23CB">
        <w:rPr>
          <w:rFonts w:ascii="Book Antiqua" w:eastAsia="Book Antiqua" w:hAnsi="Book Antiqua" w:cs="Book Antiqua"/>
        </w:rPr>
        <w:t xml:space="preserve"> (16, 17). </w:t>
      </w:r>
    </w:p>
    <w:p w14:paraId="243AF793" w14:textId="417602C2" w:rsidR="004A23CB" w:rsidRPr="004A23CB" w:rsidRDefault="004A23CB" w:rsidP="004A23CB">
      <w:pPr>
        <w:ind w:firstLine="720"/>
        <w:jc w:val="both"/>
        <w:rPr>
          <w:rFonts w:ascii="Book Antiqua" w:eastAsia="Book Antiqua" w:hAnsi="Book Antiqua" w:cs="Book Antiqua"/>
        </w:rPr>
      </w:pPr>
      <w:r w:rsidRPr="004A23CB">
        <w:rPr>
          <w:rFonts w:ascii="Book Antiqua" w:eastAsia="Book Antiqua" w:hAnsi="Book Antiqua" w:cs="Book Antiqua"/>
        </w:rPr>
        <w:t xml:space="preserve">In contrast, there were no significant differences in Platelet Distribution Width (PDW) between groups (p=0.582), and its 95%CI (–0.109 to 0.194) crossed zero, indicating considerable overlap between individuals with and without vascular </w:t>
      </w:r>
      <w:r w:rsidR="007E074C">
        <w:rPr>
          <w:rFonts w:ascii="Book Antiqua" w:eastAsia="Book Antiqua" w:hAnsi="Book Antiqua"/>
          <w:bCs/>
        </w:rPr>
        <w:t>complications</w:t>
      </w:r>
      <w:r w:rsidRPr="004A23CB">
        <w:rPr>
          <w:rFonts w:ascii="Book Antiqua" w:eastAsia="Book Antiqua" w:hAnsi="Book Antiqua" w:cs="Book Antiqua"/>
        </w:rPr>
        <w:t xml:space="preserve">. This implies that PDW has little discriminatory value in detecting vascular </w:t>
      </w:r>
      <w:r w:rsidR="007E074C">
        <w:rPr>
          <w:rFonts w:ascii="Book Antiqua" w:eastAsia="Book Antiqua" w:hAnsi="Book Antiqua"/>
          <w:bCs/>
        </w:rPr>
        <w:t>complications</w:t>
      </w:r>
      <w:r w:rsidRPr="004A23CB">
        <w:rPr>
          <w:rFonts w:ascii="Book Antiqua" w:eastAsia="Book Antiqua" w:hAnsi="Book Antiqua" w:cs="Book Antiqua"/>
        </w:rPr>
        <w:t xml:space="preserve"> in this study group. </w:t>
      </w:r>
    </w:p>
    <w:p w14:paraId="05387C07" w14:textId="6754960E" w:rsidR="004A23CB" w:rsidRPr="004A23CB" w:rsidRDefault="004A23CB" w:rsidP="004A23CB">
      <w:pPr>
        <w:ind w:firstLine="720"/>
        <w:jc w:val="both"/>
        <w:rPr>
          <w:rFonts w:ascii="Book Antiqua" w:eastAsia="Book Antiqua" w:hAnsi="Book Antiqua" w:cs="Book Antiqua"/>
        </w:rPr>
      </w:pPr>
      <w:r w:rsidRPr="004A23CB">
        <w:rPr>
          <w:rFonts w:ascii="Book Antiqua" w:eastAsia="Book Antiqua" w:hAnsi="Book Antiqua" w:cs="Book Antiqua"/>
        </w:rPr>
        <w:t xml:space="preserve">The independent sample t-test revealed a statistically significant difference in Mean Platelet Volume (MPV) between type 2 diabetes mellitus (T2DM) patients with and without vascular </w:t>
      </w:r>
      <w:r w:rsidR="007E074C">
        <w:rPr>
          <w:rFonts w:ascii="Book Antiqua" w:eastAsia="Book Antiqua" w:hAnsi="Book Antiqua"/>
          <w:bCs/>
        </w:rPr>
        <w:t>complications</w:t>
      </w:r>
      <w:r w:rsidRPr="004A23CB">
        <w:rPr>
          <w:rFonts w:ascii="Book Antiqua" w:eastAsia="Book Antiqua" w:hAnsi="Book Antiqua" w:cs="Book Antiqua"/>
        </w:rPr>
        <w:t xml:space="preserve"> (p=0.018). Patients with vascular complications had greater MPV values, indicating increased platelet activity. This finding is consistent with Aktas and </w:t>
      </w:r>
      <w:proofErr w:type="spellStart"/>
      <w:r w:rsidRPr="004A23CB">
        <w:rPr>
          <w:rFonts w:ascii="Book Antiqua" w:eastAsia="Book Antiqua" w:hAnsi="Book Antiqua" w:cs="Book Antiqua"/>
        </w:rPr>
        <w:t>Aktuglu's</w:t>
      </w:r>
      <w:proofErr w:type="spellEnd"/>
      <w:r w:rsidRPr="004A23CB">
        <w:rPr>
          <w:rFonts w:ascii="Book Antiqua" w:eastAsia="Book Antiqua" w:hAnsi="Book Antiqua" w:cs="Book Antiqua"/>
        </w:rPr>
        <w:t xml:space="preserve"> (2021) research, which found that MPV is a measure of platelet activity and is linked to both microvascular and macrovascular </w:t>
      </w:r>
      <w:r w:rsidR="007E074C">
        <w:rPr>
          <w:rFonts w:ascii="Book Antiqua" w:eastAsia="Book Antiqua" w:hAnsi="Book Antiqua"/>
          <w:bCs/>
        </w:rPr>
        <w:t>complications</w:t>
      </w:r>
      <w:r w:rsidRPr="004A23CB">
        <w:rPr>
          <w:rFonts w:ascii="Book Antiqua" w:eastAsia="Book Antiqua" w:hAnsi="Book Antiqua" w:cs="Book Antiqua"/>
        </w:rPr>
        <w:t xml:space="preserve"> in T2DM. Larger platelets are more metabolically and enzymatically active and have denser granules, which promote the release of prothrombotic substances, increasing thrombotic risk (18). </w:t>
      </w:r>
    </w:p>
    <w:p w14:paraId="62FABFCE" w14:textId="4D62F7DF" w:rsidR="004A23CB" w:rsidRPr="004A23CB" w:rsidRDefault="004A23CB" w:rsidP="004A23CB">
      <w:pPr>
        <w:ind w:firstLine="720"/>
        <w:jc w:val="both"/>
        <w:rPr>
          <w:rFonts w:ascii="Book Antiqua" w:eastAsia="Book Antiqua" w:hAnsi="Book Antiqua" w:cs="Book Antiqua"/>
        </w:rPr>
      </w:pPr>
      <w:r w:rsidRPr="004A23CB">
        <w:rPr>
          <w:rFonts w:ascii="Book Antiqua" w:eastAsia="Book Antiqua" w:hAnsi="Book Antiqua" w:cs="Book Antiqua"/>
        </w:rPr>
        <w:t xml:space="preserve">The observed elevation in MPV may be attributed to chronic hyperglycemia, which is common in T2DM. Chronic hyperglycemia causes oxidative stress and systemic inflammation, resulting in endothelial dysfunction and platelet membrane damage (19). These pathological processes increase platelet turnover and stimulate the development of larger, more reactive platelets, resulting in an increase in MPV values (19,20). Furthermore, insulin resistance—frequently observed in patients with long-standing T2DM—contributes to endothelial dysfunction and disrupts the balance between procoagulant and anticoagulant factors, facilitating platelet aggregation and thrombus development (21). Although the length of diabetes was not expressly assessed in this investigation, patients with vascular </w:t>
      </w:r>
      <w:r w:rsidR="007E074C">
        <w:rPr>
          <w:rFonts w:ascii="Book Antiqua" w:eastAsia="Book Antiqua" w:hAnsi="Book Antiqua"/>
          <w:bCs/>
        </w:rPr>
        <w:t>complications</w:t>
      </w:r>
      <w:r w:rsidRPr="004A23CB">
        <w:rPr>
          <w:rFonts w:ascii="Book Antiqua" w:eastAsia="Book Antiqua" w:hAnsi="Book Antiqua" w:cs="Book Antiqua"/>
        </w:rPr>
        <w:t xml:space="preserve"> are more likely to have a longer disease duration, which may partly explain the increased MPV levels seen (22). </w:t>
      </w:r>
    </w:p>
    <w:p w14:paraId="489D2291" w14:textId="27D42D33" w:rsidR="004A23CB" w:rsidRPr="004A23CB" w:rsidRDefault="004A23CB" w:rsidP="004A23CB">
      <w:pPr>
        <w:ind w:firstLine="720"/>
        <w:jc w:val="both"/>
        <w:rPr>
          <w:rFonts w:ascii="Book Antiqua" w:eastAsia="Book Antiqua" w:hAnsi="Book Antiqua" w:cs="Book Antiqua"/>
        </w:rPr>
      </w:pPr>
      <w:r w:rsidRPr="004A23CB">
        <w:rPr>
          <w:rFonts w:ascii="Book Antiqua" w:eastAsia="Book Antiqua" w:hAnsi="Book Antiqua" w:cs="Book Antiqua"/>
        </w:rPr>
        <w:t xml:space="preserve">In contrast, Platelet Distribution Width (PDW) did not differ statistically significantly between individuals with and without vascular </w:t>
      </w:r>
      <w:r w:rsidR="007E074C">
        <w:rPr>
          <w:rFonts w:ascii="Book Antiqua" w:eastAsia="Book Antiqua" w:hAnsi="Book Antiqua"/>
          <w:bCs/>
        </w:rPr>
        <w:t>complications</w:t>
      </w:r>
      <w:r w:rsidRPr="004A23CB">
        <w:rPr>
          <w:rFonts w:ascii="Book Antiqua" w:eastAsia="Book Antiqua" w:hAnsi="Book Antiqua" w:cs="Book Antiqua"/>
        </w:rPr>
        <w:t xml:space="preserve"> (p=0.582). This finding is consistent with the research by Shilpi et al. (2018), which found that while MPV, PDW, and platelet-large cell ratio (P-LCR) were typically higher in patients with type 2 diabetes mellitus who had microvascular difficulties such as diabetic retinopathy and nephropathy, these differences were not statistically significant (23). The absence of a link between PDW and vascular </w:t>
      </w:r>
      <w:r w:rsidR="007E074C">
        <w:rPr>
          <w:rFonts w:ascii="Book Antiqua" w:eastAsia="Book Antiqua" w:hAnsi="Book Antiqua"/>
          <w:bCs/>
        </w:rPr>
        <w:t>complications</w:t>
      </w:r>
      <w:r w:rsidRPr="004A23CB">
        <w:rPr>
          <w:rFonts w:ascii="Book Antiqua" w:eastAsia="Book Antiqua" w:hAnsi="Book Antiqua" w:cs="Book Antiqua"/>
        </w:rPr>
        <w:t xml:space="preserve"> may be explained by inter-individual variation, discrepancies in glycemic control, medication use, and methodological variances among studies. </w:t>
      </w:r>
    </w:p>
    <w:p w14:paraId="37E831C5" w14:textId="74AE65C4" w:rsidR="00DD2DD1" w:rsidRDefault="004A23CB" w:rsidP="004A23CB">
      <w:pPr>
        <w:ind w:firstLine="720"/>
        <w:jc w:val="both"/>
        <w:rPr>
          <w:rFonts w:ascii="Book Antiqua" w:eastAsia="Book Antiqua" w:hAnsi="Book Antiqua" w:cs="Book Antiqua"/>
        </w:rPr>
      </w:pPr>
      <w:r w:rsidRPr="004A23CB">
        <w:rPr>
          <w:rFonts w:ascii="Book Antiqua" w:eastAsia="Book Antiqua" w:hAnsi="Book Antiqua" w:cs="Book Antiqua"/>
        </w:rPr>
        <w:t>In contrast to the research by Joshi et al (2019), which showed that larger, younger, and hyperactive platelets clot more readily than smaller platelets due to increased serotonin and beta-</w:t>
      </w:r>
      <w:proofErr w:type="spellStart"/>
      <w:r w:rsidRPr="004A23CB">
        <w:rPr>
          <w:rFonts w:ascii="Book Antiqua" w:eastAsia="Book Antiqua" w:hAnsi="Book Antiqua" w:cs="Book Antiqua"/>
        </w:rPr>
        <w:t>thromboglobulin</w:t>
      </w:r>
      <w:proofErr w:type="spellEnd"/>
      <w:r w:rsidRPr="004A23CB">
        <w:rPr>
          <w:rFonts w:ascii="Book Antiqua" w:eastAsia="Book Antiqua" w:hAnsi="Book Antiqua" w:cs="Book Antiqua"/>
        </w:rPr>
        <w:t xml:space="preserve"> secretion, denser granules, and greater thromboxane A2 production, which causes a procoagulant effect leading to thrombotic vascular </w:t>
      </w:r>
      <w:r w:rsidR="007E074C">
        <w:rPr>
          <w:rFonts w:ascii="Book Antiqua" w:eastAsia="Book Antiqua" w:hAnsi="Book Antiqua"/>
          <w:bCs/>
        </w:rPr>
        <w:t>complications</w:t>
      </w:r>
      <w:r w:rsidRPr="004A23CB">
        <w:rPr>
          <w:rFonts w:ascii="Book Antiqua" w:eastAsia="Book Antiqua" w:hAnsi="Book Antiqua" w:cs="Book Antiqua"/>
        </w:rPr>
        <w:t xml:space="preserve"> (16,24). This indicates a link between platelet size and vascular complications of diabetes, implying that changes in MPV reflect thrombogenesis. Although not significant in this research, the evaluation of PDW as a marker of vascular </w:t>
      </w:r>
      <w:r w:rsidR="007E074C">
        <w:rPr>
          <w:rFonts w:ascii="Book Antiqua" w:eastAsia="Book Antiqua" w:hAnsi="Book Antiqua"/>
          <w:bCs/>
        </w:rPr>
        <w:t>complications</w:t>
      </w:r>
      <w:r w:rsidRPr="004A23CB">
        <w:rPr>
          <w:rFonts w:ascii="Book Antiqua" w:eastAsia="Book Antiqua" w:hAnsi="Book Antiqua" w:cs="Book Antiqua"/>
        </w:rPr>
        <w:t xml:space="preserve"> in people with type 2 diabetes warrants further investigation, since numerous studies support its use in forecasting some vascular </w:t>
      </w:r>
      <w:r w:rsidR="007E074C">
        <w:rPr>
          <w:rFonts w:ascii="Book Antiqua" w:eastAsia="Book Antiqua" w:hAnsi="Book Antiqua"/>
          <w:bCs/>
        </w:rPr>
        <w:t>complications</w:t>
      </w:r>
      <w:r w:rsidRPr="004A23CB">
        <w:rPr>
          <w:rFonts w:ascii="Book Antiqua" w:eastAsia="Book Antiqua" w:hAnsi="Book Antiqua" w:cs="Book Antiqua"/>
        </w:rPr>
        <w:t xml:space="preserve"> in </w:t>
      </w:r>
      <w:r w:rsidR="007E074C">
        <w:rPr>
          <w:rFonts w:ascii="Book Antiqua" w:eastAsia="Book Antiqua" w:hAnsi="Book Antiqua" w:cs="Book Antiqua"/>
        </w:rPr>
        <w:t>T2</w:t>
      </w:r>
      <w:r w:rsidRPr="004A23CB">
        <w:rPr>
          <w:rFonts w:ascii="Book Antiqua" w:eastAsia="Book Antiqua" w:hAnsi="Book Antiqua" w:cs="Book Antiqua"/>
        </w:rPr>
        <w:t>DM patients (25).</w:t>
      </w:r>
    </w:p>
    <w:p w14:paraId="24FCCF76" w14:textId="77777777" w:rsidR="00577376" w:rsidRPr="004A23CB" w:rsidRDefault="00577376" w:rsidP="004A23CB">
      <w:pPr>
        <w:ind w:firstLine="720"/>
        <w:jc w:val="both"/>
        <w:rPr>
          <w:rFonts w:ascii="Book Antiqua" w:eastAsia="Book Antiqua" w:hAnsi="Book Antiqua" w:cs="Book Antiqua"/>
        </w:rPr>
      </w:pPr>
    </w:p>
    <w:p w14:paraId="1F456F90" w14:textId="77777777" w:rsidR="00DD2DD1" w:rsidRDefault="00C262F2">
      <w:pPr>
        <w:spacing w:after="120"/>
        <w:jc w:val="both"/>
        <w:rPr>
          <w:rFonts w:ascii="Times New Roman" w:eastAsia="SimSun" w:hAnsi="Times New Roman" w:cs="Times New Roman"/>
          <w:position w:val="-1"/>
          <w:sz w:val="22"/>
          <w:szCs w:val="22"/>
        </w:rPr>
      </w:pPr>
      <w:r>
        <w:rPr>
          <w:rFonts w:ascii="Book Antiqua" w:hAnsi="Book Antiqua"/>
          <w:b/>
          <w:bCs/>
        </w:rPr>
        <w:t>CLINICAL IMPLICATION</w:t>
      </w:r>
      <w:r>
        <w:rPr>
          <w:rFonts w:ascii="Times New Roman" w:eastAsia="SimSun" w:hAnsi="Times New Roman" w:cs="Times New Roman"/>
          <w:position w:val="-1"/>
          <w:sz w:val="22"/>
          <w:szCs w:val="22"/>
        </w:rPr>
        <w:t xml:space="preserve"> </w:t>
      </w:r>
    </w:p>
    <w:p w14:paraId="632717A3" w14:textId="2C5A8578"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The findings of this investigation suggest that Mean Platelet Volume (MPV) may have clinical utility as an easy and inexpensive indicator for the early screening of vascular risk in people with type 2 diabetes mellitus (T2DM). Because MPV is frequently acquired as part of a complete blood count (CBC), it may provide additional informational value without incurring additional testing or healthcare expenses, which may be useful, especially in regional or resource-constrained situations. Although MPV levels were significantly higher in people with vascular </w:t>
      </w:r>
      <w:r w:rsidR="00E85574">
        <w:rPr>
          <w:rFonts w:ascii="Book Antiqua" w:eastAsia="Book Antiqua" w:hAnsi="Book Antiqua"/>
          <w:bCs/>
        </w:rPr>
        <w:t>complications</w:t>
      </w:r>
      <w:r w:rsidRPr="00267568">
        <w:rPr>
          <w:rFonts w:ascii="Book Antiqua" w:eastAsia="Book Antiqua" w:hAnsi="Book Antiqua" w:cs="Book Antiqua"/>
        </w:rPr>
        <w:t xml:space="preserve">, this numerical discrepancy alone does not qualify MPV as a definitive clinical biomarker or indicator of vascular outcomes. Rather, it proposes a probable relationship that deserves further investigation via prospective or longitudinal research to see if it has predictive value and clinical relevance. </w:t>
      </w:r>
    </w:p>
    <w:p w14:paraId="6DC2AAE5" w14:textId="77777777"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In contrast, platelet distribution width (PDW) did not vary substantially between the groups. While the clinical importance of PDW in this trial is unknown, previous research indicates that it may be beneficial in some diabetic populations, warranting additional, more focused research. Overall, the integration of MPV into future risk-stratification algorithms should be done with care and backed by additional research to properly assess its prognostic value. </w:t>
      </w:r>
    </w:p>
    <w:p w14:paraId="6022F57F" w14:textId="63D812E8" w:rsidR="00267568" w:rsidRPr="00577376" w:rsidRDefault="00577376"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 xml:space="preserve">LIMITATIONS </w:t>
      </w:r>
    </w:p>
    <w:p w14:paraId="3830EEF7" w14:textId="67EDC7A1"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This research has certain limitations. The retrospective cross-sectional approach precludes causal interpretation between MPV or PDW and vascular </w:t>
      </w:r>
      <w:r w:rsidR="00E85574">
        <w:rPr>
          <w:rFonts w:ascii="Book Antiqua" w:eastAsia="Book Antiqua" w:hAnsi="Book Antiqua"/>
          <w:bCs/>
        </w:rPr>
        <w:t>complications</w:t>
      </w:r>
      <w:r w:rsidRPr="00267568">
        <w:rPr>
          <w:rFonts w:ascii="Book Antiqua" w:eastAsia="Book Antiqua" w:hAnsi="Book Antiqua" w:cs="Book Antiqua"/>
        </w:rPr>
        <w:t xml:space="preserve">. The use of secondary medical record data may result in inconsistencies due to inadequate documentation. Key confounding factors, including glycemic control, diabetes duration, drug use, and lifestyle, were not investigated. The single-center setting and small sample size may compromise the generalizability of findings. To validate MPV's usefulness and further explore PDW in T2DM vascular risk evaluation, more prospective, multi-center research including wider clinical data are required. </w:t>
      </w:r>
    </w:p>
    <w:p w14:paraId="484C4DCD" w14:textId="68B8B148" w:rsidR="00267568" w:rsidRPr="00577376" w:rsidRDefault="00577376"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 xml:space="preserve">CONCLUSIONS </w:t>
      </w:r>
    </w:p>
    <w:p w14:paraId="325183AC" w14:textId="0BBFFFFF"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According to this research, MPV had a strong link with vascular </w:t>
      </w:r>
      <w:r w:rsidR="00E85574">
        <w:rPr>
          <w:rFonts w:ascii="Book Antiqua" w:eastAsia="Book Antiqua" w:hAnsi="Book Antiqua"/>
          <w:bCs/>
        </w:rPr>
        <w:t>complications</w:t>
      </w:r>
      <w:r w:rsidRPr="00267568">
        <w:rPr>
          <w:rFonts w:ascii="Book Antiqua" w:eastAsia="Book Antiqua" w:hAnsi="Book Antiqua" w:cs="Book Antiqua"/>
        </w:rPr>
        <w:t xml:space="preserve"> in T2DM patients and may serve as a simple and cost-effective biomarker for early detection of vascular risk, but PDW requires additional evaluation. The incorporation of routine MPV testing as part of a full hematology test (Complete Blood Count) can offer clinical advantages in the early screening of vascular problems, particularly in health care institutions with limited resources. As a result, doctors should begin to explore the use of MPV as a supplementary indication in the treatment of T2DM patients and encourage future research with a longitudinal design and a larger population to investigate the causal link between platelet index and vascular </w:t>
      </w:r>
      <w:r w:rsidR="00E85574">
        <w:rPr>
          <w:rFonts w:ascii="Book Antiqua" w:eastAsia="Book Antiqua" w:hAnsi="Book Antiqua"/>
          <w:bCs/>
        </w:rPr>
        <w:t>complications</w:t>
      </w:r>
      <w:r w:rsidRPr="00267568">
        <w:rPr>
          <w:rFonts w:ascii="Book Antiqua" w:eastAsia="Book Antiqua" w:hAnsi="Book Antiqua" w:cs="Book Antiqua"/>
        </w:rPr>
        <w:t xml:space="preserve">, as well as assess the clinical accuracy of PDW as a supporting biomarker in medical practice. </w:t>
      </w:r>
    </w:p>
    <w:p w14:paraId="7C351AEC" w14:textId="77777777" w:rsidR="00267568" w:rsidRPr="00577376" w:rsidRDefault="00267568"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 xml:space="preserve">CONFLICT OF INTEREST </w:t>
      </w:r>
    </w:p>
    <w:p w14:paraId="1C56CDD7" w14:textId="77777777"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The authors state that the research was carried out without any commercial or financial ties that might be interpreted as a conflict of interest. </w:t>
      </w:r>
    </w:p>
    <w:p w14:paraId="49237F8E" w14:textId="77777777" w:rsidR="00267568" w:rsidRPr="00577376" w:rsidRDefault="00267568"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 xml:space="preserve">AUTHOR CONTRIBUTIONS </w:t>
      </w:r>
    </w:p>
    <w:p w14:paraId="71E14B3E" w14:textId="77777777"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AP planned and designed the study, collected and processed the data, and wrote the report. SRD aided in data interpretation, extensively edited the document, and offered substantial intellectual input. SD contributed to data collecting, statistical analysis, and manuscript preparation. </w:t>
      </w:r>
    </w:p>
    <w:p w14:paraId="6B106F80" w14:textId="1B9FC98D" w:rsidR="00267568" w:rsidRPr="00577376" w:rsidRDefault="00577376"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ACKNOWLEDGMENTS</w:t>
      </w:r>
    </w:p>
    <w:p w14:paraId="70926394" w14:textId="77777777"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 xml:space="preserve">The authors would like to convey their heartfelt gratitude to the Faculty of Medicine and Health Sciences, </w:t>
      </w:r>
      <w:proofErr w:type="spellStart"/>
      <w:r w:rsidRPr="00267568">
        <w:rPr>
          <w:rFonts w:ascii="Book Antiqua" w:eastAsia="Book Antiqua" w:hAnsi="Book Antiqua" w:cs="Book Antiqua"/>
        </w:rPr>
        <w:t>Warmadewa</w:t>
      </w:r>
      <w:proofErr w:type="spellEnd"/>
      <w:r w:rsidRPr="00267568">
        <w:rPr>
          <w:rFonts w:ascii="Book Antiqua" w:eastAsia="Book Antiqua" w:hAnsi="Book Antiqua" w:cs="Book Antiqua"/>
        </w:rPr>
        <w:t xml:space="preserve"> University, for their continued help and research resources. Special gratitude is also given to the administration and employees of </w:t>
      </w:r>
      <w:proofErr w:type="spellStart"/>
      <w:r w:rsidRPr="00267568">
        <w:rPr>
          <w:rFonts w:ascii="Book Antiqua" w:eastAsia="Book Antiqua" w:hAnsi="Book Antiqua" w:cs="Book Antiqua"/>
        </w:rPr>
        <w:t>Sanjiwani</w:t>
      </w:r>
      <w:proofErr w:type="spellEnd"/>
      <w:r w:rsidRPr="00267568">
        <w:rPr>
          <w:rFonts w:ascii="Book Antiqua" w:eastAsia="Book Antiqua" w:hAnsi="Book Antiqua" w:cs="Book Antiqua"/>
        </w:rPr>
        <w:t xml:space="preserve"> Gianyar Hospital for allowing access to medical record data and for their excellent support during data collection. The authors also recognize the assistance of colleagues and laboratory personnel who gave technical assistance throughout the investigation. </w:t>
      </w:r>
    </w:p>
    <w:p w14:paraId="3B031C21" w14:textId="1FC934C0" w:rsidR="00267568" w:rsidRPr="00577376" w:rsidRDefault="00577376"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 xml:space="preserve">FUNDING </w:t>
      </w:r>
    </w:p>
    <w:p w14:paraId="015ADF1B" w14:textId="77777777" w:rsidR="00267568" w:rsidRPr="00267568" w:rsidRDefault="00267568" w:rsidP="00267568">
      <w:pPr>
        <w:spacing w:after="120"/>
        <w:ind w:firstLine="720"/>
        <w:jc w:val="both"/>
        <w:rPr>
          <w:rFonts w:ascii="Book Antiqua" w:eastAsia="Book Antiqua" w:hAnsi="Book Antiqua" w:cs="Book Antiqua"/>
        </w:rPr>
      </w:pPr>
      <w:r w:rsidRPr="00267568">
        <w:rPr>
          <w:rFonts w:ascii="Book Antiqua" w:eastAsia="Book Antiqua" w:hAnsi="Book Antiqua" w:cs="Book Antiqua"/>
        </w:rPr>
        <w:t>This research was carried out under an assignment agreement based on Research Grant Recipient Assignment Letter No. 1023/</w:t>
      </w:r>
      <w:proofErr w:type="spellStart"/>
      <w:r w:rsidRPr="00267568">
        <w:rPr>
          <w:rFonts w:ascii="Book Antiqua" w:eastAsia="Book Antiqua" w:hAnsi="Book Antiqua" w:cs="Book Antiqua"/>
        </w:rPr>
        <w:t>Unwar</w:t>
      </w:r>
      <w:proofErr w:type="spellEnd"/>
      <w:r w:rsidRPr="00267568">
        <w:rPr>
          <w:rFonts w:ascii="Book Antiqua" w:eastAsia="Book Antiqua" w:hAnsi="Book Antiqua" w:cs="Book Antiqua"/>
        </w:rPr>
        <w:t xml:space="preserve">/FKIK/PD-13/XI/2024, dated September 14, 2024, issued by the Research and Community Service Unit (UPPM), Faculty of Medicine and Health Sciences, </w:t>
      </w:r>
      <w:proofErr w:type="spellStart"/>
      <w:r w:rsidRPr="00267568">
        <w:rPr>
          <w:rFonts w:ascii="Book Antiqua" w:eastAsia="Book Antiqua" w:hAnsi="Book Antiqua" w:cs="Book Antiqua"/>
        </w:rPr>
        <w:t>Warmadewa</w:t>
      </w:r>
      <w:proofErr w:type="spellEnd"/>
      <w:r w:rsidRPr="00267568">
        <w:rPr>
          <w:rFonts w:ascii="Book Antiqua" w:eastAsia="Book Antiqua" w:hAnsi="Book Antiqua" w:cs="Book Antiqua"/>
        </w:rPr>
        <w:t xml:space="preserve"> University. </w:t>
      </w:r>
    </w:p>
    <w:p w14:paraId="162DBC5E" w14:textId="77777777" w:rsidR="00267568" w:rsidRPr="00577376" w:rsidRDefault="00267568" w:rsidP="00577376">
      <w:pPr>
        <w:spacing w:after="120"/>
        <w:jc w:val="both"/>
        <w:rPr>
          <w:rFonts w:ascii="Book Antiqua" w:eastAsia="Book Antiqua" w:hAnsi="Book Antiqua" w:cs="Book Antiqua"/>
          <w:b/>
          <w:bCs/>
        </w:rPr>
      </w:pPr>
      <w:r w:rsidRPr="00577376">
        <w:rPr>
          <w:rFonts w:ascii="Book Antiqua" w:eastAsia="Book Antiqua" w:hAnsi="Book Antiqua" w:cs="Book Antiqua"/>
          <w:b/>
          <w:bCs/>
        </w:rPr>
        <w:t xml:space="preserve">DECLARATION ON ARTIFICIAL INTELLIGENCE USE </w:t>
      </w:r>
    </w:p>
    <w:p w14:paraId="5DB0D984" w14:textId="00D5A6C7" w:rsidR="00DD2DD1" w:rsidRDefault="00267568">
      <w:pPr>
        <w:ind w:firstLine="720"/>
        <w:jc w:val="both"/>
        <w:rPr>
          <w:rFonts w:ascii="Book Antiqua" w:hAnsi="Book Antiqua"/>
        </w:rPr>
      </w:pPr>
      <w:r w:rsidRPr="00267568">
        <w:rPr>
          <w:rFonts w:ascii="Book Antiqua" w:eastAsia="Book Antiqua" w:hAnsi="Book Antiqua" w:cs="Book Antiqua"/>
        </w:rPr>
        <w:t>The authors used ChatGPT (OpenAI, version GPT-5) to help with idea generation and literature search on the topic of Mean Platelet Volume and Platelet Distribution Width in Type II Diabetes. To assure accuracy, validity, and academic integrity, the authors thoroughly evaluated, verified, and improved all AI-assisted content.</w:t>
      </w:r>
    </w:p>
    <w:p w14:paraId="0DEBE3BF" w14:textId="77777777" w:rsidR="00DD2DD1" w:rsidRDefault="00DD2DD1">
      <w:pPr>
        <w:spacing w:after="120"/>
        <w:ind w:firstLine="720"/>
        <w:jc w:val="both"/>
        <w:rPr>
          <w:rFonts w:ascii="Book Antiqua" w:hAnsi="Book Antiqua"/>
          <w:bCs/>
        </w:rPr>
      </w:pPr>
    </w:p>
    <w:p w14:paraId="64958A32" w14:textId="77777777" w:rsidR="00DD2DD1" w:rsidRDefault="00C262F2">
      <w:pPr>
        <w:spacing w:after="120"/>
        <w:jc w:val="both"/>
        <w:rPr>
          <w:rFonts w:ascii="Book Antiqua" w:eastAsia="Book Antiqua" w:hAnsi="Book Antiqua" w:cs="Book Antiqua"/>
          <w:b/>
        </w:rPr>
      </w:pPr>
      <w:r>
        <w:rPr>
          <w:rFonts w:ascii="Book Antiqua" w:hAnsi="Book Antiqua"/>
          <w:b/>
        </w:rPr>
        <w:t xml:space="preserve">REFERENCES </w:t>
      </w:r>
      <w:bookmarkEnd w:id="2"/>
    </w:p>
    <w:p w14:paraId="2A778D6C"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color w:val="FF0000"/>
        </w:rPr>
        <w:fldChar w:fldCharType="begin" w:fldLock="1"/>
      </w:r>
      <w:r>
        <w:rPr>
          <w:rFonts w:ascii="Book Antiqua" w:hAnsi="Book Antiqua" w:cs="Times New Roman"/>
          <w:color w:val="FF0000"/>
        </w:rPr>
        <w:instrText xml:space="preserve">ADDIN Mendeley Bibliography CSL_BIBLIOGRAPHY </w:instrText>
      </w:r>
      <w:r>
        <w:rPr>
          <w:rFonts w:ascii="Book Antiqua" w:hAnsi="Book Antiqua" w:cs="Times New Roman"/>
          <w:color w:val="FF0000"/>
        </w:rPr>
        <w:fldChar w:fldCharType="separate"/>
      </w:r>
      <w:r>
        <w:rPr>
          <w:rFonts w:ascii="Book Antiqua" w:hAnsi="Book Antiqua" w:cs="Times New Roman"/>
        </w:rPr>
        <w:t>1.</w:t>
      </w:r>
      <w:r>
        <w:rPr>
          <w:rFonts w:ascii="Book Antiqua" w:hAnsi="Book Antiqua" w:cs="Times New Roman"/>
        </w:rPr>
        <w:tab/>
        <w:t>Zheng Y, Ley SH, Hu FB. Global aetiology and epidemiology of type 2 diabetes mellitus and its complications. Nat Rev Endocrinol [Internet]. 2018;14(2):88–98. Available from: http://dx.doi.org/10.1038/nrendo.2017.151</w:t>
      </w:r>
    </w:p>
    <w:p w14:paraId="47792A2C"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2.</w:t>
      </w:r>
      <w:r>
        <w:rPr>
          <w:rFonts w:ascii="Book Antiqua" w:hAnsi="Book Antiqua" w:cs="Times New Roman"/>
        </w:rPr>
        <w:tab/>
        <w:t>Saeedi P, Petersohn I, Salpea P, Malanda B, Karuranga S, Unwin N, et al. Global and regional diabetes prevalence estimates for 2019 and projections for 2030 and 2045: Results from the International Diabetes Federation Diabetes Atlas, 9th edition. Diabetes Res Clin Pract [Internet]. 2019;157:107843. Available from: https://doi.org/10.1016/j.diabres.2019.107843</w:t>
      </w:r>
    </w:p>
    <w:p w14:paraId="0E53ADD5"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3.</w:t>
      </w:r>
      <w:r>
        <w:rPr>
          <w:rFonts w:ascii="Book Antiqua" w:hAnsi="Book Antiqua" w:cs="Times New Roman"/>
        </w:rPr>
        <w:tab/>
        <w:t xml:space="preserve">Soeatmadji DW, Rosandi R, Saraswati MR, Sibarani RP, Tarigan WO. Clinicodemographic Profile and Outcomes of Type 2 Diabetes Mellitus in the Indonesian Cohort of DISCOVER: A 3-Year Prospective Cohort Study. J ASEAN Fed Endocr Soc. 2023;38(1):68–74. </w:t>
      </w:r>
    </w:p>
    <w:p w14:paraId="3B4081AC"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4.</w:t>
      </w:r>
      <w:r>
        <w:rPr>
          <w:rFonts w:ascii="Book Antiqua" w:hAnsi="Book Antiqua" w:cs="Times New Roman"/>
        </w:rPr>
        <w:tab/>
        <w:t xml:space="preserve">Zaman W, Amin A. Mechanistic Insight into Phenolic Compounds in Mitigating Diabetic Complications Induced by Advanced Glycation End Products. Curr Issues Mol Biol. 2025;47(10). </w:t>
      </w:r>
    </w:p>
    <w:p w14:paraId="34BB6D4A"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5.</w:t>
      </w:r>
      <w:r>
        <w:rPr>
          <w:rFonts w:ascii="Book Antiqua" w:hAnsi="Book Antiqua" w:cs="Times New Roman"/>
        </w:rPr>
        <w:tab/>
        <w:t xml:space="preserve">Huang Y, Yue L, Qiu J, Gao M, Liu S, Wang J. Endothelial Dysfunction and Platelet Hyperactivation in Diabetic Complications Induced by Glycemic Variability. Horm Metab Res. 2022;54(7):419–28. </w:t>
      </w:r>
    </w:p>
    <w:p w14:paraId="155C8681"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6.</w:t>
      </w:r>
      <w:r>
        <w:rPr>
          <w:rFonts w:ascii="Book Antiqua" w:hAnsi="Book Antiqua" w:cs="Times New Roman"/>
        </w:rPr>
        <w:tab/>
        <w:t xml:space="preserve">Yang DR, Wang MY, Zhang CL, Wang Y. Endothelial dysfunction in vascular complications of diabetes: a comprehensive review of mechanisms and implications. Front Endocrinol (Lausanne). 2024;15(April):1–21. </w:t>
      </w:r>
    </w:p>
    <w:p w14:paraId="19A0B571"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7.</w:t>
      </w:r>
      <w:r>
        <w:rPr>
          <w:rFonts w:ascii="Book Antiqua" w:hAnsi="Book Antiqua" w:cs="Times New Roman"/>
        </w:rPr>
        <w:tab/>
        <w:t xml:space="preserve">Khanna P, Salwan SK, Sharma A. Correlation of Platelet Indices in Patients With Type 2 Diabetes Mellitus and Associated Microvascular Complications: A Hospital-Based, Prospective, Case-Control Study. Cureus. 2024;16(3). </w:t>
      </w:r>
    </w:p>
    <w:p w14:paraId="455D7AD4"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8.</w:t>
      </w:r>
      <w:r>
        <w:rPr>
          <w:rFonts w:ascii="Book Antiqua" w:hAnsi="Book Antiqua" w:cs="Times New Roman"/>
        </w:rPr>
        <w:tab/>
        <w:t xml:space="preserve">Le TN, Bright R, Truong VK, Li J, Juneja R, Vasilev K. Key biomarkers in type 2 diabetes patients: A systematic review. Diabetes, Obes Metab. 2025;27(1):7–22. </w:t>
      </w:r>
    </w:p>
    <w:p w14:paraId="2E3DFB7F"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9.</w:t>
      </w:r>
      <w:r>
        <w:rPr>
          <w:rFonts w:ascii="Book Antiqua" w:hAnsi="Book Antiqua" w:cs="Times New Roman"/>
        </w:rPr>
        <w:tab/>
        <w:t xml:space="preserve">Korniluk A, Koper-Lenkiewicz OM, Kamińska J, Kemona H, Dymicka-Piekarska V. Mean platelet volume (MPV): New perspectives for an old marker in the course and prognosis of inflammatory conditions. Mediators Inflamm. 2019;2019. </w:t>
      </w:r>
    </w:p>
    <w:p w14:paraId="1AE600DE"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10.</w:t>
      </w:r>
      <w:r>
        <w:rPr>
          <w:rFonts w:ascii="Book Antiqua" w:hAnsi="Book Antiqua" w:cs="Times New Roman"/>
        </w:rPr>
        <w:tab/>
        <w:t xml:space="preserve">Nakhro N, Khambra P, Sharma S, T. Banikanta Singha. Metabolic consequences on platelet parameters: Mean platelet volume and platelet distribution width in type 2 diabetes mellitus. Asian J Med Sci. 2024;15(10):45–50. </w:t>
      </w:r>
    </w:p>
    <w:p w14:paraId="04BC144D"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11.</w:t>
      </w:r>
      <w:r>
        <w:rPr>
          <w:rFonts w:ascii="Book Antiqua" w:hAnsi="Book Antiqua" w:cs="Times New Roman"/>
        </w:rPr>
        <w:tab/>
        <w:t>Wei Y, Lin Y, Huang L, Wang C, Li R. Association between mean platelet volume and the risk of type 2 diabetes mellitus among women with history of gestational diabetes mellitus. BMC Endocr Disord [Internet]. 2024;24(1). Available from: https://doi.org/10.1186/s12902-024-01693-3</w:t>
      </w:r>
    </w:p>
    <w:p w14:paraId="3E6384AC"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12.</w:t>
      </w:r>
      <w:r>
        <w:rPr>
          <w:rFonts w:ascii="Book Antiqua" w:hAnsi="Book Antiqua" w:cs="Times New Roman"/>
        </w:rPr>
        <w:tab/>
        <w:t>Riset Kesehatan Dasar (Riskesdas). Laporan Riskesdas 2018 Nasional.pdf [Internet]. Lembaga Penerbit Balitbangkes. 2018. p. hal 156. Available from: https://repository.badankebijakan.kemkes.go.id/id/eprint/3514/1/Laporan Riskesdas 2018 Nasional.pdf</w:t>
      </w:r>
    </w:p>
    <w:p w14:paraId="0AE584E4"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13.</w:t>
      </w:r>
      <w:r>
        <w:rPr>
          <w:rFonts w:ascii="Book Antiqua" w:hAnsi="Book Antiqua" w:cs="Times New Roman"/>
        </w:rPr>
        <w:tab/>
        <w:t xml:space="preserve">Elsayed NA, Aleppo G, Aroda VR, Bannuru RR, Brown FM, Bruemmer D, et al. 2. Classification and Diagnosis of Diabetes: Standards of Care in Diabetes—2023. Diabetes Care. 2023;46(January):S19–40. </w:t>
      </w:r>
    </w:p>
    <w:p w14:paraId="2227E078"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14.</w:t>
      </w:r>
      <w:r>
        <w:rPr>
          <w:rFonts w:ascii="Book Antiqua" w:hAnsi="Book Antiqua" w:cs="Times New Roman"/>
        </w:rPr>
        <w:tab/>
        <w:t xml:space="preserve">Tariket S, Hamzeh-Cognasse H, Laradi S, Arthaud CA, Eyraud MA, Bourlet T, et al. Evidence of CD40L/CD40 pathway involvement in experimental transfusion-related acute lung injury. Sci Rep. 2019;9(1):1–12. </w:t>
      </w:r>
    </w:p>
    <w:p w14:paraId="6EDB1390"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15.</w:t>
      </w:r>
      <w:r>
        <w:rPr>
          <w:rFonts w:ascii="Book Antiqua" w:hAnsi="Book Antiqua" w:cs="Times New Roman"/>
        </w:rPr>
        <w:tab/>
        <w:t xml:space="preserve">Harding JL, Pavkov ME, Magliano DJ, Shaw JE, Gregg EW. Global trends in diabetes complications: a review of current evidence. Diabetologia. 2019;62(1):3–16. </w:t>
      </w:r>
    </w:p>
    <w:p w14:paraId="658A6F73"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16.</w:t>
      </w:r>
      <w:r>
        <w:rPr>
          <w:rFonts w:ascii="Book Antiqua" w:hAnsi="Book Antiqua" w:cs="Times New Roman"/>
        </w:rPr>
        <w:tab/>
        <w:t xml:space="preserve">Joshi AA, Jaison J. The Study of Platelet Parameters- Mean Platelet Volume (MPV) and Platelet Distribution Width (PDW) in Type 2 Diabetes Mellitus. Ann Pathol Lab Med. 2019;6(8):A407-413. </w:t>
      </w:r>
    </w:p>
    <w:p w14:paraId="0AE27D9A"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17.</w:t>
      </w:r>
      <w:r>
        <w:rPr>
          <w:rFonts w:ascii="Book Antiqua" w:hAnsi="Book Antiqua" w:cs="Times New Roman"/>
        </w:rPr>
        <w:tab/>
        <w:t xml:space="preserve">Siddiqui NA, Narang S, Aggarwal A, Gupta R, Goel V. Immature Platelet Fraction and Other Platelet Indices in Type 2 Diabetes Mellitus. Cureus. 2025;17(2). </w:t>
      </w:r>
    </w:p>
    <w:p w14:paraId="2DF922DC"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18.</w:t>
      </w:r>
      <w:r>
        <w:rPr>
          <w:rFonts w:ascii="Book Antiqua" w:hAnsi="Book Antiqua" w:cs="Times New Roman"/>
        </w:rPr>
        <w:tab/>
        <w:t xml:space="preserve">Aktas F, Aktuglu MB. Evaluation of the relation between HBA1C and MPV, PDW levels of patients with Type 2 diabetes admitted in internal medicine polyclinics. North Clin Istanbul. 2023;10(5):681–6. </w:t>
      </w:r>
    </w:p>
    <w:p w14:paraId="49BB2850"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19.</w:t>
      </w:r>
      <w:r>
        <w:rPr>
          <w:rFonts w:ascii="Book Antiqua" w:hAnsi="Book Antiqua" w:cs="Times New Roman"/>
        </w:rPr>
        <w:tab/>
        <w:t xml:space="preserve">City A, Nouraldein M, Hamad M, Jalalaldeen AH, Hamid AA, Awad DM, et al. Reviews &amp; Reports Evaluation of Platelet Indices in Patients with Type 2 Diabetes Mellitus. 6(6):1–4. </w:t>
      </w:r>
    </w:p>
    <w:p w14:paraId="2C066F76"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20.</w:t>
      </w:r>
      <w:r>
        <w:rPr>
          <w:rFonts w:ascii="Book Antiqua" w:hAnsi="Book Antiqua" w:cs="Times New Roman"/>
        </w:rPr>
        <w:tab/>
        <w:t xml:space="preserve">Agarwal A, Arya A, Saxena RS, Dube S. Mean Platelet Volume in Type 2 Diabetes: Correlation with Poor Glycaemic Control. EMJ Diabetes. 2023;i(November):85–91. </w:t>
      </w:r>
    </w:p>
    <w:p w14:paraId="0DEED903"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21.</w:t>
      </w:r>
      <w:r>
        <w:rPr>
          <w:rFonts w:ascii="Book Antiqua" w:hAnsi="Book Antiqua" w:cs="Times New Roman"/>
        </w:rPr>
        <w:tab/>
        <w:t xml:space="preserve">Jena S, Raizada N, Kalra S, Bhattacharya S. Platelet Indices as Predictors of Glycaemic Status and Complications in Diabetes Mellitus. Apollo Med. 2025;22(3):214–9. </w:t>
      </w:r>
    </w:p>
    <w:p w14:paraId="1F080515"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22.</w:t>
      </w:r>
      <w:r>
        <w:rPr>
          <w:rFonts w:ascii="Book Antiqua" w:hAnsi="Book Antiqua" w:cs="Times New Roman"/>
        </w:rPr>
        <w:tab/>
        <w:t xml:space="preserve">Cassano V, Armentaro G, Iembo D, Miceli S, Fiorentino T V., Succurro E, et al. Mean platelet volume (MPV) as new marker of diabetic macrovascular complications in patients with different glucose homeostasis: Platelets in cardiovascular risk. Cardiovasc Diabetol. 2024;23(1):1–10. </w:t>
      </w:r>
    </w:p>
    <w:p w14:paraId="11B7CAED"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23.</w:t>
      </w:r>
      <w:r>
        <w:rPr>
          <w:rFonts w:ascii="Book Antiqua" w:hAnsi="Book Antiqua" w:cs="Times New Roman"/>
        </w:rPr>
        <w:tab/>
        <w:t xml:space="preserve">Shilpi K, Potekar RM. A Study of Platelet Indices in Type 2 Diabetes Mellitus Patients. Indian J Hematol Blood Transfus. 2018;34(1):115–20. </w:t>
      </w:r>
    </w:p>
    <w:p w14:paraId="52F0A6D6" w14:textId="77777777" w:rsidR="00DD2DD1" w:rsidRDefault="00C262F2">
      <w:pPr>
        <w:widowControl w:val="0"/>
        <w:autoSpaceDE w:val="0"/>
        <w:autoSpaceDN w:val="0"/>
        <w:adjustRightInd w:val="0"/>
        <w:spacing w:after="120"/>
        <w:ind w:left="640" w:hanging="640"/>
        <w:jc w:val="both"/>
        <w:rPr>
          <w:rFonts w:ascii="Book Antiqua" w:hAnsi="Book Antiqua" w:cs="Times New Roman"/>
        </w:rPr>
      </w:pPr>
      <w:r>
        <w:rPr>
          <w:rFonts w:ascii="Book Antiqua" w:hAnsi="Book Antiqua" w:cs="Times New Roman"/>
        </w:rPr>
        <w:t>24.</w:t>
      </w:r>
      <w:r>
        <w:rPr>
          <w:rFonts w:ascii="Book Antiqua" w:hAnsi="Book Antiqua" w:cs="Times New Roman"/>
        </w:rPr>
        <w:tab/>
        <w:t>Handtke S, Thiele T. Large and small platelets—(When) do they differ? J Thromb Haemost [Internet]. 2020;18(6):1256–67. Available from: https://doi.org/10.1111/jth.14788</w:t>
      </w:r>
    </w:p>
    <w:p w14:paraId="753D372E" w14:textId="77777777" w:rsidR="00DD2DD1" w:rsidRDefault="00C262F2">
      <w:pPr>
        <w:widowControl w:val="0"/>
        <w:autoSpaceDE w:val="0"/>
        <w:autoSpaceDN w:val="0"/>
        <w:adjustRightInd w:val="0"/>
        <w:spacing w:after="120"/>
        <w:ind w:left="640" w:hanging="640"/>
        <w:jc w:val="both"/>
        <w:rPr>
          <w:rFonts w:ascii="Book Antiqua" w:hAnsi="Book Antiqua"/>
        </w:rPr>
      </w:pPr>
      <w:r>
        <w:rPr>
          <w:rFonts w:ascii="Book Antiqua" w:hAnsi="Book Antiqua" w:cs="Times New Roman"/>
        </w:rPr>
        <w:t>25.</w:t>
      </w:r>
      <w:r>
        <w:rPr>
          <w:rFonts w:ascii="Book Antiqua" w:hAnsi="Book Antiqua" w:cs="Times New Roman"/>
        </w:rPr>
        <w:tab/>
        <w:t xml:space="preserve">Brahmbhatt KJ, Chaudhary B, Raval DM, Mallik S, Khan S, Patel M, et al. Association of Mean Platelet Volume With Vascular Complications in the Patients With Type 2 Diabetes Mellitus. Cureus. 2022;14(9). </w:t>
      </w:r>
    </w:p>
    <w:p w14:paraId="0791AF13" w14:textId="77777777" w:rsidR="00DD2DD1" w:rsidRDefault="00C262F2">
      <w:pPr>
        <w:rPr>
          <w:rFonts w:ascii="Book Antiqua" w:hAnsi="Book Antiqua"/>
        </w:rPr>
      </w:pPr>
      <w:r>
        <w:rPr>
          <w:rFonts w:ascii="Book Antiqua" w:hAnsi="Book Antiqua" w:cs="Times New Roman"/>
          <w:color w:val="FF0000"/>
        </w:rPr>
        <w:fldChar w:fldCharType="end"/>
      </w:r>
    </w:p>
    <w:sectPr w:rsidR="00DD2DD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savePreviewPicture/>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3D48A0"/>
    <w:rsid w:val="001118A0"/>
    <w:rsid w:val="001569DE"/>
    <w:rsid w:val="00211527"/>
    <w:rsid w:val="00267568"/>
    <w:rsid w:val="00274341"/>
    <w:rsid w:val="002A6917"/>
    <w:rsid w:val="003D1715"/>
    <w:rsid w:val="004035CF"/>
    <w:rsid w:val="00414815"/>
    <w:rsid w:val="00415ECF"/>
    <w:rsid w:val="00434F2C"/>
    <w:rsid w:val="004813E0"/>
    <w:rsid w:val="004A23CB"/>
    <w:rsid w:val="00536183"/>
    <w:rsid w:val="00577376"/>
    <w:rsid w:val="005A1DF4"/>
    <w:rsid w:val="00670F6A"/>
    <w:rsid w:val="006764BD"/>
    <w:rsid w:val="00695204"/>
    <w:rsid w:val="007430B9"/>
    <w:rsid w:val="007C76F9"/>
    <w:rsid w:val="007D7A2E"/>
    <w:rsid w:val="007E074C"/>
    <w:rsid w:val="008D431B"/>
    <w:rsid w:val="0093424E"/>
    <w:rsid w:val="00B21558"/>
    <w:rsid w:val="00B30B65"/>
    <w:rsid w:val="00B45798"/>
    <w:rsid w:val="00B5392D"/>
    <w:rsid w:val="00BA298A"/>
    <w:rsid w:val="00BF2831"/>
    <w:rsid w:val="00C262F2"/>
    <w:rsid w:val="00C56836"/>
    <w:rsid w:val="00DD2DD1"/>
    <w:rsid w:val="00E22828"/>
    <w:rsid w:val="00E35C79"/>
    <w:rsid w:val="00E85574"/>
    <w:rsid w:val="00EA0050"/>
    <w:rsid w:val="00EE422D"/>
    <w:rsid w:val="383D48A0"/>
    <w:rsid w:val="5439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3D272"/>
  <w15:docId w15:val="{B77686FA-9099-D74D-9308-1EB1831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13"/>
        <w:tab w:val="right" w:pos="9026"/>
      </w:tabs>
    </w:pPr>
  </w:style>
  <w:style w:type="paragraph" w:styleId="Header">
    <w:name w:val="header"/>
    <w:basedOn w:val="Normal"/>
    <w:qFormat/>
    <w:pPr>
      <w:tabs>
        <w:tab w:val="center" w:pos="4320"/>
        <w:tab w:val="right" w:pos="8640"/>
      </w:tabs>
      <w:suppressAutoHyphens/>
      <w:spacing w:line="1" w:lineRule="atLeast"/>
      <w:ind w:leftChars="-1" w:left="-1" w:hangingChars="1" w:hanging="1"/>
      <w:textAlignment w:val="top"/>
      <w:outlineLvl w:val="0"/>
    </w:pPr>
    <w:rPr>
      <w:rFonts w:ascii="Times New Roman" w:eastAsia="SimSun" w:hAnsi="Times New Roman" w:cs="Times New Roman"/>
      <w:position w:val="-1"/>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rPr>
      <w:rFonts w:ascii="Times New Roman" w:hAnsi="Times New Roman" w:cs="Times New Roman"/>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Style44">
    <w:name w:val="_Style 44"/>
    <w:basedOn w:val="TableNormal"/>
    <w:qFormat/>
    <w:tblPr>
      <w:tblCellMar>
        <w:left w:w="115" w:type="dxa"/>
        <w:right w:w="115"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A7BE2-9183-4B22-AFD8-BAF77301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dwija putra</dc:creator>
  <cp:lastModifiedBy>ayu pradnyadari</cp:lastModifiedBy>
  <cp:revision>20</cp:revision>
  <dcterms:created xsi:type="dcterms:W3CDTF">2025-12-25T02:01:00Z</dcterms:created>
  <dcterms:modified xsi:type="dcterms:W3CDTF">2025-12-27T01:10:00Z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F9C90DD62F7849FD91BFC5F7AC8D9A1D_11</vt:lpwstr>
  </property>
</Properties>
</file>