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F3514" w14:textId="6A8A6DBC" w:rsidR="009F7E94" w:rsidRPr="009F7E94" w:rsidRDefault="009F7E94" w:rsidP="009F7E94">
      <w:pPr>
        <w:ind w:left="1" w:hanging="3"/>
        <w:contextualSpacing/>
        <w:jc w:val="center"/>
        <w:rPr>
          <w:b/>
          <w:sz w:val="32"/>
          <w:szCs w:val="32"/>
        </w:rPr>
      </w:pPr>
      <w:bookmarkStart w:id="0" w:name="_Hlk198046697"/>
      <w:r w:rsidRPr="009F7E94">
        <w:rPr>
          <w:b/>
          <w:sz w:val="32"/>
          <w:szCs w:val="32"/>
        </w:rPr>
        <w:t xml:space="preserve">THE EFFECT OF SUBTOTAL NEPHRECTOMY PROCEDURE ON THE GLOMERULOSCLEROSIS INDEX </w:t>
      </w:r>
    </w:p>
    <w:bookmarkEnd w:id="0"/>
    <w:p w14:paraId="2C0177BB" w14:textId="77777777" w:rsidR="00A62532" w:rsidRDefault="00A62532">
      <w:pPr>
        <w:ind w:left="1" w:hanging="3"/>
        <w:contextualSpacing/>
        <w:jc w:val="center"/>
        <w:rPr>
          <w:b/>
          <w:sz w:val="32"/>
          <w:szCs w:val="32"/>
        </w:rPr>
      </w:pPr>
    </w:p>
    <w:p w14:paraId="73C03F60" w14:textId="77777777" w:rsidR="00A62532" w:rsidRDefault="00000000">
      <w:pPr>
        <w:ind w:left="1" w:hanging="3"/>
        <w:contextualSpacing/>
        <w:jc w:val="center"/>
      </w:pPr>
      <w:r>
        <w:rPr>
          <w:b/>
          <w:sz w:val="32"/>
          <w:szCs w:val="32"/>
        </w:rPr>
        <w:tab/>
      </w:r>
    </w:p>
    <w:p w14:paraId="35604D03" w14:textId="77777777" w:rsidR="009F7E94" w:rsidRDefault="009F7E94" w:rsidP="009F7E94">
      <w:pPr>
        <w:ind w:left="0" w:hanging="2"/>
        <w:jc w:val="center"/>
        <w:rPr>
          <w:sz w:val="22"/>
          <w:szCs w:val="22"/>
        </w:rPr>
      </w:pPr>
      <w:bookmarkStart w:id="1" w:name="_Hlk198046805"/>
      <w:bookmarkStart w:id="2" w:name="_Hlk198132526"/>
      <w:r w:rsidRPr="00D07AB3">
        <w:rPr>
          <w:b/>
          <w:sz w:val="22"/>
          <w:szCs w:val="22"/>
        </w:rPr>
        <w:t>I Wayan Yoga Diva Peranawa</w:t>
      </w:r>
      <w:bookmarkEnd w:id="1"/>
      <w:r>
        <w:rPr>
          <w:b/>
          <w:sz w:val="22"/>
          <w:szCs w:val="22"/>
          <w:vertAlign w:val="superscript"/>
        </w:rPr>
        <w:t>1</w:t>
      </w:r>
      <w:r>
        <w:rPr>
          <w:b/>
          <w:sz w:val="22"/>
          <w:szCs w:val="22"/>
        </w:rPr>
        <w:t>, Ni Putu Diah Witari</w:t>
      </w:r>
      <w:r>
        <w:rPr>
          <w:b/>
          <w:sz w:val="22"/>
          <w:szCs w:val="22"/>
          <w:vertAlign w:val="superscript"/>
        </w:rPr>
        <w:t>2</w:t>
      </w:r>
      <w:r>
        <w:rPr>
          <w:b/>
          <w:sz w:val="22"/>
          <w:szCs w:val="22"/>
        </w:rPr>
        <w:t>, Putu Nita Cahyawati</w:t>
      </w:r>
      <w:r>
        <w:rPr>
          <w:b/>
          <w:sz w:val="22"/>
          <w:szCs w:val="22"/>
          <w:vertAlign w:val="superscript"/>
        </w:rPr>
        <w:t>1</w:t>
      </w:r>
      <w:r>
        <w:rPr>
          <w:b/>
          <w:sz w:val="22"/>
          <w:szCs w:val="22"/>
        </w:rPr>
        <w:t>*</w:t>
      </w:r>
      <w:bookmarkEnd w:id="2"/>
    </w:p>
    <w:p w14:paraId="4A77355F" w14:textId="77777777" w:rsidR="009F7E94" w:rsidRDefault="009F7E94" w:rsidP="009F7E94">
      <w:pPr>
        <w:ind w:left="0" w:hanging="2"/>
        <w:jc w:val="center"/>
        <w:rPr>
          <w:sz w:val="22"/>
          <w:szCs w:val="22"/>
        </w:rPr>
      </w:pPr>
      <w:r w:rsidRPr="00D07AB3">
        <w:rPr>
          <w:sz w:val="22"/>
          <w:szCs w:val="22"/>
        </w:rPr>
        <w:t xml:space="preserve">Faculty of Medicine and Health Sciences, </w:t>
      </w:r>
      <w:proofErr w:type="spellStart"/>
      <w:r w:rsidRPr="00D07AB3">
        <w:rPr>
          <w:sz w:val="22"/>
          <w:szCs w:val="22"/>
        </w:rPr>
        <w:t>Warmadewa</w:t>
      </w:r>
      <w:proofErr w:type="spellEnd"/>
      <w:r w:rsidRPr="00D07AB3">
        <w:rPr>
          <w:sz w:val="22"/>
          <w:szCs w:val="22"/>
        </w:rPr>
        <w:t xml:space="preserve"> University</w:t>
      </w:r>
    </w:p>
    <w:p w14:paraId="5A4749B6" w14:textId="77777777" w:rsidR="009F7E94" w:rsidRDefault="009F7E94" w:rsidP="009F7E94">
      <w:pPr>
        <w:ind w:left="0" w:hanging="2"/>
        <w:jc w:val="center"/>
        <w:rPr>
          <w:sz w:val="22"/>
          <w:szCs w:val="22"/>
        </w:rPr>
      </w:pPr>
      <w:r w:rsidRPr="00D07AB3">
        <w:rPr>
          <w:sz w:val="22"/>
          <w:szCs w:val="22"/>
        </w:rPr>
        <w:t xml:space="preserve">Jl. </w:t>
      </w:r>
      <w:proofErr w:type="spellStart"/>
      <w:r w:rsidRPr="00D07AB3">
        <w:rPr>
          <w:sz w:val="22"/>
          <w:szCs w:val="22"/>
        </w:rPr>
        <w:t>Terompong</w:t>
      </w:r>
      <w:proofErr w:type="spellEnd"/>
      <w:r w:rsidRPr="00D07AB3">
        <w:rPr>
          <w:sz w:val="22"/>
          <w:szCs w:val="22"/>
        </w:rPr>
        <w:t xml:space="preserve"> No. 24, Tanjung </w:t>
      </w:r>
      <w:proofErr w:type="spellStart"/>
      <w:r w:rsidRPr="00D07AB3">
        <w:rPr>
          <w:sz w:val="22"/>
          <w:szCs w:val="22"/>
        </w:rPr>
        <w:t>Bungkak</w:t>
      </w:r>
      <w:proofErr w:type="spellEnd"/>
      <w:r w:rsidRPr="00D07AB3">
        <w:rPr>
          <w:sz w:val="22"/>
          <w:szCs w:val="22"/>
        </w:rPr>
        <w:t>, Denpasar, Bali, Indonesia</w:t>
      </w:r>
    </w:p>
    <w:p w14:paraId="0C761034" w14:textId="77777777" w:rsidR="009F7E94" w:rsidRDefault="009F7E94" w:rsidP="009F7E94">
      <w:pPr>
        <w:ind w:left="0" w:hanging="2"/>
        <w:jc w:val="center"/>
        <w:rPr>
          <w:u w:val="single"/>
        </w:rPr>
      </w:pPr>
      <w:r>
        <w:rPr>
          <w:sz w:val="22"/>
          <w:szCs w:val="22"/>
        </w:rPr>
        <w:t xml:space="preserve">*Corresponding author, e-mail: </w:t>
      </w:r>
      <w:hyperlink r:id="rId10" w:history="1">
        <w:r w:rsidRPr="008639CD">
          <w:rPr>
            <w:rStyle w:val="Hyperlink"/>
            <w:sz w:val="22"/>
            <w:szCs w:val="22"/>
          </w:rPr>
          <w:t>putunitacahyawati@gmail.com</w:t>
        </w:r>
      </w:hyperlink>
      <w:r>
        <w:rPr>
          <w:u w:val="single"/>
        </w:rPr>
        <w:t xml:space="preserve"> </w:t>
      </w:r>
    </w:p>
    <w:p w14:paraId="53D4E866" w14:textId="77777777" w:rsidR="00A62532" w:rsidRDefault="00A62532">
      <w:pPr>
        <w:ind w:left="0" w:hanging="2"/>
        <w:rPr>
          <w:rFonts w:eastAsia="Times New Roman"/>
        </w:rPr>
      </w:pPr>
    </w:p>
    <w:p w14:paraId="29E46A98" w14:textId="77777777" w:rsidR="00A62532" w:rsidRDefault="00A62532">
      <w:pPr>
        <w:ind w:left="0" w:hanging="2"/>
        <w:rPr>
          <w:highlight w:val="yellow"/>
        </w:rPr>
      </w:pPr>
    </w:p>
    <w:p w14:paraId="3ADA2562" w14:textId="77777777" w:rsidR="00A62532" w:rsidRDefault="00A62532">
      <w:pPr>
        <w:ind w:left="0" w:hanging="2"/>
        <w:rPr>
          <w:highlight w:val="yellow"/>
        </w:rPr>
      </w:pPr>
    </w:p>
    <w:p w14:paraId="5DD8E41C" w14:textId="77777777" w:rsidR="00A62532" w:rsidRDefault="00000000">
      <w:pPr>
        <w:ind w:left="0" w:hanging="2"/>
        <w:rPr>
          <w:b/>
        </w:rPr>
      </w:pPr>
      <w:r>
        <w:rPr>
          <w:b/>
        </w:rPr>
        <w:t>Article history</w:t>
      </w:r>
    </w:p>
    <w:p w14:paraId="64B3F943" w14:textId="77777777" w:rsidR="00A62532" w:rsidRDefault="00000000">
      <w:pPr>
        <w:ind w:left="0" w:hanging="2"/>
        <w:rPr>
          <w:highlight w:val="yellow"/>
        </w:rPr>
      </w:pPr>
      <w:r>
        <w:rPr>
          <w:highlight w:val="yellow"/>
        </w:rPr>
        <w:t>Posted, June 29</w:t>
      </w:r>
      <w:r>
        <w:rPr>
          <w:highlight w:val="yellow"/>
          <w:vertAlign w:val="superscript"/>
        </w:rPr>
        <w:t>th</w:t>
      </w:r>
      <w:r>
        <w:rPr>
          <w:highlight w:val="yellow"/>
        </w:rPr>
        <w:t xml:space="preserve"> , 2024</w:t>
      </w:r>
    </w:p>
    <w:p w14:paraId="676E592D" w14:textId="77777777" w:rsidR="00A62532" w:rsidRDefault="00000000">
      <w:pPr>
        <w:ind w:left="0" w:hanging="2"/>
        <w:rPr>
          <w:highlight w:val="yellow"/>
        </w:rPr>
      </w:pPr>
      <w:r>
        <w:rPr>
          <w:highlight w:val="yellow"/>
        </w:rPr>
        <w:t>Reviewed, May 16</w:t>
      </w:r>
      <w:r>
        <w:rPr>
          <w:highlight w:val="yellow"/>
          <w:vertAlign w:val="superscript"/>
        </w:rPr>
        <w:t>th</w:t>
      </w:r>
      <w:r>
        <w:rPr>
          <w:highlight w:val="yellow"/>
        </w:rPr>
        <w:t>, 2024</w:t>
      </w:r>
    </w:p>
    <w:p w14:paraId="0F600B63" w14:textId="77777777" w:rsidR="00A62532" w:rsidRDefault="00000000">
      <w:pPr>
        <w:ind w:left="0" w:hanging="2"/>
      </w:pPr>
      <w:r>
        <w:t>Received, …………….</w:t>
      </w:r>
    </w:p>
    <w:p w14:paraId="72A187FD" w14:textId="77777777" w:rsidR="00A62532" w:rsidRDefault="00A62532">
      <w:pPr>
        <w:ind w:left="0" w:hanging="2"/>
        <w:rPr>
          <w:highlight w:val="yellow"/>
        </w:rPr>
      </w:pPr>
    </w:p>
    <w:p w14:paraId="39EAE980" w14:textId="77777777" w:rsidR="00A62532" w:rsidRDefault="00A62532">
      <w:pPr>
        <w:ind w:left="0" w:hanging="2"/>
        <w:rPr>
          <w:highlight w:val="yellow"/>
        </w:rPr>
      </w:pPr>
    </w:p>
    <w:p w14:paraId="040C9F42" w14:textId="77777777" w:rsidR="00A62532" w:rsidRDefault="00000000">
      <w:pPr>
        <w:ind w:left="0" w:hanging="2"/>
        <w:jc w:val="center"/>
        <w:rPr>
          <w:color w:val="000000"/>
        </w:rPr>
      </w:pPr>
      <w:r>
        <w:rPr>
          <w:b/>
          <w:i/>
          <w:color w:val="000000"/>
        </w:rPr>
        <w:t>Abstract</w:t>
      </w:r>
    </w:p>
    <w:p w14:paraId="6AF51DBC" w14:textId="77777777" w:rsidR="00A62532" w:rsidRDefault="00A62532">
      <w:pPr>
        <w:ind w:left="0" w:hanging="2"/>
        <w:jc w:val="both"/>
        <w:rPr>
          <w:color w:val="000000"/>
        </w:rPr>
      </w:pPr>
    </w:p>
    <w:p w14:paraId="4E444352" w14:textId="1D01DF76" w:rsidR="009F7E94" w:rsidRPr="00D07AB3" w:rsidRDefault="009F7E94" w:rsidP="009F7E94">
      <w:pPr>
        <w:ind w:left="0" w:hanging="2"/>
        <w:jc w:val="both"/>
        <w:rPr>
          <w:i/>
          <w:color w:val="000000"/>
        </w:rPr>
      </w:pPr>
      <w:r>
        <w:rPr>
          <w:b/>
          <w:i/>
        </w:rPr>
        <w:t>Background</w:t>
      </w:r>
      <w:r>
        <w:rPr>
          <w:i/>
        </w:rPr>
        <w:t>:</w:t>
      </w:r>
      <w:r>
        <w:rPr>
          <w:i/>
        </w:rPr>
        <w:t xml:space="preserve"> </w:t>
      </w:r>
      <w:r w:rsidRPr="0044195A">
        <w:rPr>
          <w:i/>
          <w:color w:val="000000"/>
        </w:rPr>
        <w:t>Chronic kidney disease is one of the kidney disorders with a steadily increasing incidence rate.</w:t>
      </w:r>
      <w:r w:rsidRPr="00D07AB3">
        <w:rPr>
          <w:i/>
          <w:color w:val="000000"/>
        </w:rPr>
        <w:t xml:space="preserve"> </w:t>
      </w:r>
      <w:r>
        <w:rPr>
          <w:b/>
          <w:i/>
        </w:rPr>
        <w:t>Aims</w:t>
      </w:r>
      <w:r>
        <w:rPr>
          <w:i/>
        </w:rPr>
        <w:t>:</w:t>
      </w:r>
      <w:r>
        <w:rPr>
          <w:i/>
        </w:rPr>
        <w:t xml:space="preserve"> </w:t>
      </w:r>
      <w:r w:rsidRPr="0044195A">
        <w:rPr>
          <w:i/>
          <w:color w:val="000000"/>
        </w:rPr>
        <w:t>This study aims to determine the effect of subtotal nephrectomy on the renal glomerulosclerosis in Mus musculus L. at 7</w:t>
      </w:r>
      <w:r>
        <w:rPr>
          <w:i/>
          <w:color w:val="000000"/>
        </w:rPr>
        <w:t>,</w:t>
      </w:r>
      <w:r w:rsidRPr="0044195A">
        <w:rPr>
          <w:i/>
          <w:color w:val="000000"/>
        </w:rPr>
        <w:t xml:space="preserve"> 14, and 28 days post-operation.</w:t>
      </w:r>
      <w:r w:rsidRPr="00D07AB3">
        <w:rPr>
          <w:i/>
          <w:color w:val="000000"/>
        </w:rPr>
        <w:t xml:space="preserve"> </w:t>
      </w:r>
      <w:r>
        <w:rPr>
          <w:b/>
          <w:i/>
        </w:rPr>
        <w:t>Methods</w:t>
      </w:r>
      <w:r>
        <w:rPr>
          <w:i/>
        </w:rPr>
        <w:t>:</w:t>
      </w:r>
      <w:r>
        <w:rPr>
          <w:i/>
        </w:rPr>
        <w:t xml:space="preserve"> </w:t>
      </w:r>
      <w:r w:rsidRPr="00D07AB3">
        <w:rPr>
          <w:i/>
          <w:color w:val="000000"/>
        </w:rPr>
        <w:t xml:space="preserve">This </w:t>
      </w:r>
      <w:r w:rsidRPr="0044195A">
        <w:rPr>
          <w:i/>
          <w:color w:val="000000"/>
        </w:rPr>
        <w:t>is a true</w:t>
      </w:r>
      <w:r w:rsidRPr="00D07AB3">
        <w:rPr>
          <w:i/>
          <w:color w:val="000000"/>
        </w:rPr>
        <w:t>-</w:t>
      </w:r>
      <w:r w:rsidRPr="0044195A">
        <w:rPr>
          <w:i/>
          <w:color w:val="000000"/>
        </w:rPr>
        <w:t xml:space="preserve">experimental </w:t>
      </w:r>
      <w:r w:rsidRPr="00D07AB3">
        <w:rPr>
          <w:i/>
          <w:color w:val="000000"/>
        </w:rPr>
        <w:t>study with a randomized post-test-</w:t>
      </w:r>
      <w:r w:rsidRPr="0044195A">
        <w:rPr>
          <w:i/>
          <w:color w:val="000000"/>
        </w:rPr>
        <w:t>only control group design</w:t>
      </w:r>
      <w:r w:rsidRPr="00D07AB3">
        <w:rPr>
          <w:i/>
          <w:color w:val="000000"/>
        </w:rPr>
        <w:t xml:space="preserve"> using 16 white mice divided into four treatment groups (SO, SN7, SN14, and SN28). </w:t>
      </w:r>
      <w:r>
        <w:rPr>
          <w:i/>
          <w:color w:val="000000"/>
        </w:rPr>
        <w:t>K</w:t>
      </w:r>
      <w:r w:rsidRPr="00D07AB3">
        <w:rPr>
          <w:i/>
          <w:color w:val="000000"/>
        </w:rPr>
        <w:t xml:space="preserve">idney specimens were stained using </w:t>
      </w:r>
      <w:r>
        <w:rPr>
          <w:i/>
          <w:color w:val="000000"/>
        </w:rPr>
        <w:t>Hematoxylin-Eosin</w:t>
      </w:r>
      <w:r w:rsidRPr="00D07AB3">
        <w:rPr>
          <w:i/>
          <w:color w:val="000000"/>
        </w:rPr>
        <w:t xml:space="preserve"> and imaged to assess </w:t>
      </w:r>
      <w:r>
        <w:rPr>
          <w:i/>
          <w:color w:val="000000"/>
        </w:rPr>
        <w:t xml:space="preserve">the </w:t>
      </w:r>
      <w:r w:rsidRPr="00D07AB3">
        <w:rPr>
          <w:i/>
          <w:color w:val="000000"/>
        </w:rPr>
        <w:t>glomerulosclerosis index</w:t>
      </w:r>
      <w:r>
        <w:rPr>
          <w:i/>
          <w:color w:val="000000"/>
        </w:rPr>
        <w:t>.</w:t>
      </w:r>
      <w:r w:rsidRPr="00D07AB3">
        <w:rPr>
          <w:i/>
          <w:color w:val="000000"/>
        </w:rPr>
        <w:t xml:space="preserve"> The results were analyzed using one-way ANOVA. </w:t>
      </w:r>
      <w:r>
        <w:rPr>
          <w:i/>
          <w:color w:val="000000"/>
        </w:rPr>
        <w:t xml:space="preserve"> </w:t>
      </w:r>
      <w:r>
        <w:rPr>
          <w:b/>
          <w:i/>
        </w:rPr>
        <w:t>The results</w:t>
      </w:r>
      <w:r>
        <w:rPr>
          <w:i/>
          <w:color w:val="000000"/>
        </w:rPr>
        <w:t>: T</w:t>
      </w:r>
      <w:r w:rsidRPr="00D07AB3">
        <w:rPr>
          <w:i/>
          <w:color w:val="000000"/>
        </w:rPr>
        <w:t xml:space="preserve">he findings showed that </w:t>
      </w:r>
      <w:r>
        <w:rPr>
          <w:i/>
          <w:color w:val="000000"/>
        </w:rPr>
        <w:t>glomerulosclerosis</w:t>
      </w:r>
      <w:r w:rsidRPr="00D07AB3">
        <w:rPr>
          <w:i/>
          <w:color w:val="000000"/>
        </w:rPr>
        <w:t xml:space="preserve"> could be observed as early as 7 days post-procedure</w:t>
      </w:r>
      <w:r>
        <w:rPr>
          <w:i/>
          <w:color w:val="000000"/>
        </w:rPr>
        <w:t>.</w:t>
      </w:r>
      <w:r w:rsidRPr="00D07AB3">
        <w:rPr>
          <w:i/>
          <w:color w:val="000000"/>
        </w:rPr>
        <w:t xml:space="preserve"> </w:t>
      </w:r>
      <w:r>
        <w:rPr>
          <w:i/>
          <w:color w:val="000000"/>
        </w:rPr>
        <w:t>T</w:t>
      </w:r>
      <w:r w:rsidRPr="00D07AB3">
        <w:rPr>
          <w:i/>
          <w:color w:val="000000"/>
        </w:rPr>
        <w:t xml:space="preserve">he highest score </w:t>
      </w:r>
      <w:r>
        <w:rPr>
          <w:i/>
          <w:color w:val="000000"/>
        </w:rPr>
        <w:t xml:space="preserve">was </w:t>
      </w:r>
      <w:r w:rsidRPr="00D07AB3">
        <w:rPr>
          <w:i/>
          <w:color w:val="000000"/>
        </w:rPr>
        <w:t xml:space="preserve">found in the SN28 group (3.55 ± 0.129). A significant difference was observed between the SO and SN7, SN14, and SN28 groups (p &lt; 0.05). Significant differences were also found between the SN7 and SN14 and SN28 groups (p &lt; 0.05), while no significant difference was observed between the SN14 and SN28 groups. </w:t>
      </w:r>
      <w:r>
        <w:rPr>
          <w:b/>
          <w:i/>
        </w:rPr>
        <w:t>Conclusions</w:t>
      </w:r>
      <w:r>
        <w:rPr>
          <w:i/>
        </w:rPr>
        <w:t>:</w:t>
      </w:r>
      <w:r>
        <w:rPr>
          <w:i/>
        </w:rPr>
        <w:t xml:space="preserve"> T</w:t>
      </w:r>
      <w:r w:rsidRPr="00D07AB3">
        <w:rPr>
          <w:i/>
          <w:color w:val="000000"/>
        </w:rPr>
        <w:t>hese results indicate that subtotal nephrectomy can induce glomerulosclerosis as early as day seven post-operation. The highest glomerulosclerosis index was observed on day 28, although statistically, it did not differ significantly from the index on day 14.</w:t>
      </w:r>
    </w:p>
    <w:p w14:paraId="2BD77C21" w14:textId="77777777" w:rsidR="009F7E94" w:rsidRDefault="009F7E94" w:rsidP="009F7E94">
      <w:pPr>
        <w:ind w:left="0" w:hanging="2"/>
        <w:jc w:val="both"/>
        <w:rPr>
          <w:color w:val="000000"/>
        </w:rPr>
      </w:pPr>
      <w:r>
        <w:rPr>
          <w:i/>
          <w:color w:val="000000"/>
        </w:rPr>
        <w:t> </w:t>
      </w:r>
    </w:p>
    <w:p w14:paraId="04C1C194" w14:textId="77777777" w:rsidR="009F7E94" w:rsidRDefault="009F7E94" w:rsidP="009F7E94">
      <w:pPr>
        <w:ind w:left="0" w:hanging="2"/>
        <w:rPr>
          <w:color w:val="000000"/>
          <w:sz w:val="24"/>
          <w:szCs w:val="24"/>
        </w:rPr>
      </w:pPr>
      <w:r>
        <w:rPr>
          <w:b/>
          <w:i/>
          <w:color w:val="000000"/>
        </w:rPr>
        <w:t>Keywords</w:t>
      </w:r>
      <w:r>
        <w:rPr>
          <w:i/>
          <w:color w:val="000000"/>
        </w:rPr>
        <w:t>: c</w:t>
      </w:r>
      <w:r w:rsidRPr="0044195A">
        <w:rPr>
          <w:i/>
          <w:color w:val="000000"/>
        </w:rPr>
        <w:t>hronic kidney disease</w:t>
      </w:r>
      <w:r>
        <w:rPr>
          <w:i/>
          <w:color w:val="000000"/>
        </w:rPr>
        <w:t>,</w:t>
      </w:r>
      <w:r w:rsidRPr="00D07AB3">
        <w:rPr>
          <w:i/>
          <w:color w:val="000000"/>
        </w:rPr>
        <w:t xml:space="preserve"> subtotal nephrectomy</w:t>
      </w:r>
      <w:r>
        <w:rPr>
          <w:i/>
          <w:color w:val="000000"/>
        </w:rPr>
        <w:t>,</w:t>
      </w:r>
      <w:r w:rsidRPr="00D07AB3">
        <w:rPr>
          <w:i/>
          <w:color w:val="000000"/>
        </w:rPr>
        <w:t xml:space="preserve"> </w:t>
      </w:r>
      <w:r w:rsidRPr="0044195A">
        <w:rPr>
          <w:i/>
          <w:color w:val="000000"/>
        </w:rPr>
        <w:t>glomerulosclerosis</w:t>
      </w:r>
      <w:r>
        <w:rPr>
          <w:i/>
          <w:color w:val="000000"/>
        </w:rPr>
        <w:t xml:space="preserve">, </w:t>
      </w:r>
      <w:r w:rsidRPr="0044195A">
        <w:rPr>
          <w:i/>
          <w:color w:val="000000"/>
        </w:rPr>
        <w:t>Mus musculus L.</w:t>
      </w:r>
    </w:p>
    <w:p w14:paraId="4E6F42CC" w14:textId="77777777" w:rsidR="00A62532" w:rsidRDefault="00A62532">
      <w:pPr>
        <w:ind w:left="0" w:hanging="2"/>
        <w:rPr>
          <w:i/>
          <w:color w:val="000000"/>
        </w:rPr>
      </w:pPr>
    </w:p>
    <w:p w14:paraId="284EE393" w14:textId="77777777" w:rsidR="005F04DA" w:rsidRDefault="005F04DA">
      <w:pPr>
        <w:ind w:left="0" w:hanging="2"/>
        <w:rPr>
          <w:color w:val="000000"/>
          <w:sz w:val="24"/>
          <w:szCs w:val="24"/>
        </w:rPr>
        <w:sectPr w:rsidR="005F04DA" w:rsidSect="005F04DA">
          <w:footerReference w:type="default" r:id="rId11"/>
          <w:headerReference w:type="first" r:id="rId12"/>
          <w:footerReference w:type="first" r:id="rId13"/>
          <w:pgSz w:w="11907" w:h="16840"/>
          <w:pgMar w:top="1699" w:right="1699" w:bottom="1699" w:left="1699" w:header="1138" w:footer="1138" w:gutter="0"/>
          <w:pgNumType w:start="29"/>
          <w:cols w:space="720"/>
          <w:titlePg/>
        </w:sectPr>
      </w:pPr>
    </w:p>
    <w:p w14:paraId="1D626893" w14:textId="77777777" w:rsidR="00A62532" w:rsidRDefault="00A62532">
      <w:pPr>
        <w:ind w:left="0" w:hanging="2"/>
        <w:rPr>
          <w:color w:val="000000"/>
          <w:sz w:val="24"/>
          <w:szCs w:val="24"/>
        </w:rPr>
      </w:pPr>
    </w:p>
    <w:p w14:paraId="27770872" w14:textId="77777777" w:rsidR="00A62532" w:rsidRDefault="00000000" w:rsidP="00C606A8">
      <w:pPr>
        <w:spacing w:line="360" w:lineRule="auto"/>
        <w:ind w:left="0" w:hanging="2"/>
        <w:rPr>
          <w:sz w:val="22"/>
          <w:szCs w:val="22"/>
        </w:rPr>
      </w:pPr>
      <w:r>
        <w:rPr>
          <w:b/>
          <w:sz w:val="22"/>
          <w:szCs w:val="22"/>
        </w:rPr>
        <w:t>1. Introduction</w:t>
      </w:r>
    </w:p>
    <w:p w14:paraId="1A5634AE" w14:textId="77777777" w:rsidR="00C606A8" w:rsidRPr="0044195A" w:rsidRDefault="00C606A8" w:rsidP="00C606A8">
      <w:pPr>
        <w:spacing w:line="360" w:lineRule="auto"/>
        <w:ind w:left="0" w:hanging="2"/>
        <w:jc w:val="both"/>
        <w:rPr>
          <w:sz w:val="22"/>
          <w:szCs w:val="22"/>
        </w:rPr>
      </w:pPr>
      <w:r w:rsidRPr="0044195A">
        <w:rPr>
          <w:sz w:val="22"/>
          <w:szCs w:val="22"/>
        </w:rPr>
        <w:t>The kidneys are a pair of urinary system organs that play a vital role in the human body. They function as filters that remove metabolic waste products from the blood. Chronic kidney disease (CKD) is one of the kidney disorders with a steadily increasing incidence rate.</w:t>
      </w:r>
      <w:r w:rsidRPr="00D07AB3">
        <w:rPr>
          <w:sz w:val="22"/>
          <w:szCs w:val="22"/>
        </w:rPr>
        <w:fldChar w:fldCharType="begin" w:fldLock="1"/>
      </w:r>
      <w:r>
        <w:rPr>
          <w:sz w:val="22"/>
          <w:szCs w:val="22"/>
        </w:rPr>
        <w:instrText>ADDIN CSL_CITATION {"citationItems":[{"id":"ITEM-1","itemData":{"DOI":"10.15562/bmj.v12i2.4636","ISSN":"23022914","abstract":"Background: Chronic kidney disease (CKD) is a progressive disease whose prevalence increases annually. Studies in recent years report that statins (hydroxy-3-nethylglutaryl coenzyme A (HMG-CoA) reductase inhibitors) affect preventing the progression of kidney damage, in addition to their ability to prevent cardiovascular risk in patients with CKD. This study aims to determine the effect of statins on kidney function and renal fibrosis in chronic kidney disease. Methods: This research is pure experimental (randomized post-test only control group design). The research sample consisted of 20 white mice (Mus musculus L.), Swiss line, aged 3-4 months, and weight 30-40 grams. Samples were randomly grouped into four treatment groups: control (K, n = 5), treatment with simvastatin at a dose of 5.2 mg/kgBW (P1), treatment with simvastatin at a dose of 10.4 mg/kgBW (P2), and treatment with simvastatin at a dose of 20.8 mg/kgBW (P3). Interstitial fibrosis was assessed using Picrosirus Red staining. Data analysis used One-Way ANOVA and Tukey’s post hoc tests with a significance value of p&lt;0.05 in SPSS version 25.0 for Windows. Results: The results showed that the control group (K) was the group with the highest serum creatinine level (1.07 ± 0.43) compared to the other treatment groups (p &lt;0.05). Administration of simvastatin at doses of 5.2 mg/kgBW, 10.4 mg/kgBW, and 20.8 mg/kg BW in CKD mice resulted in lower interstitial fibrosis than controls. There was a significant difference between renal tissue fibrosis in the simvastatin group at a dose of 5.2 mg/kgBW (P1) with a dose of 10.4 mg/kgBW (P2) and a dose of 20.8 mg/kgBW (P3). Conclusion: Simvastatin can improve kidney function and reduce the degree of renal fibrosis in animal models of CKD. Thus, it can be a therapeutic strategy for CKD.","author":[{"dropping-particle":"","family":"Cahyawati","given":"Putu Nita","non-dropping-particle":"","parse-names":false,"suffix":""},{"dropping-particle":"","family":"Astawa","given":"I. Nyoman Mantik","non-dropping-particle":"","parse-names":false,"suffix":""},{"dropping-particle":"","family":"Satriyasa","given":"Bagus Komang","non-dropping-particle":"","parse-names":false,"suffix":""},{"dropping-particle":"","family":"Bakta","given":"I. Made","non-dropping-particle":"","parse-names":false,"suffix":""}],"container-title":"Bali Medical Journal","id":"ITEM-1","issue":"2","issued":{"date-parts":[["2023"]]},"page":"2233-2238","title":"Simvastatin: a new therapeutic strategy for Chronic Kidney Disease (CKD)","type":"article-journal","volume":"12"},"uris":["http://www.mendeley.com/documents/?uuid=c2d18693-b69b-4d65-899d-c3d84e02b164"]},{"id":"ITEM-2","itemData":{"DOI":"10.1051/matecconf/201819707003","ISSN":"2261236X","abstract":"Anemia is a common feature of chronic kidney disease (CKD). The current management of patients with anemia in CKD is controversial. These make anemia is one of the leading causes poor outcome in CKD patients. Our study focus to assess the effect of statin on hemoglobin level with an experimental model of CKD. We perform the animal model of CKD by subtotal nephrectomy procedure. A total of 20 male swiss was used in these study. All the animal divided into 4 groups: sham group (S), nephrectomy (Nx), simvastatin group 5 mg/kgBB (SV5), and simvastatin group 10 mg/kgBB (SV10). Hematological parameters (hemoglobin (Hb), white blood cells (WBC), red blood cell (RBC), hematocrit (HCT), mean corpuscular volume (MCV), mean corpuscular hemoglobin (MCH), mean corpuscular hemoglobin concentration (MCHC)), and serum creatinine are measured at the end of the study. The hemoglobin levels in the Ux group decreased significantly compared with the S group (11.02 ± 0.46 vs 14.3 ± 0.15, p&lt;0.0001). While in the SV group, statin administration led to an increase in hemoglobin levels compared with the Ux group but not statistically significant (SV5: 13.26±0.34; Sv10: 12.68±0.26). These results suggest that administration of statins in CKD may improve the condition of anemia by an unknown mechanism, while still requiring other treatment options to maximize the effect of therapy.","author":[{"dropping-particle":"","family":"Cahyawati","given":"P. N.","non-dropping-particle":"","parse-names":false,"suffix":""},{"dropping-particle":"","family":"Aryastuti","given":"A. A.S.A.","non-dropping-particle":"","parse-names":false,"suffix":""},{"dropping-particle":"","family":"Ariawan","given":"M. B.T.","non-dropping-particle":"","parse-names":false,"suffix":""},{"dropping-particle":"","family":"Arfian","given":"N.","non-dropping-particle":"","parse-names":false,"suffix":""},{"dropping-particle":"","family":"Ngatidjan","given":"Ngatidjan","non-dropping-particle":"","parse-names":false,"suffix":""}],"container-title":"MATEC Web of Conferences","id":"ITEM-2","issued":{"date-parts":[["2018"]]},"page":"1-4","title":"Statin and anemia in chronic kidney disease (CKD): An experimental study","type":"article-journal","volume":"197"},"uris":["http://www.mendeley.com/documents/?uuid=b07eb280-30c1-485a-b431-4d7bcb8d67d6"]}],"mendeley":{"formattedCitation":"(1,2)","plainTextFormattedCitation":"(1,2)","previouslyFormattedCitation":"(1,2)"},"properties":{"noteIndex":0},"schema":"https://github.com/citation-style-language/schema/raw/master/csl-citation.json"}</w:instrText>
      </w:r>
      <w:r w:rsidRPr="00D07AB3">
        <w:rPr>
          <w:sz w:val="22"/>
          <w:szCs w:val="22"/>
        </w:rPr>
        <w:fldChar w:fldCharType="separate"/>
      </w:r>
      <w:r w:rsidRPr="00D07AB3">
        <w:rPr>
          <w:noProof/>
          <w:sz w:val="22"/>
          <w:szCs w:val="22"/>
        </w:rPr>
        <w:t>(1,2)</w:t>
      </w:r>
      <w:r w:rsidRPr="00D07AB3">
        <w:rPr>
          <w:sz w:val="22"/>
          <w:szCs w:val="22"/>
        </w:rPr>
        <w:fldChar w:fldCharType="end"/>
      </w:r>
      <w:r w:rsidRPr="00D07AB3">
        <w:rPr>
          <w:sz w:val="22"/>
          <w:szCs w:val="22"/>
        </w:rPr>
        <w:t xml:space="preserve"> </w:t>
      </w:r>
      <w:r w:rsidRPr="0044195A">
        <w:rPr>
          <w:sz w:val="22"/>
          <w:szCs w:val="22"/>
        </w:rPr>
        <w:t xml:space="preserve"> In 2017, the World Health Organization (WHO) reported a 5–10% increase in the prevalence of CKD </w:t>
      </w:r>
      <w:r w:rsidRPr="0044195A">
        <w:rPr>
          <w:sz w:val="22"/>
          <w:szCs w:val="22"/>
        </w:rPr>
        <w:t>compared to the previous year.</w:t>
      </w:r>
      <w:r w:rsidRPr="00D07AB3">
        <w:rPr>
          <w:sz w:val="22"/>
          <w:szCs w:val="22"/>
        </w:rPr>
        <w:fldChar w:fldCharType="begin" w:fldLock="1"/>
      </w:r>
      <w:r>
        <w:rPr>
          <w:sz w:val="22"/>
          <w:szCs w:val="22"/>
        </w:rPr>
        <w:instrText>ADDIN CSL_CITATION {"citationItems":[{"id":"ITEM-1","itemData":{"DOI":"10.1136/bmjgh-2017-000380","ISSN":"20597908","author":[{"dropping-particle":"","family":"Neuen","given":"Brendon Lange","non-dropping-particle":"","parse-names":false,"suffix":""},{"dropping-particle":"","family":"Chadban","given":"Steven James","non-dropping-particle":"","parse-names":false,"suffix":""},{"dropping-particle":"","family":"Demaio","given":"Alessandro Rhyl","non-dropping-particle":"","parse-names":false,"suffix":""},{"dropping-particle":"","family":"Johnson","given":"David Wayne","non-dropping-particle":"","parse-names":false,"suffix":""},{"dropping-particle":"","family":"Perkovic","given":"Vlado","non-dropping-particle":"","parse-names":false,"suffix":""}],"container-title":"BMJ Global Health","id":"ITEM-1","issue":"2","issued":{"date-parts":[["2017"]]},"page":"1-5","title":"Chronic kidney disease and the global NCDs agenda","type":"article-journal","volume":"2"},"uris":["http://www.mendeley.com/documents/?uuid=7c83ef5e-3add-4dac-9e25-3be50b516e23","http://www.mendeley.com/documents/?uuid=901aa3a8-4588-492a-8875-e2976b6a43e6"]}],"mendeley":{"formattedCitation":"(3)","plainTextFormattedCitation":"(3)","previouslyFormattedCitation":"(3)"},"properties":{"noteIndex":0},"schema":"https://github.com/citation-style-language/schema/raw/master/csl-citation.json"}</w:instrText>
      </w:r>
      <w:r w:rsidRPr="00D07AB3">
        <w:rPr>
          <w:sz w:val="22"/>
          <w:szCs w:val="22"/>
        </w:rPr>
        <w:fldChar w:fldCharType="separate"/>
      </w:r>
      <w:r w:rsidRPr="00D07AB3">
        <w:rPr>
          <w:noProof/>
          <w:sz w:val="22"/>
          <w:szCs w:val="22"/>
        </w:rPr>
        <w:t>(3)</w:t>
      </w:r>
      <w:r w:rsidRPr="00D07AB3">
        <w:rPr>
          <w:sz w:val="22"/>
          <w:szCs w:val="22"/>
        </w:rPr>
        <w:fldChar w:fldCharType="end"/>
      </w:r>
      <w:r w:rsidRPr="0044195A">
        <w:rPr>
          <w:sz w:val="22"/>
          <w:szCs w:val="22"/>
        </w:rPr>
        <w:t xml:space="preserve"> In Indonesia, CKD patients </w:t>
      </w:r>
      <w:r>
        <w:rPr>
          <w:sz w:val="22"/>
          <w:szCs w:val="22"/>
        </w:rPr>
        <w:t>also</w:t>
      </w:r>
      <w:r w:rsidRPr="0044195A">
        <w:rPr>
          <w:sz w:val="22"/>
          <w:szCs w:val="22"/>
        </w:rPr>
        <w:t xml:space="preserve"> increased by 19.3% in 2018.</w:t>
      </w:r>
      <w:r w:rsidRPr="00D07AB3">
        <w:rPr>
          <w:sz w:val="22"/>
          <w:szCs w:val="22"/>
        </w:rPr>
        <w:fldChar w:fldCharType="begin" w:fldLock="1"/>
      </w:r>
      <w:r>
        <w:rPr>
          <w:sz w:val="22"/>
          <w:szCs w:val="22"/>
        </w:rPr>
        <w:instrText>ADDIN CSL_CITATION {"citationItems":[{"id":"ITEM-1","itemData":{"abstract":"Indonesian Renal Registry (IRR) adalah suatu program dari Perkumpulan Nefrologi Indonesia (PERNEFRI) berupa kegiatan pengumpulan data berkaitan dengan dialisis, transplantasi ginjal serta data epidemiologi penyakit ginjal dan hipertensi se-Indonesia. IRR saat ini sudah terkait secara global dengan berbagai pusat registrasi ginjal dunia serta organisasi nefrologi dunia sehingga nama Indonesia sudah dapat dilihat dalam pemetaan epidemiologi penyakit ginjal dan hipertensi secara internasional. Data-data dari tindakan dialisis baik hemodialisis, peritoneal dialisis (CAPD) ataupun CRRT serta dialisis dengan teknik khusus (hybrid dialisis) seperti SLED, EDD, dsb, dikumpulkan dari seluruh renal unit di Indonesia baik di dalam maupun di luar rumah sakit, baik pemerintah maupun swasta. Seluruh renal unit harus melaporkan datanya secara berkala sesuai dengan ketentuan yang telah disepakati bersama antara PERNEFRI dan Departemen Kesehatan. Hal ini sangat bermanfaat bagi Departemen Kesehatan serta berbagai pihak penyelenggara baik pemerintah maupun swasta, antara lain dapat menjadi salah satu bahan pertimbangan dalam evaluasi dan penilaian pelayanan renal unit untuk penyusunan rencana pengembangan di masa depan. Pada era Jaminan Kesehatan Nasional saat ini data merupakan hal yang sangat mendasar, maka IRR pun akan mengembangkan kerjasama dengan BPJS dalam menyediakan data yang akurat terutama dalam pelayanan dialisis.","author":[{"dropping-particle":"","family":"PERNEFRI","given":"","non-dropping-particle":"","parse-names":false,"suffix":""}],"container-title":"Indonesian Renal Registry (IRR)","id":"ITEM-1","issued":{"date-parts":[["2018"]]},"page":"14 - 15","title":"11th report Of Indonesian renal registry 2018","type":"article-journal"},"uris":["http://www.mendeley.com/documents/?uuid=4c309f34-6804-4845-9860-756d8cb0bbc7","http://www.mendeley.com/documents/?uuid=c86cc1d6-6d8a-4529-8042-db54f688ba08"]}],"mendeley":{"formattedCitation":"(4)","plainTextFormattedCitation":"(4)","previouslyFormattedCitation":"(4)"},"properties":{"noteIndex":0},"schema":"https://github.com/citation-style-language/schema/raw/master/csl-citation.json"}</w:instrText>
      </w:r>
      <w:r w:rsidRPr="00D07AB3">
        <w:rPr>
          <w:sz w:val="22"/>
          <w:szCs w:val="22"/>
        </w:rPr>
        <w:fldChar w:fldCharType="separate"/>
      </w:r>
      <w:r w:rsidRPr="00D07AB3">
        <w:rPr>
          <w:noProof/>
          <w:sz w:val="22"/>
          <w:szCs w:val="22"/>
        </w:rPr>
        <w:t>(4)</w:t>
      </w:r>
      <w:r w:rsidRPr="00D07AB3">
        <w:rPr>
          <w:sz w:val="22"/>
          <w:szCs w:val="22"/>
        </w:rPr>
        <w:fldChar w:fldCharType="end"/>
      </w:r>
      <w:r w:rsidRPr="0044195A">
        <w:rPr>
          <w:sz w:val="22"/>
          <w:szCs w:val="22"/>
        </w:rPr>
        <w:t xml:space="preserve"> A similar trend was observed in Bali, where the number of CKD patients rose 38.7% in 2016 compared to the previous year. That year, 21,050 individuals underwent hemodialysis for the first time, while 30,554 patients were already undergoing regular hemodialysis.</w:t>
      </w:r>
      <w:r w:rsidRPr="00D07AB3">
        <w:rPr>
          <w:sz w:val="22"/>
          <w:szCs w:val="22"/>
        </w:rPr>
        <w:fldChar w:fldCharType="begin" w:fldLock="1"/>
      </w:r>
      <w:r>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57c87e4f-a57e-452e-92e1-c93bcf49bf4e"]}],"mendeley":{"formattedCitation":"(5)","plainTextFormattedCitation":"(5)","previouslyFormattedCitation":"(5)"},"properties":{"noteIndex":0},"schema":"https://github.com/citation-style-language/schema/raw/master/csl-citation.json"}</w:instrText>
      </w:r>
      <w:r w:rsidRPr="00D07AB3">
        <w:rPr>
          <w:sz w:val="22"/>
          <w:szCs w:val="22"/>
        </w:rPr>
        <w:fldChar w:fldCharType="separate"/>
      </w:r>
      <w:r w:rsidRPr="00D07AB3">
        <w:rPr>
          <w:noProof/>
          <w:sz w:val="22"/>
          <w:szCs w:val="22"/>
        </w:rPr>
        <w:t>(5)</w:t>
      </w:r>
      <w:r w:rsidRPr="00D07AB3">
        <w:rPr>
          <w:sz w:val="22"/>
          <w:szCs w:val="22"/>
        </w:rPr>
        <w:fldChar w:fldCharType="end"/>
      </w:r>
    </w:p>
    <w:p w14:paraId="782FAF08" w14:textId="77777777" w:rsidR="00C606A8" w:rsidRPr="00D07AB3" w:rsidRDefault="00C606A8" w:rsidP="00C606A8">
      <w:pPr>
        <w:spacing w:line="360" w:lineRule="auto"/>
        <w:ind w:left="0" w:hanging="2"/>
        <w:jc w:val="both"/>
        <w:rPr>
          <w:sz w:val="22"/>
          <w:szCs w:val="22"/>
        </w:rPr>
      </w:pPr>
      <w:r w:rsidRPr="00D07AB3">
        <w:rPr>
          <w:sz w:val="22"/>
          <w:szCs w:val="22"/>
        </w:rPr>
        <w:t xml:space="preserve">Several factors, including infections, disorders of renal blood supply, </w:t>
      </w:r>
      <w:r w:rsidRPr="00D07AB3">
        <w:rPr>
          <w:sz w:val="22"/>
          <w:szCs w:val="22"/>
        </w:rPr>
        <w:lastRenderedPageBreak/>
        <w:t>immunological diseases, metabolic disorders, hypertension, urinary tract obstructions, congenital abnormalities, and primary tubular dysfunction, primarily cause CKD</w:t>
      </w:r>
      <w:r w:rsidRPr="0044195A">
        <w:rPr>
          <w:sz w:val="22"/>
          <w:szCs w:val="22"/>
        </w:rPr>
        <w:t>.</w:t>
      </w:r>
      <w:r w:rsidRPr="00D07AB3">
        <w:rPr>
          <w:sz w:val="22"/>
          <w:szCs w:val="22"/>
        </w:rPr>
        <w:fldChar w:fldCharType="begin" w:fldLock="1"/>
      </w:r>
      <w:r>
        <w:rPr>
          <w:sz w:val="22"/>
          <w:szCs w:val="22"/>
        </w:rPr>
        <w:instrText>ADDIN CSL_CITATION {"citationItems":[{"id":"ITEM-1","itemData":{"ISSN":"26369346","abstract":"Introduction: Chronic kidney disease (CKD) leads to tubular injury, kidney fibrosis and anemia. These conditions are influenced by fibrotic and anti-fibrotic substances, such as Transforming Growth Factor beta-1 (TGF-β1), Hepatic Growth Factor (HGF), and Bone Morphogenic Protein-7 (BMP-7). Yacon is an herbal medicine which has not been elucidated in CKD. This study aimed to investigate the effect of ethanolic extract of Yacon leaves on attenuating renal injury in CKD model in mice. Methods: We performed 5/6 subtotal nephrectomy (SN) in male Swiss-Webster mice (3 months old, 30-40 grams) to induce chronic kidney disease, then the mice were sacrificed at day 14. The mice (n=25) were divided into five groups: one SN group, three groups of SN with administration of Yacon extract, and one group of sham operation (SO, with supplementation of 0.1% aquadest). There were three different doses of ethanolic extract of Yacon leaves: 98 mg/kg BW (SN+YK1), 49 mg/kg BW (SN+YK2), and 24.5 BW mg/kg (SN+YK3). Tubular injury, perivascular and interstitial fibrosis were quantified based on histopathological examination. Reverse-transcriptase PCR (RT-PCR) was performed to quantify HGF and BMP-7. Results: SN group demonstrated CKD with elevation of creatinine level, anemia, tubular injury, glomerulosclerosis, and fibrosis. Yacon extract treatment showed attenuation of injury with lower creatinine level, tubular injury, glomerulosclerosis and fibrosis compared to the SN group. HGF and BMP-7 mRNA expressions were higher in Yacon-treated groups than the SN group. Conclusion: Yacon treatment might ameliorate CKD through reducing fibrosis and increasing expression of anti-fibrotic genes.","author":[{"dropping-particle":"","family":"Purwono","given":"Setyo","non-dropping-particle":"","parse-names":false,"suffix":""},{"dropping-particle":"","family":"Jundi","given":"Abdur Rahman Faqih","non-dropping-particle":"Al","parse-names":false,"suffix":""},{"dropping-particle":"","family":"Made Kawiyasa","given":"I.","non-dropping-particle":"","parse-names":false,"suffix":""},{"dropping-particle":"","family":"Cahyatika","given":"Alfina Meidina Rizka","non-dropping-particle":"","parse-names":false,"suffix":""},{"dropping-particle":"","family":"Cipta","given":"Andika Putra","non-dropping-particle":"","parse-names":false,"suffix":""},{"dropping-particle":"","family":"Andrianto","given":"Galih Asa","non-dropping-particle":"","parse-names":false,"suffix":""},{"dropping-particle":"","family":"Candra","given":"Rendy","non-dropping-particle":"","parse-names":false,"suffix":""},{"dropping-particle":"","family":"Sari","given":"Dwi Cahyani Ratna","non-dropping-particle":"","parse-names":false,"suffix":""},{"dropping-particle":"","family":"Astarini","given":"Fajar Dwi","non-dropping-particle":"","parse-names":false,"suffix":""},{"dropping-particle":"","family":"Ayu","given":"Eryna","non-dropping-particle":"","parse-names":false,"suffix":""},{"dropping-particle":"","family":"Desita","given":"Nugra","non-dropping-particle":"","parse-names":false,"suffix":""},{"dropping-particle":"","family":"Arfian","given":"Nur","non-dropping-particle":"","parse-names":false,"suffix":""}],"container-title":"Malaysian Journal of Medicine and Health Sciences","id":"ITEM-1","issue":"June","issued":{"date-parts":[["2020"]]},"page":"94-100","title":"Yacon extract attenuated kidney fibrosis in 5/6-subtotal nephrectomy mouse model by upregulating HGF and BMP-7 mRNA expression","type":"article-journal","volume":"16"},"uris":["http://www.mendeley.com/documents/?uuid=f03d2d5e-7908-4113-8eab-86a67e214d40","http://www.mendeley.com/documents/?uuid=315e0c66-87e6-42ee-b539-993bf88ed7d3"]}],"mendeley":{"formattedCitation":"(6)","plainTextFormattedCitation":"(6)","previouslyFormattedCitation":"(6)"},"properties":{"noteIndex":0},"schema":"https://github.com/citation-style-language/schema/raw/master/csl-citation.json"}</w:instrText>
      </w:r>
      <w:r w:rsidRPr="00D07AB3">
        <w:rPr>
          <w:sz w:val="22"/>
          <w:szCs w:val="22"/>
        </w:rPr>
        <w:fldChar w:fldCharType="separate"/>
      </w:r>
      <w:r w:rsidRPr="00D07AB3">
        <w:rPr>
          <w:noProof/>
          <w:sz w:val="22"/>
          <w:szCs w:val="22"/>
        </w:rPr>
        <w:t>(6)</w:t>
      </w:r>
      <w:r w:rsidRPr="00D07AB3">
        <w:rPr>
          <w:sz w:val="22"/>
          <w:szCs w:val="22"/>
        </w:rPr>
        <w:fldChar w:fldCharType="end"/>
      </w:r>
      <w:r w:rsidRPr="00D07AB3">
        <w:rPr>
          <w:sz w:val="22"/>
          <w:szCs w:val="22"/>
        </w:rPr>
        <w:t xml:space="preserve"> </w:t>
      </w:r>
      <w:r w:rsidRPr="0044195A">
        <w:rPr>
          <w:sz w:val="22"/>
          <w:szCs w:val="22"/>
        </w:rPr>
        <w:t xml:space="preserve">Most conditions can trigger sclerosis in the tubules, vascular </w:t>
      </w:r>
      <w:proofErr w:type="spellStart"/>
      <w:r w:rsidRPr="0044195A">
        <w:rPr>
          <w:sz w:val="22"/>
          <w:szCs w:val="22"/>
        </w:rPr>
        <w:t>interstitium</w:t>
      </w:r>
      <w:proofErr w:type="spellEnd"/>
      <w:r w:rsidRPr="0044195A">
        <w:rPr>
          <w:sz w:val="22"/>
          <w:szCs w:val="22"/>
        </w:rPr>
        <w:t>, and glomeruli. Sclerosis that occurs in the glomeruli is commonly referred to as glomerulosclerosis.</w:t>
      </w:r>
      <w:r w:rsidRPr="00D07AB3">
        <w:rPr>
          <w:sz w:val="22"/>
          <w:szCs w:val="22"/>
        </w:rPr>
        <w:fldChar w:fldCharType="begin" w:fldLock="1"/>
      </w:r>
      <w:r>
        <w:rPr>
          <w:sz w:val="22"/>
          <w:szCs w:val="22"/>
        </w:rPr>
        <w:instrText>ADDIN CSL_CITATION {"citationItems":[{"id":"ITEM-1","itemData":{"ISSN":"2715-9728","abstract":"Penyakit ginjal kronis (PGK) merupakan masalah kesehatan masyarakat global dengan prevalens dan insidens gagal ginjal yang meningkat, prognosis yang buruk dan biaya yang tinggi. Prevalensi PGK meningkat seiring meningkatnya jumlah penduduk usia lanjut dan kejadian penyakit diabetes melitus serta hipertensi. Menurut hasil Global Burden of Disease tahun 2010, PGK merupakan penyebab kematian peringkat ke-27 di dunia tahun 1990 dan meningkat menjadi urutan ke-18 pada tahun 2010. Di Indonesia, perawatan penyakit ginjal merupakan ranking kedua pembiayaan terbesar dari BPJS kesehatan setelah penyakit jantung. Pada 2015, beban ekonomi global terkait dengan diabetes mencapai US $ 1,31 triliun, dan ini menjadi beban ekonomi global yang cukup besar. Penyakit ginjal kronis (PGK) adalah penyebab utama ke-16 dari tahun kehidupan yang hilang di seluruh dunia. Skrining, diagnosis, dan manajemen yang tepat oleh dokter perawatan primer adalah: diperlukan untuk mencegah hasil terkait PGK yang merugikan, termasuk penyakit kardiovaskular, penyakit ginjal stadium akhir, dan kematian. Penyakit ginjal kronis awalnya tidak menunjukkan tanda dan gejala namun dapat berjalan progresif menjadi gagal ginjal. Penyakit ginjal bisa dicegah dan ditanggulangi dan kemungkinan untuk mendapatkan terapi yang efektif akan lebih besar jika diketahui lebih awal.","author":[{"dropping-particle":"","family":"Gliselda","given":"Vika Kyneissia","non-dropping-particle":"","parse-names":false,"suffix":""}],"container-title":"Jurnal Medika Hutama","id":"ITEM-1","issue":"04 Juli","issued":{"date-parts":[["2021"]]},"page":"1135-1141","title":"Diagnosis dan Manajemen Penyakit Ginjal Kronis (PGK)","type":"article-journal","volume":"2"},"uris":["http://www.mendeley.com/documents/?uuid=9d25eba5-7b55-4a5a-ac08-6c561cac7915","http://www.mendeley.com/documents/?uuid=7293203e-434b-411f-b133-393f008d831d"]},{"id":"ITEM-2","itemData":{"DOI":"10.1088/1757-899X/434/1/012324","ISSN":"1757899X","abstract":"Fibrosis is a major histopathologic feature of kidney disease especially chronic renal failure. Fibrosis can occur in the glomerulus, tubules, interstitial tissue and blood vessels. Fibrosis in blood vessels is usually characterized by thickening and loss of elasticity of muscular arteries walls. This study focus to assess the effect of statin on the wall thickness of blood vessels in kidneys tissue with the animal model of kidney disease. A total of 18 male swiss was used in these study. All the animal divided into 4 groups: sham group (S, n = 4), subtotal nephrectomy (SN, n = 4), simvastatin group 10 mg/kgBB (SIM10, n = 5), and simvastatin group 20 mg/kgBB (SIM20, n = 5). The kidneys tissue is stained with picrosirius red staining. Wall thickness on vascular kidneys is measured at the end of the study by Image J software. After 2 weeks of study, we found that the fraction area of wall thickness in SO group is significantly lower compared with the SN group (8.35?1.47 vs 26.86?6.39, p&lt;0.000). While in the SIM group, treatment with statin also led to decrease of wall thickness significantly compared with the SN group (SIM10: 17.32?0.58, p&lt;0.003; SIM20: 13.45?2.27, p&lt;0.000). This finding suggests that administration of statins in kidney disease may improve the wall thickness on kidneys tissue.","author":[{"dropping-particle":"","family":"Cahyawati","given":"P. N.","non-dropping-particle":"","parse-names":false,"suffix":""},{"dropping-particle":"","family":"Arfian","given":"N.","non-dropping-particle":"","parse-names":false,"suffix":""},{"dropping-particle":"","family":"Ngatidjan","given":"N.","non-dropping-particle":"","parse-names":false,"suffix":""}],"container-title":"IOP Conference Series: Materials Science and Engineering","id":"ITEM-2","issue":"1","issued":{"date-parts":[["2018"]]},"title":"Effect of statin on vascular wall thickness in kidney disease model","type":"article-journal","volume":"434"},"uris":["http://www.mendeley.com/documents/?uuid=e01ec921-85f9-4083-b055-b19bb4a24c19"]}],"mendeley":{"formattedCitation":"(7,8)","plainTextFormattedCitation":"(7,8)","previouslyFormattedCitation":"(7,8)"},"properties":{"noteIndex":0},"schema":"https://github.com/citation-style-language/schema/raw/master/csl-citation.json"}</w:instrText>
      </w:r>
      <w:r w:rsidRPr="00D07AB3">
        <w:rPr>
          <w:sz w:val="22"/>
          <w:szCs w:val="22"/>
        </w:rPr>
        <w:fldChar w:fldCharType="separate"/>
      </w:r>
      <w:r w:rsidRPr="00D07AB3">
        <w:rPr>
          <w:noProof/>
          <w:sz w:val="22"/>
          <w:szCs w:val="22"/>
        </w:rPr>
        <w:t>(7,8)</w:t>
      </w:r>
      <w:r w:rsidRPr="00D07AB3">
        <w:rPr>
          <w:sz w:val="22"/>
          <w:szCs w:val="22"/>
        </w:rPr>
        <w:fldChar w:fldCharType="end"/>
      </w:r>
      <w:r w:rsidRPr="0044195A">
        <w:rPr>
          <w:sz w:val="22"/>
          <w:szCs w:val="22"/>
        </w:rPr>
        <w:t xml:space="preserve"> Glomerulosclerosis progresses through several stages. The initial stage is the onset of inflammation in the glomeruli. If not managed properly, this leads to the progression stage and eventually fibrosis. In CKD patients, glomerulosclerosis is most often caused by metabolic diseases such as diabetes mellitus and hypertension. Glomerular damage triggered by hypertension generally results from activation of the renin-angiotensin-aldosterone system, which causes necrosis of kidney cells. Damage to the glomeruli leads to global sclerosis, indicating permanent injury. This condition results in the death of kidney nephrons, gradually reducing glomerular filtration function.</w:t>
      </w:r>
      <w:r w:rsidRPr="00D07AB3">
        <w:rPr>
          <w:sz w:val="22"/>
          <w:szCs w:val="22"/>
        </w:rPr>
        <w:fldChar w:fldCharType="begin" w:fldLock="1"/>
      </w:r>
      <w:r>
        <w:rPr>
          <w:sz w:val="22"/>
          <w:szCs w:val="22"/>
        </w:rPr>
        <w:instrText>ADDIN CSL_CITATION {"citationItems":[{"id":"ITEM-1","itemData":{"DOI":"10.1159/000508099","ISSN":"22353186","PMID":"32721952","abstract":"Focal segmental glomerulosclerosis (FSGS) is a histological pattern of glomerular injury, rather than a single disease, that is caused by diverse clinicopathological entities with different mechanisms of injury with the podocyte as the principal target of lesion, leading to the characteristic sclerotic lesions in parts (i.e., focal) of some (i.e., segmental) glomeruli. The lesion of FSGS has shown an increasing prevalence over the past few decades and is considered the most common glomerular cause leading to ESKD. Primary FSGS, which usually presents with nephrotic syndrome, is thought to be caused by circulating permeability factors that have a main role in podocyte foot process effacement. Secondary forms of FSGS include maladaptive FSGS secondary to glomerular hyperfiltration such as in obesity or in cases of loss in nephron mass, virus-associated FSGS, and drug-associated FSGS that can result in direct podocyte injury. Genetic FSGS is increasingly been recognized and a careful evaluation of patients with atypical primary or secondary FSGS should be performed to exclude genetic causes. Unlike primary FSGS, secondary and genetic forms of FSGS do not respond to immunosuppression and tend not to recur after kidney transplantation. Distinguishing primary FSGS from secondary and genetic causes has a prognostic significance and is crucial for an appropriate management. In this review, we examine the pathogenesis, clinical approach to distinguish between the different causes, and current recommendations in the management of FSGS.","author":[{"dropping-particle":"","family":"Shabaka","given":"Amir","non-dropping-particle":"","parse-names":false,"suffix":""},{"dropping-particle":"","family":"Ribera","given":"Ana Tato","non-dropping-particle":"","parse-names":false,"suffix":""},{"dropping-particle":"","family":"Fernández-Juárez","given":"Gema","non-dropping-particle":"","parse-names":false,"suffix":""}],"container-title":"Nephron","id":"ITEM-1","issue":"9","issued":{"date-parts":[["2020"]]},"page":"413-427","title":"Focal Segmental Glomerulosclerosis: State-of-the-Art and Clinical Perspective","type":"article-journal","volume":"144"},"uris":["http://www.mendeley.com/documents/?uuid=ce08d513-de00-4132-b53c-cf3cb85b15c3","http://www.mendeley.com/documents/?uuid=1b342e88-e795-4ffd-8a11-3c6b968b2d72"]}],"mendeley":{"formattedCitation":"(9)","plainTextFormattedCitation":"(9)","previouslyFormattedCitation":"(9)"},"properties":{"noteIndex":0},"schema":"https://github.com/citation-style-language/schema/raw/master/csl-citation.json"}</w:instrText>
      </w:r>
      <w:r w:rsidRPr="00D07AB3">
        <w:rPr>
          <w:sz w:val="22"/>
          <w:szCs w:val="22"/>
        </w:rPr>
        <w:fldChar w:fldCharType="separate"/>
      </w:r>
      <w:r w:rsidRPr="00D07AB3">
        <w:rPr>
          <w:noProof/>
          <w:sz w:val="22"/>
          <w:szCs w:val="22"/>
        </w:rPr>
        <w:t>(9)</w:t>
      </w:r>
      <w:r w:rsidRPr="00D07AB3">
        <w:rPr>
          <w:sz w:val="22"/>
          <w:szCs w:val="22"/>
        </w:rPr>
        <w:fldChar w:fldCharType="end"/>
      </w:r>
    </w:p>
    <w:p w14:paraId="585AAC1B" w14:textId="77777777" w:rsidR="00C606A8" w:rsidRPr="0044195A" w:rsidRDefault="00C606A8" w:rsidP="00C606A8">
      <w:pPr>
        <w:spacing w:line="360" w:lineRule="auto"/>
        <w:ind w:left="0" w:hanging="2"/>
        <w:jc w:val="both"/>
        <w:rPr>
          <w:sz w:val="22"/>
          <w:szCs w:val="22"/>
        </w:rPr>
      </w:pPr>
      <w:r w:rsidRPr="0044195A">
        <w:rPr>
          <w:sz w:val="22"/>
          <w:szCs w:val="22"/>
        </w:rPr>
        <w:t xml:space="preserve">Subtotal nephrectomy is one of the most widely used animal models to depict the pathogenesis of chronic kidney disease. Animal models </w:t>
      </w:r>
      <w:r w:rsidRPr="00D07AB3">
        <w:rPr>
          <w:sz w:val="22"/>
          <w:szCs w:val="22"/>
        </w:rPr>
        <w:t>are important</w:t>
      </w:r>
      <w:r w:rsidRPr="0044195A">
        <w:rPr>
          <w:sz w:val="22"/>
          <w:szCs w:val="22"/>
        </w:rPr>
        <w:t xml:space="preserve"> in helping researchers understand the pathophysiology, disease progression, and effective therapies. Subtotal nephrectomy is an animal model that can mimic human disease conditions, though it remains a challenge to refine </w:t>
      </w:r>
      <w:r w:rsidRPr="0044195A">
        <w:rPr>
          <w:sz w:val="22"/>
          <w:szCs w:val="22"/>
        </w:rPr>
        <w:t>further. The procedure involves removing 5/6 of the kidney, leaving only one-third of the kidney mass intact.</w:t>
      </w:r>
      <w:r w:rsidRPr="00D07AB3">
        <w:rPr>
          <w:sz w:val="22"/>
          <w:szCs w:val="22"/>
        </w:rPr>
        <w:t xml:space="preserve"> </w:t>
      </w:r>
      <w:r w:rsidRPr="00D07AB3">
        <w:rPr>
          <w:sz w:val="22"/>
          <w:szCs w:val="22"/>
        </w:rPr>
        <w:fldChar w:fldCharType="begin" w:fldLock="1"/>
      </w:r>
      <w:r>
        <w:rPr>
          <w:sz w:val="22"/>
          <w:szCs w:val="22"/>
        </w:rPr>
        <w:instrText>ADDIN CSL_CITATION {"citationItems":[{"id":"ITEM-1","itemData":{"DOI":"10.22159/ijpps.2017v9i5.12261","ISSN":"0975-1491","abstract":"Objective: The objective of this study to investigate the effect of simvastatin on kidney fibrosis in mice with a 5/6 subtotal nephrectomy.Methods: Thirty adults (3 mo old) male Swiss mice were submitted to a 5/6 subtotal nephrectomy and studied after 14 d. Animals were divided into five groups: 5/6 subtotal nephrectomy (SN, n=6), sham operation (SH, n=6), simvastatin 5.2 mg/kg body weight (SIM-1, n=6), simvastatin 10.4 mg/kg body weight (SIM-2, n=6), and simvastatin 20.8 mg/kg body weight (SIM-3, n=6) groups. At sacrifice, kidneys were harvested for morphology (glomerulosclerosis (GS), tubular injury and interstitial fibrosis), immunostaining (α-smooth muscle actin (α-SMA)) and platelet-derived growth factor receptor beta (PDGF-Rβ) and reverse transcriptase-polymerase chain reaction (RT-PCR) (MCP-1, ICAM-1, nephrin, and podocin) analysis.Results: Glomerulosclerosis, tubular injury and interstitial fibrosis in the simvastatin group was significantly lower than SN group (p&lt;0.05). Simvastatin significantly reduced α-SMA expression (3.61±1.06 vs 7.91±1.26, p&lt;0.05, SIM-1 vs SN; 2.86±0.61 vs 7.91±1.26, p&lt;0.05, SIM-2 vs SN; 1.71±0.50 vs 7.91±1.26, p&lt;0.05, SIM-3 vs SN), MCP-1 was markedly expressed in the 5/6 subtotal nephrectomy kidneys and was reduced with simvastatin (1.4±0.64 vs 0.57±0.23, p&lt;0.05, SN vs SIM-1; 1.4±0.64 vs 0.6±0.26, p&lt;0.05, SN vs SIM-2; 1.4±0.64 vs 0.52±0.21, SN vs SIM-3, p&lt;0.05). Simvastatin did not increase nephrin expression, but it increased podocin expression significantly in the SIM-3 group.Conclusion: Simvastatin significantly attenuated GS, tubular injury and interstitial fibrosis through the downregulation of myofibroblast expansion and inflammatory mediators in mice with a 5/6 subtotal nephrectomy.","author":[{"dropping-particle":"","family":"Cahyawati","given":"Putu Nita","non-dropping-particle":"","parse-names":false,"suffix":""},{"dropping-particle":"","family":"Ngatidjan","given":"Ngatidjan","non-dropping-particle":"","parse-names":false,"suffix":""},{"dropping-particle":"","family":"Sari","given":"Dwi Cahyani Ratna","non-dropping-particle":"","parse-names":false,"suffix":""},{"dropping-particle":"","family":"Romi","given":"Muhammad Mansyur","non-dropping-particle":"","parse-names":false,"suffix":""},{"dropping-particle":"","family":"Arfian","given":"Nur","non-dropping-particle":"","parse-names":false,"suffix":""},{"dropping-particle":"","family":"Romi","given":"Muhammad Mansyur","non-dropping-particle":"","parse-names":false,"suffix":""},{"dropping-particle":"","family":"Romi","given":"Muhammad Mansyur","non-dropping-particle":"","parse-names":false,"suffix":""},{"dropping-particle":"","family":"Arfian","given":"Nur","non-dropping-particle":"","parse-names":false,"suffix":""},{"dropping-particle":"","family":"Arfian","given":"Nur","non-dropping-particle":"","parse-names":false,"suffix":""}],"container-title":"International Journal of Pharmacy and Pharmaceutical Sciences","id":"ITEM-1","issue":"5","issued":{"date-parts":[["2017"]]},"page":"13-17","title":"Simvastatin Attenuates Renal Failure in Mice With a 5/6 Subtotal Nephrectomy","type":"article-journal","volume":"9"},"uris":["http://www.mendeley.com/documents/?uuid=3f73804a-14e0-4c10-bf3d-8552c94edb89"]},{"id":"ITEM-2","itemData":{"DOI":"10.37506/ijphrd.v12i3.16058","ISSN":"09760245","author":[{"dropping-particle":"","family":"Cahyawati","given":"Putu Nita","non-dropping-particle":"","parse-names":false,"suffix":""},{"dropping-particle":"","family":"Satriyasa","given":"Bagus Komang","non-dropping-particle":"","parse-names":false,"suffix":""}],"container-title":"Indian Journal of Public Health Research &amp; Development","id":"ITEM-2","issued":{"date-parts":[["2021"]]},"page":"150-157","title":"Subtotal Nephrectomy as a Model of Chronic Kidney Disease: A Systematic Review","type":"article-journal"},"uris":["http://www.mendeley.com/documents/?uuid=ca939afc-49a9-48c7-a4c3-81484fea5ae0"]}],"mendeley":{"formattedCitation":"(10,11)","plainTextFormattedCitation":"(10,11)","previouslyFormattedCitation":"(10,11)"},"properties":{"noteIndex":0},"schema":"https://github.com/citation-style-language/schema/raw/master/csl-citation.json"}</w:instrText>
      </w:r>
      <w:r w:rsidRPr="00D07AB3">
        <w:rPr>
          <w:sz w:val="22"/>
          <w:szCs w:val="22"/>
        </w:rPr>
        <w:fldChar w:fldCharType="separate"/>
      </w:r>
      <w:r w:rsidRPr="00D07AB3">
        <w:rPr>
          <w:noProof/>
          <w:sz w:val="22"/>
          <w:szCs w:val="22"/>
        </w:rPr>
        <w:t>(10,11)</w:t>
      </w:r>
      <w:r w:rsidRPr="00D07AB3">
        <w:rPr>
          <w:sz w:val="22"/>
          <w:szCs w:val="22"/>
        </w:rPr>
        <w:fldChar w:fldCharType="end"/>
      </w:r>
    </w:p>
    <w:p w14:paraId="29897EB9" w14:textId="77777777" w:rsidR="00C606A8" w:rsidRPr="00D07AB3" w:rsidRDefault="00C606A8" w:rsidP="00C606A8">
      <w:pPr>
        <w:spacing w:line="360" w:lineRule="auto"/>
        <w:ind w:left="0" w:hanging="2"/>
        <w:jc w:val="both"/>
        <w:rPr>
          <w:sz w:val="22"/>
          <w:szCs w:val="22"/>
        </w:rPr>
      </w:pPr>
      <w:r w:rsidRPr="0044195A">
        <w:rPr>
          <w:sz w:val="22"/>
          <w:szCs w:val="22"/>
        </w:rPr>
        <w:t>There are two methods to perform nephrectomy: surgical excision and vascular ligation. The ligation procedure involves tying off the renal blood vessels to induce necrosis or damage to the distal part of the kidney. The surgical procedure involves removing parts of the kidney through ablation. Following subtotal nephrectomy, hemodynamic changes occur, particularly in the kidney nephrons. This procedure can cause damage not only to the glomeruli but also to the tubules. Initially, there is an increase in glomerular flow and pressure, which leads to glomerular hyperfiltration.</w:t>
      </w:r>
      <w:r w:rsidRPr="00D07AB3">
        <w:rPr>
          <w:sz w:val="22"/>
          <w:szCs w:val="22"/>
        </w:rPr>
        <w:fldChar w:fldCharType="begin" w:fldLock="1"/>
      </w:r>
      <w:r>
        <w:rPr>
          <w:sz w:val="22"/>
          <w:szCs w:val="22"/>
        </w:rPr>
        <w:instrText>ADDIN CSL_CITATION {"citationItems":[{"id":"ITEM-1","itemData":{"DOI":"10.21873/invivo.11019","ISSN":"17917549","PMID":"28064215","abstract":"Chronic kidney disease (CKD) is a long-Term condition in which the kidneys do not work correctly. It has a high prevalence and represents a serious hazard to human health and estimated to affects hundreds of millions of people. Diabetes and hypertension are the two principal causes of CKD. The progression of CKD is characterized by the loss of renal cells and their replacement by extracellular matrix (ECM), independently of the associated disease. Thus, one of the consequences of CKD is glomerulosclerosis and tubulointerstitial fibrosis caused by an imbalance between excessive synthesis and reduced breakdown of the ECM. There are many molecules and cells that are associated with progression of renal fibrosis e.g. angiotensin II (Ang II). Therefore, in order to understand the biopathology of renal fibrosis and for the evaluation of new treatments, the use of animal models is crucial such as: surgical, chemical and physical models, spontaneous models, genetic models and in vitro models. However, there are currently no effective treatments for preventing the progression of renal fibrosis. Therefore it is essential to improve our knowledge of the cellular and molecular mechanisms of the progress of renal fibrosis in order to achieve a reversion/elimination of renal fibrosis.","author":[{"dropping-particle":"","family":"Nogueira","given":"Antonio","non-dropping-particle":"","parse-names":false,"suffix":""},{"dropping-particle":"","family":"Pires","given":"Maria Joao","non-dropping-particle":"","parse-names":false,"suffix":""},{"dropping-particle":"","family":"Oliveira","given":"Paula Alexandra","non-dropping-particle":"","parse-names":false,"suffix":""}],"container-title":"In Vivo","id":"ITEM-1","issue":"1","issued":{"date-parts":[["2017"]]},"page":"1-22","title":"Pathophysiological mechanisms of renal fibrosis: A review of animal models and therapeutic strategies","type":"article-journal","volume":"31"},"uris":["http://www.mendeley.com/documents/?uuid=0382ac8e-959e-4693-bc3f-696dd685454b"]}],"mendeley":{"formattedCitation":"(12)","plainTextFormattedCitation":"(12)","previouslyFormattedCitation":"(12)"},"properties":{"noteIndex":0},"schema":"https://github.com/citation-style-language/schema/raw/master/csl-citation.json"}</w:instrText>
      </w:r>
      <w:r w:rsidRPr="00D07AB3">
        <w:rPr>
          <w:sz w:val="22"/>
          <w:szCs w:val="22"/>
        </w:rPr>
        <w:fldChar w:fldCharType="separate"/>
      </w:r>
      <w:r w:rsidRPr="00D07AB3">
        <w:rPr>
          <w:noProof/>
          <w:sz w:val="22"/>
          <w:szCs w:val="22"/>
        </w:rPr>
        <w:t>(12)</w:t>
      </w:r>
      <w:r w:rsidRPr="00D07AB3">
        <w:rPr>
          <w:sz w:val="22"/>
          <w:szCs w:val="22"/>
        </w:rPr>
        <w:fldChar w:fldCharType="end"/>
      </w:r>
      <w:r w:rsidRPr="0044195A">
        <w:rPr>
          <w:sz w:val="22"/>
          <w:szCs w:val="22"/>
        </w:rPr>
        <w:t xml:space="preserve"> Previous studies have shown that two weeks after subtotal nephrectomy, renal function impairment can occur, as indicated by the presence of proteinuria and severe glomerular injury.</w:t>
      </w:r>
      <w:r w:rsidRPr="00D07AB3">
        <w:rPr>
          <w:sz w:val="22"/>
          <w:szCs w:val="22"/>
        </w:rPr>
        <w:fldChar w:fldCharType="begin" w:fldLock="1"/>
      </w:r>
      <w:r>
        <w:rPr>
          <w:sz w:val="22"/>
          <w:szCs w:val="22"/>
        </w:rPr>
        <w:instrText>ADDIN CSL_CITATION {"citationItems":[{"id":"ITEM-1","itemData":{"DOI":"10.37506/ijphrd.v12i3.16058","ISSN":"09760245","author":[{"dropping-particle":"","family":"Cahyawati","given":"Putu Nita","non-dropping-particle":"","parse-names":false,"suffix":""},{"dropping-particle":"","family":"Satriyasa","given":"Bagus Komang","non-dropping-particle":"","parse-names":false,"suffix":""}],"container-title":"Indian Journal of Public Health Research &amp; Development","id":"ITEM-1","issued":{"date-parts":[["2021"]]},"page":"150-157","title":"Subtotal Nephrectomy as a Model of Chronic Kidney Disease: A Systematic Review","type":"article-journal"},"uris":["http://www.mendeley.com/documents/?uuid=ca939afc-49a9-48c7-a4c3-81484fea5ae0"]}],"mendeley":{"formattedCitation":"(11)","plainTextFormattedCitation":"(11)","previouslyFormattedCitation":"(11)"},"properties":{"noteIndex":0},"schema":"https://github.com/citation-style-language/schema/raw/master/csl-citation.json"}</w:instrText>
      </w:r>
      <w:r w:rsidRPr="00D07AB3">
        <w:rPr>
          <w:sz w:val="22"/>
          <w:szCs w:val="22"/>
        </w:rPr>
        <w:fldChar w:fldCharType="separate"/>
      </w:r>
      <w:r w:rsidRPr="00D07AB3">
        <w:rPr>
          <w:noProof/>
          <w:sz w:val="22"/>
          <w:szCs w:val="22"/>
        </w:rPr>
        <w:t>(11)</w:t>
      </w:r>
      <w:r w:rsidRPr="00D07AB3">
        <w:rPr>
          <w:sz w:val="22"/>
          <w:szCs w:val="22"/>
        </w:rPr>
        <w:fldChar w:fldCharType="end"/>
      </w:r>
    </w:p>
    <w:p w14:paraId="1ACF3CCD" w14:textId="77777777" w:rsidR="00C606A8" w:rsidRPr="0044195A" w:rsidRDefault="00C606A8" w:rsidP="00C606A8">
      <w:pPr>
        <w:spacing w:line="360" w:lineRule="auto"/>
        <w:ind w:left="0" w:hanging="2"/>
        <w:jc w:val="both"/>
        <w:rPr>
          <w:sz w:val="22"/>
          <w:szCs w:val="22"/>
        </w:rPr>
      </w:pPr>
      <w:r w:rsidRPr="0044195A">
        <w:rPr>
          <w:sz w:val="22"/>
          <w:szCs w:val="22"/>
        </w:rPr>
        <w:t xml:space="preserve">Based on the background above, it is evident that the subtotal nephrectomy procedure has been widely used as an animal model for CKD. However, there is still limited research focusing on evaluating the effect of this procedure on glomerular conditions over time. Therefore, the author finds it necessary to conduct further research to assess the state of glomerulosclerosis following subtotal nephrectomy. This study aims to determine the effect of subtotal nephrectomy on the degree of renal </w:t>
      </w:r>
      <w:r w:rsidRPr="0044195A">
        <w:rPr>
          <w:sz w:val="22"/>
          <w:szCs w:val="22"/>
        </w:rPr>
        <w:lastRenderedPageBreak/>
        <w:t>glomerulosclerosis in white mice (Mus musculus L.) at several time intervals: 7, 14, and 28 days post-operation.</w:t>
      </w:r>
    </w:p>
    <w:p w14:paraId="4D10D8B3" w14:textId="77777777" w:rsidR="00C606A8" w:rsidRDefault="00C606A8">
      <w:pPr>
        <w:spacing w:line="360" w:lineRule="auto"/>
        <w:ind w:left="0" w:hanging="2"/>
        <w:jc w:val="both"/>
        <w:rPr>
          <w:sz w:val="22"/>
          <w:szCs w:val="22"/>
        </w:rPr>
      </w:pPr>
    </w:p>
    <w:p w14:paraId="387AD091" w14:textId="77777777" w:rsidR="00A62532" w:rsidRDefault="00A62532">
      <w:pPr>
        <w:spacing w:line="360" w:lineRule="auto"/>
        <w:ind w:left="0" w:hanging="2"/>
        <w:jc w:val="both"/>
        <w:rPr>
          <w:sz w:val="22"/>
          <w:szCs w:val="22"/>
        </w:rPr>
      </w:pPr>
    </w:p>
    <w:p w14:paraId="5AA01C45" w14:textId="77777777" w:rsidR="00A62532" w:rsidRDefault="00000000">
      <w:pPr>
        <w:spacing w:line="360" w:lineRule="auto"/>
        <w:ind w:left="0" w:hanging="2"/>
        <w:rPr>
          <w:sz w:val="22"/>
          <w:szCs w:val="22"/>
        </w:rPr>
      </w:pPr>
      <w:r>
        <w:rPr>
          <w:b/>
          <w:sz w:val="22"/>
          <w:szCs w:val="22"/>
        </w:rPr>
        <w:t>2. Research Methods</w:t>
      </w:r>
    </w:p>
    <w:p w14:paraId="1CBE42BE" w14:textId="77777777" w:rsidR="00C606A8" w:rsidRPr="00D07AB3" w:rsidRDefault="00C606A8" w:rsidP="00C606A8">
      <w:pPr>
        <w:spacing w:line="360" w:lineRule="auto"/>
        <w:ind w:left="0" w:hanging="2"/>
        <w:jc w:val="both"/>
        <w:rPr>
          <w:b/>
          <w:bCs/>
          <w:sz w:val="22"/>
          <w:szCs w:val="22"/>
        </w:rPr>
      </w:pPr>
      <w:r w:rsidRPr="00D07AB3">
        <w:rPr>
          <w:b/>
          <w:bCs/>
          <w:sz w:val="22"/>
          <w:szCs w:val="22"/>
        </w:rPr>
        <w:t>a. Design, Sample, and Research Ethics</w:t>
      </w:r>
    </w:p>
    <w:p w14:paraId="4A13455F" w14:textId="77777777" w:rsidR="00C606A8" w:rsidRPr="00D07AB3" w:rsidRDefault="00C606A8" w:rsidP="00C606A8">
      <w:pPr>
        <w:spacing w:line="360" w:lineRule="auto"/>
        <w:ind w:left="0" w:hanging="2"/>
        <w:jc w:val="both"/>
        <w:rPr>
          <w:sz w:val="22"/>
          <w:szCs w:val="22"/>
        </w:rPr>
      </w:pPr>
      <w:r w:rsidRPr="00D07AB3">
        <w:rPr>
          <w:sz w:val="22"/>
          <w:szCs w:val="22"/>
        </w:rPr>
        <w:t>This is a true</w:t>
      </w:r>
      <w:r>
        <w:rPr>
          <w:sz w:val="22"/>
          <w:szCs w:val="22"/>
        </w:rPr>
        <w:t>-</w:t>
      </w:r>
      <w:r w:rsidRPr="00D07AB3">
        <w:rPr>
          <w:sz w:val="22"/>
          <w:szCs w:val="22"/>
        </w:rPr>
        <w:t xml:space="preserve">experimental research </w:t>
      </w:r>
      <w:r>
        <w:rPr>
          <w:sz w:val="22"/>
          <w:szCs w:val="22"/>
        </w:rPr>
        <w:t>study with a randomized post-test-</w:t>
      </w:r>
      <w:r w:rsidRPr="00D07AB3">
        <w:rPr>
          <w:sz w:val="22"/>
          <w:szCs w:val="22"/>
        </w:rPr>
        <w:t xml:space="preserve">only control group design. The research samples were obtained from stored biological materials (paraffin blocks) </w:t>
      </w:r>
      <w:r>
        <w:rPr>
          <w:sz w:val="22"/>
          <w:szCs w:val="22"/>
        </w:rPr>
        <w:t>from a previous study</w:t>
      </w:r>
      <w:r w:rsidRPr="00D07AB3">
        <w:rPr>
          <w:sz w:val="22"/>
          <w:szCs w:val="22"/>
        </w:rPr>
        <w:t xml:space="preserve"> by Dr. dr. Putu Nita </w:t>
      </w:r>
      <w:proofErr w:type="spellStart"/>
      <w:r w:rsidRPr="00D07AB3">
        <w:rPr>
          <w:sz w:val="22"/>
          <w:szCs w:val="22"/>
        </w:rPr>
        <w:t>Cahyawati</w:t>
      </w:r>
      <w:proofErr w:type="spellEnd"/>
      <w:r w:rsidRPr="00D07AB3">
        <w:rPr>
          <w:sz w:val="22"/>
          <w:szCs w:val="22"/>
        </w:rPr>
        <w:t>, M.Sc</w:t>
      </w:r>
      <w:r>
        <w:rPr>
          <w:sz w:val="22"/>
          <w:szCs w:val="22"/>
        </w:rPr>
        <w:t>.</w:t>
      </w:r>
      <w:r w:rsidRPr="00D07AB3">
        <w:rPr>
          <w:sz w:val="22"/>
          <w:szCs w:val="22"/>
        </w:rPr>
        <w:t xml:space="preserve"> in 2021, titled “The Effect of Chronic Kidney Disease on the Macroscopic and Microscopic Features as well as Organ Function of the Kidneys, Liver, and Heart in a Subtotal Nephrectomy Mouse Model.” The samples in this study were divided into four treatment groups: sham operation (SO), 7-day subtotal nephrectomy (SN7), 14-day subtotal nephrectomy (SN14), and 28-day subtotal nephrectomy (SN28) (Unpublished data). The research was conducted at the Research Laboratory and Biomedical Laboratory, Faculty of Medicine and Health Sciences, </w:t>
      </w:r>
      <w:proofErr w:type="spellStart"/>
      <w:r w:rsidRPr="00D07AB3">
        <w:rPr>
          <w:sz w:val="22"/>
          <w:szCs w:val="22"/>
        </w:rPr>
        <w:t>Warmadewa</w:t>
      </w:r>
      <w:proofErr w:type="spellEnd"/>
      <w:r w:rsidRPr="00D07AB3">
        <w:rPr>
          <w:sz w:val="22"/>
          <w:szCs w:val="22"/>
        </w:rPr>
        <w:t xml:space="preserve"> University.</w:t>
      </w:r>
    </w:p>
    <w:p w14:paraId="605918E3" w14:textId="77777777" w:rsidR="00C606A8" w:rsidRPr="00D07AB3" w:rsidRDefault="00C606A8" w:rsidP="00C606A8">
      <w:pPr>
        <w:spacing w:line="360" w:lineRule="auto"/>
        <w:ind w:left="0" w:hanging="2"/>
        <w:jc w:val="both"/>
        <w:rPr>
          <w:sz w:val="22"/>
          <w:szCs w:val="22"/>
        </w:rPr>
      </w:pPr>
      <w:r w:rsidRPr="00D07AB3">
        <w:rPr>
          <w:sz w:val="22"/>
          <w:szCs w:val="22"/>
        </w:rPr>
        <w:t>The inclusion criteria for the research samples were: Swiss strain white mice (Mus musculus L.), male, aged 3–4 months, and weighing between 30</w:t>
      </w:r>
      <w:r>
        <w:rPr>
          <w:sz w:val="22"/>
          <w:szCs w:val="22"/>
        </w:rPr>
        <w:t xml:space="preserve"> and </w:t>
      </w:r>
      <w:r w:rsidRPr="00D07AB3">
        <w:rPr>
          <w:sz w:val="22"/>
          <w:szCs w:val="22"/>
        </w:rPr>
        <w:t xml:space="preserve">40 grams. The exclusion criterion </w:t>
      </w:r>
      <w:r>
        <w:rPr>
          <w:sz w:val="22"/>
          <w:szCs w:val="22"/>
        </w:rPr>
        <w:t>included mice that died during the acclimatization period, while the dropout criteria included those that died after</w:t>
      </w:r>
      <w:r w:rsidRPr="00D07AB3">
        <w:rPr>
          <w:sz w:val="22"/>
          <w:szCs w:val="22"/>
        </w:rPr>
        <w:t xml:space="preserve"> the surgical procedure.</w:t>
      </w:r>
    </w:p>
    <w:p w14:paraId="551CB253" w14:textId="77777777" w:rsidR="00C606A8" w:rsidRPr="00D07AB3" w:rsidRDefault="00C606A8" w:rsidP="00C606A8">
      <w:pPr>
        <w:spacing w:line="360" w:lineRule="auto"/>
        <w:ind w:left="0" w:hanging="2"/>
        <w:jc w:val="both"/>
        <w:rPr>
          <w:sz w:val="22"/>
          <w:szCs w:val="22"/>
        </w:rPr>
      </w:pPr>
      <w:r w:rsidRPr="00D07AB3">
        <w:rPr>
          <w:sz w:val="22"/>
          <w:szCs w:val="22"/>
        </w:rPr>
        <w:t>The sample size in this study was calculated using the degree of freedom (DF) method, with a sample range between 10 and 20, which is appropriate for statistical analysis using ANOVA. Based on the DF range, the minimum and maximum number of animals per group was determined using the resource equation method, as follows:</w:t>
      </w:r>
    </w:p>
    <w:p w14:paraId="48F20FA4" w14:textId="77777777" w:rsidR="00C606A8" w:rsidRPr="00D07AB3" w:rsidRDefault="00C606A8" w:rsidP="00C606A8">
      <w:pPr>
        <w:spacing w:line="360" w:lineRule="auto"/>
        <w:ind w:left="0" w:hanging="2"/>
        <w:jc w:val="both"/>
        <w:rPr>
          <w:sz w:val="22"/>
          <w:szCs w:val="22"/>
        </w:rPr>
      </w:pPr>
      <w:r w:rsidRPr="00D07AB3">
        <w:rPr>
          <w:sz w:val="22"/>
          <w:szCs w:val="22"/>
        </w:rPr>
        <w:t>Minimum number of animals per group: Minimum n = 10/k + 1</w:t>
      </w:r>
    </w:p>
    <w:p w14:paraId="094ED93A" w14:textId="77777777" w:rsidR="00C606A8" w:rsidRPr="00D07AB3" w:rsidRDefault="00C606A8" w:rsidP="00C606A8">
      <w:pPr>
        <w:spacing w:line="360" w:lineRule="auto"/>
        <w:ind w:left="0" w:hanging="2"/>
        <w:jc w:val="both"/>
        <w:rPr>
          <w:sz w:val="22"/>
          <w:szCs w:val="22"/>
        </w:rPr>
      </w:pPr>
      <w:r w:rsidRPr="00D07AB3">
        <w:rPr>
          <w:sz w:val="22"/>
          <w:szCs w:val="22"/>
        </w:rPr>
        <w:t>Maximum number of animals per group: Maximum n = 20/k + 1</w:t>
      </w:r>
    </w:p>
    <w:p w14:paraId="30F046F6" w14:textId="77777777" w:rsidR="00C606A8" w:rsidRPr="00D07AB3" w:rsidRDefault="00C606A8" w:rsidP="00C606A8">
      <w:pPr>
        <w:spacing w:line="360" w:lineRule="auto"/>
        <w:ind w:left="0" w:hanging="2"/>
        <w:jc w:val="both"/>
        <w:rPr>
          <w:sz w:val="22"/>
          <w:szCs w:val="22"/>
        </w:rPr>
      </w:pPr>
      <w:r w:rsidRPr="00D07AB3">
        <w:rPr>
          <w:sz w:val="22"/>
          <w:szCs w:val="22"/>
        </w:rPr>
        <w:t>Where:</w:t>
      </w:r>
      <w:r w:rsidRPr="00D07AB3">
        <w:rPr>
          <w:sz w:val="22"/>
          <w:szCs w:val="22"/>
        </w:rPr>
        <w:br/>
        <w:t>n = number of research subjects</w:t>
      </w:r>
      <w:r w:rsidRPr="00D07AB3">
        <w:rPr>
          <w:sz w:val="22"/>
          <w:szCs w:val="22"/>
        </w:rPr>
        <w:br/>
        <w:t>k = number of study groups (4)</w:t>
      </w:r>
    </w:p>
    <w:p w14:paraId="0CDF0A63" w14:textId="77777777" w:rsidR="00C606A8" w:rsidRPr="00D07AB3" w:rsidRDefault="00C606A8" w:rsidP="00C606A8">
      <w:pPr>
        <w:spacing w:line="360" w:lineRule="auto"/>
        <w:ind w:left="0" w:hanging="2"/>
        <w:jc w:val="both"/>
        <w:rPr>
          <w:sz w:val="22"/>
          <w:szCs w:val="22"/>
        </w:rPr>
      </w:pPr>
      <w:r w:rsidRPr="00D07AB3">
        <w:rPr>
          <w:sz w:val="22"/>
          <w:szCs w:val="22"/>
        </w:rPr>
        <w:t>Minimum n = 10/4 + 1 = 3.5 (rounded up to 4 animals per group)</w:t>
      </w:r>
    </w:p>
    <w:p w14:paraId="639E2239" w14:textId="77777777" w:rsidR="00C606A8" w:rsidRPr="00D07AB3" w:rsidRDefault="00C606A8" w:rsidP="00C606A8">
      <w:pPr>
        <w:spacing w:line="360" w:lineRule="auto"/>
        <w:ind w:left="0" w:hanging="2"/>
        <w:jc w:val="both"/>
        <w:rPr>
          <w:sz w:val="22"/>
          <w:szCs w:val="22"/>
        </w:rPr>
      </w:pPr>
      <w:r w:rsidRPr="00D07AB3">
        <w:rPr>
          <w:sz w:val="22"/>
          <w:szCs w:val="22"/>
        </w:rPr>
        <w:t>Maximum n = 20/4 + 1 = 6 animals per group</w:t>
      </w:r>
    </w:p>
    <w:p w14:paraId="4493CFA1" w14:textId="77777777" w:rsidR="00C606A8" w:rsidRPr="00D07AB3" w:rsidRDefault="00C606A8" w:rsidP="00C606A8">
      <w:pPr>
        <w:spacing w:line="360" w:lineRule="auto"/>
        <w:ind w:left="0" w:hanging="2"/>
        <w:jc w:val="both"/>
        <w:rPr>
          <w:sz w:val="22"/>
          <w:szCs w:val="22"/>
        </w:rPr>
      </w:pPr>
      <w:r w:rsidRPr="00D07AB3">
        <w:rPr>
          <w:sz w:val="22"/>
          <w:szCs w:val="22"/>
        </w:rPr>
        <w:t>Based on the above sample size calculation, the minimum number of animals used in this study was 4 per group, resulting in 16 experimental animals.</w:t>
      </w:r>
      <w:r>
        <w:rPr>
          <w:sz w:val="22"/>
          <w:szCs w:val="22"/>
        </w:rPr>
        <w:t xml:space="preserve"> </w:t>
      </w:r>
      <w:r w:rsidRPr="00D07AB3">
        <w:rPr>
          <w:sz w:val="22"/>
          <w:szCs w:val="22"/>
        </w:rPr>
        <w:t>This study has obtained ethical approval from the Research Ethics Committee of Udayana University (Ethical clearance number: 1375/UN14.2.2.VII.14/LT/2023).</w:t>
      </w:r>
    </w:p>
    <w:p w14:paraId="7591350B" w14:textId="77777777" w:rsidR="00C606A8" w:rsidRPr="00D07AB3" w:rsidRDefault="00C606A8" w:rsidP="00C606A8">
      <w:pPr>
        <w:spacing w:line="360" w:lineRule="auto"/>
        <w:ind w:left="0" w:hanging="2"/>
        <w:jc w:val="both"/>
        <w:rPr>
          <w:sz w:val="22"/>
          <w:szCs w:val="22"/>
        </w:rPr>
      </w:pPr>
    </w:p>
    <w:p w14:paraId="5EACD3DE" w14:textId="77777777" w:rsidR="00C606A8" w:rsidRPr="0044195A" w:rsidRDefault="00C606A8" w:rsidP="00C606A8">
      <w:pPr>
        <w:spacing w:line="360" w:lineRule="auto"/>
        <w:ind w:left="0" w:hanging="2"/>
        <w:jc w:val="both"/>
        <w:rPr>
          <w:b/>
          <w:bCs/>
          <w:sz w:val="22"/>
          <w:szCs w:val="22"/>
        </w:rPr>
      </w:pPr>
      <w:r w:rsidRPr="0044195A">
        <w:rPr>
          <w:b/>
          <w:bCs/>
          <w:sz w:val="22"/>
          <w:szCs w:val="22"/>
        </w:rPr>
        <w:t>b. Glomerulosclerosis Assessment</w:t>
      </w:r>
    </w:p>
    <w:p w14:paraId="2748C2A4" w14:textId="22FEDA2D" w:rsidR="00C606A8" w:rsidRDefault="00C606A8" w:rsidP="00C606A8">
      <w:pPr>
        <w:spacing w:line="360" w:lineRule="auto"/>
        <w:ind w:left="0" w:hanging="2"/>
        <w:jc w:val="both"/>
        <w:rPr>
          <w:sz w:val="22"/>
          <w:szCs w:val="22"/>
        </w:rPr>
      </w:pPr>
      <w:r w:rsidRPr="0044195A">
        <w:rPr>
          <w:sz w:val="22"/>
          <w:szCs w:val="22"/>
        </w:rPr>
        <w:t>Data collection in this study began with tissue sectioning and staining using the Hematoxylin-Eosin (HE) method.</w:t>
      </w:r>
      <w:r w:rsidRPr="00D07AB3">
        <w:rPr>
          <w:sz w:val="22"/>
          <w:szCs w:val="22"/>
        </w:rPr>
        <w:fldChar w:fldCharType="begin" w:fldLock="1"/>
      </w:r>
      <w:r>
        <w:rPr>
          <w:sz w:val="22"/>
          <w:szCs w:val="22"/>
        </w:rPr>
        <w:instrText>ADDIN CSL_CITATION {"citationItems":[{"id":"ITEM-1","itemData":{"DOI":"10.24843/jbn.2022.v06.i01.p04","ISSN":"2548-5962","abstract":"Latar belakang: Gagal ginjal kronik (GGK) merupakan salah satu penyakit dengan tingkat mortalitas yang tinggi. Pada pasien GGK, golongan obat statin digunakan untuk mengatasi kondisi dislipidemia dan mencegah kelainan kardiovaskular. Selama ini banyak penelitian lebih terfokus meneliti efek pemberian statin terhadap kondisi ginjal dibandingkan dengan kondisi hepar. Penelitian ini bertujuan untuk mengetahui efek simvastatin terhadap perubahan pada degenerasi hidropis dan nekrosis sel hepatosit mencit model subtotal nefrektomi. Metode: Lima belas ekor mencit (Mus musculus L.) jantan, galur Swiss, umur 3 bulan, berat badan 30-40 gram digunakan pada penelitian ini. Mencit dibagi menjadi 3 kelompok perlakuan secara random yaitu kelompok subtotal nefrektomi (SN, n=5), kelompok simvastatin dosis 5,2 mg/kgBB (S5, n=5), dan kelompok simvastatin dosis 10,4 mg/kgBB (S10, n=5). Hasil: Hasil pemeriksaan histopatologi menunjukkan bahwa rerata degenerasi hidropis pada kelompok SN (1,240,19), kelompok S5 (0,640,11), dan kelompok S10 (0,920,41). Terdapat perbedaan signifikan pada penilaian degenersi hidropis pada kelompok SN dan kelompok S5 (p&lt;0,05). Rerata degenerasi hidropis pada kelompok SN (1,240,19), kelompok S5 (0,640,11), dan kelompok S10 (0,920,41). Terdapat perbeda an signifikan antara kelompok hewan yang memperoleh simvastatin (S5 dan S10) dengan kelompok SN (p&lt;0,05). Simpulan: Simvastatin memperbaiki degerasi hidropis dan nekrosis sel hepatosit mencit subtotal nefrektomi.","author":[{"dropping-particle":"","family":"Wibawa","given":"I Dewa Gede Amara Putra","non-dropping-particle":"","parse-names":false,"suffix":""},{"dropping-particle":"","family":"Sumadewi","given":"Komang Trisna","non-dropping-particle":"","parse-names":false,"suffix":""},{"dropping-particle":"","family":"Cahyawati","given":"Putu Nita","non-dropping-particle":"","parse-names":false,"suffix":""}],"container-title":"JBN (Jurnal Bedah Nasional)","id":"ITEM-1","issue":"1","issued":{"date-parts":[["2022"]]},"page":"22","title":"Simvastatin Memperbaiki Degerasi Hidropis dan Nekrosis Sel Hepatosit Mencit Subtotal Nefrektomi","type":"article-journal","volume":"6"},"uris":["http://www.mendeley.com/documents/?uuid=3f6bc8f7-55ab-49f5-a08c-8fc0b8008e72"]},{"id":"ITEM-2","itemData":{"DOI":"10.22159/ijap.2019.v11s5.T0105","ISSN":"09757058","abstract":"Objective: This study aims to assess the condition of cardiac histopathology through hematoxylin-eosin staining in 5/6 subtotal nephrectomy conditions. Methods: Fifteen male Swiss mice aged 3–5 months will be grouped into 3 treatment groups, namely the nephrectomy group (JSN, n=5), sham operation (JSO, n=5), and simvastatin 20 mg/kg body weight (JSIM, n=5). The histopathology of the heart will be assessed blindly. Severity is assessed based on scoring using a scale (−) no damage, (+) mild, (++) medium, and (+++) heavy. Assessment of severity refers to the irregularity of the heart muscle, increased amount of connective tissue, myofibril hypertrophy, myofibril swelling, sarcoplasmic fragmentation, sarcoplasmic vacuolization, bleeding in a myofibril, myofibril degeneration, cardiomyocyte damage, and the presence of acidophilic cytoplasm. Results: The results showed no morphological changes in heart muscle tissue in the JSO group except for fragmentation and vacuolization in minimal amounts of sarcoplasm (+), whereas in the JSN and JSIM groups, there was moderate damage to sarcoplasm (++) and minimal changes in myofibrils (hypertrophy and bleeding) (+). The JSN group also found severe damage (+++) to the irregularity of the heart muscle, whereas in JSIM, only moderate damage was found (++) to the irregularity of the heart muscle. Conclusion: Simvastatin seems to be able to correct the irregularity of the heart muscle in the condition of 5/6 subtotal nephrectomy.","author":[{"dropping-particle":"","family":"Cahyawati","given":"Putu Nita","non-dropping-particle":"","parse-names":false,"suffix":""}],"container-title":"International Journal of Applied Pharmaceutics","id":"ITEM-2","issue":"Special Issue 5","issued":{"date-parts":[["2019"]]},"page":"131-133","title":"Effect of simvastatin on histopathology of the heart after 5/6 subtotal nephrectomy","type":"article-journal","volume":"11"},"uris":["http://www.mendeley.com/documents/?uuid=bc3d802e-bd75-4ad5-a6be-ff534ab6d983"]}],"mendeley":{"formattedCitation":"(13,14)","plainTextFormattedCitation":"(13,14)","previouslyFormattedCitation":"(13,14)"},"properties":{"noteIndex":0},"schema":"https://github.com/citation-style-language/schema/raw/master/csl-citation.json"}</w:instrText>
      </w:r>
      <w:r w:rsidRPr="00D07AB3">
        <w:rPr>
          <w:sz w:val="22"/>
          <w:szCs w:val="22"/>
        </w:rPr>
        <w:fldChar w:fldCharType="separate"/>
      </w:r>
      <w:r w:rsidRPr="00D07AB3">
        <w:rPr>
          <w:noProof/>
          <w:sz w:val="22"/>
          <w:szCs w:val="22"/>
        </w:rPr>
        <w:t>(13,14)</w:t>
      </w:r>
      <w:r w:rsidRPr="00D07AB3">
        <w:rPr>
          <w:sz w:val="22"/>
          <w:szCs w:val="22"/>
        </w:rPr>
        <w:fldChar w:fldCharType="end"/>
      </w:r>
      <w:r w:rsidRPr="00D07AB3">
        <w:rPr>
          <w:sz w:val="22"/>
          <w:szCs w:val="22"/>
        </w:rPr>
        <w:t xml:space="preserve">  </w:t>
      </w:r>
      <w:r w:rsidRPr="0044195A">
        <w:rPr>
          <w:sz w:val="22"/>
          <w:szCs w:val="22"/>
        </w:rPr>
        <w:t xml:space="preserve"> The staining procedure was carried out following these steps:</w:t>
      </w:r>
    </w:p>
    <w:p w14:paraId="2D5FE2FF" w14:textId="77777777" w:rsidR="00C606A8" w:rsidRDefault="00C606A8" w:rsidP="00C606A8">
      <w:pPr>
        <w:pStyle w:val="ListParagraph"/>
        <w:numPr>
          <w:ilvl w:val="0"/>
          <w:numId w:val="6"/>
        </w:numPr>
        <w:suppressAutoHyphens w:val="0"/>
        <w:spacing w:line="360" w:lineRule="auto"/>
        <w:ind w:leftChars="0" w:left="270" w:firstLineChars="0" w:hanging="90"/>
        <w:jc w:val="both"/>
        <w:textAlignment w:val="auto"/>
        <w:outlineLvl w:val="9"/>
        <w:rPr>
          <w:sz w:val="22"/>
          <w:szCs w:val="22"/>
        </w:rPr>
      </w:pPr>
      <w:r w:rsidRPr="00D07AB3">
        <w:rPr>
          <w:sz w:val="22"/>
          <w:szCs w:val="22"/>
        </w:rPr>
        <w:t>Deparaffinization:</w:t>
      </w:r>
    </w:p>
    <w:p w14:paraId="52942D2C" w14:textId="77777777" w:rsidR="00C606A8" w:rsidRDefault="00C606A8" w:rsidP="00C606A8">
      <w:pPr>
        <w:pStyle w:val="ListParagraph"/>
        <w:numPr>
          <w:ilvl w:val="0"/>
          <w:numId w:val="7"/>
        </w:numPr>
        <w:suppressAutoHyphens w:val="0"/>
        <w:spacing w:line="360" w:lineRule="auto"/>
        <w:ind w:leftChars="0" w:left="630" w:firstLineChars="0"/>
        <w:jc w:val="both"/>
        <w:textAlignment w:val="auto"/>
        <w:outlineLvl w:val="9"/>
        <w:rPr>
          <w:sz w:val="22"/>
          <w:szCs w:val="22"/>
        </w:rPr>
      </w:pPr>
      <w:r w:rsidRPr="00D07AB3">
        <w:rPr>
          <w:sz w:val="22"/>
          <w:szCs w:val="22"/>
        </w:rPr>
        <w:lastRenderedPageBreak/>
        <w:t>Immerse in xylene (three times), each for 5 minutes</w:t>
      </w:r>
    </w:p>
    <w:p w14:paraId="1995D757" w14:textId="77777777" w:rsidR="00C606A8" w:rsidRDefault="00C606A8" w:rsidP="00C606A8">
      <w:pPr>
        <w:pStyle w:val="ListParagraph"/>
        <w:numPr>
          <w:ilvl w:val="0"/>
          <w:numId w:val="7"/>
        </w:numPr>
        <w:suppressAutoHyphens w:val="0"/>
        <w:spacing w:line="360" w:lineRule="auto"/>
        <w:ind w:leftChars="0" w:left="630" w:firstLineChars="0"/>
        <w:jc w:val="both"/>
        <w:textAlignment w:val="auto"/>
        <w:outlineLvl w:val="9"/>
        <w:rPr>
          <w:sz w:val="22"/>
          <w:szCs w:val="22"/>
        </w:rPr>
      </w:pPr>
      <w:r w:rsidRPr="00D07AB3">
        <w:rPr>
          <w:sz w:val="22"/>
          <w:szCs w:val="22"/>
        </w:rPr>
        <w:t>Immerse in graded alcohol: 100%, 95% I, 95% II, 70%—each for 1 minute; 100% (twice), each for 5 minutes</w:t>
      </w:r>
    </w:p>
    <w:p w14:paraId="2472DCBB" w14:textId="77777777" w:rsidR="00C606A8" w:rsidRPr="00D07AB3" w:rsidRDefault="00C606A8" w:rsidP="00C606A8">
      <w:pPr>
        <w:pStyle w:val="ListParagraph"/>
        <w:numPr>
          <w:ilvl w:val="0"/>
          <w:numId w:val="7"/>
        </w:numPr>
        <w:suppressAutoHyphens w:val="0"/>
        <w:spacing w:line="360" w:lineRule="auto"/>
        <w:ind w:leftChars="0" w:left="630" w:firstLineChars="0"/>
        <w:jc w:val="both"/>
        <w:textAlignment w:val="auto"/>
        <w:outlineLvl w:val="9"/>
        <w:rPr>
          <w:sz w:val="22"/>
          <w:szCs w:val="22"/>
        </w:rPr>
      </w:pPr>
      <w:r w:rsidRPr="00D07AB3">
        <w:rPr>
          <w:sz w:val="22"/>
          <w:szCs w:val="22"/>
        </w:rPr>
        <w:t>Rinse with distilled water (</w:t>
      </w:r>
      <w:proofErr w:type="spellStart"/>
      <w:r w:rsidRPr="00D07AB3">
        <w:rPr>
          <w:sz w:val="22"/>
          <w:szCs w:val="22"/>
        </w:rPr>
        <w:t>aquadest</w:t>
      </w:r>
      <w:proofErr w:type="spellEnd"/>
      <w:r w:rsidRPr="00D07AB3">
        <w:rPr>
          <w:sz w:val="22"/>
          <w:szCs w:val="22"/>
        </w:rPr>
        <w:t>) until clear and ready for staining</w:t>
      </w:r>
    </w:p>
    <w:p w14:paraId="658AA748" w14:textId="77777777" w:rsidR="00C606A8" w:rsidRDefault="00C606A8" w:rsidP="00C606A8">
      <w:pPr>
        <w:pStyle w:val="ListParagraph"/>
        <w:numPr>
          <w:ilvl w:val="0"/>
          <w:numId w:val="6"/>
        </w:numPr>
        <w:suppressAutoHyphens w:val="0"/>
        <w:spacing w:line="360" w:lineRule="auto"/>
        <w:ind w:leftChars="0" w:left="270" w:firstLineChars="0" w:firstLine="0"/>
        <w:jc w:val="both"/>
        <w:textAlignment w:val="auto"/>
        <w:outlineLvl w:val="9"/>
        <w:rPr>
          <w:sz w:val="22"/>
          <w:szCs w:val="22"/>
        </w:rPr>
      </w:pPr>
      <w:r w:rsidRPr="00D07AB3">
        <w:rPr>
          <w:sz w:val="22"/>
          <w:szCs w:val="22"/>
        </w:rPr>
        <w:t>HE Staining:</w:t>
      </w:r>
    </w:p>
    <w:p w14:paraId="13405B96" w14:textId="77777777" w:rsidR="00C606A8"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Immerse in hematoxylin for 5–10 minutes</w:t>
      </w:r>
    </w:p>
    <w:p w14:paraId="27064895" w14:textId="77777777" w:rsidR="00C606A8"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Rinse with distilled water three times, each for 1 minute</w:t>
      </w:r>
    </w:p>
    <w:p w14:paraId="371B53B9" w14:textId="77777777" w:rsidR="00C606A8"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Immerse in acid alcohol for 30 seconds</w:t>
      </w:r>
    </w:p>
    <w:p w14:paraId="2E67A0A6" w14:textId="77777777" w:rsidR="00C606A8"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Rinse under running water for 1 minute, then rinse again (second rinse) for 5 minutes</w:t>
      </w:r>
    </w:p>
    <w:p w14:paraId="588ABBDF" w14:textId="77777777" w:rsidR="00C606A8"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Immerse in eosin stain for 1–3 minutes</w:t>
      </w:r>
    </w:p>
    <w:p w14:paraId="5D56435C" w14:textId="77777777" w:rsidR="00C606A8" w:rsidRPr="00D07AB3" w:rsidRDefault="00C606A8" w:rsidP="00C606A8">
      <w:pPr>
        <w:pStyle w:val="ListParagraph"/>
        <w:numPr>
          <w:ilvl w:val="0"/>
          <w:numId w:val="8"/>
        </w:numPr>
        <w:suppressAutoHyphens w:val="0"/>
        <w:spacing w:line="360" w:lineRule="auto"/>
        <w:ind w:leftChars="0" w:left="630" w:firstLineChars="0" w:hanging="362"/>
        <w:jc w:val="both"/>
        <w:textAlignment w:val="auto"/>
        <w:outlineLvl w:val="9"/>
        <w:rPr>
          <w:sz w:val="22"/>
          <w:szCs w:val="22"/>
        </w:rPr>
      </w:pPr>
      <w:r w:rsidRPr="00D07AB3">
        <w:rPr>
          <w:sz w:val="22"/>
          <w:szCs w:val="22"/>
        </w:rPr>
        <w:t>Rinse with distilled water three times for 1 minute each</w:t>
      </w:r>
    </w:p>
    <w:p w14:paraId="51630919" w14:textId="77777777" w:rsidR="00C606A8" w:rsidRDefault="00C606A8" w:rsidP="00C606A8">
      <w:pPr>
        <w:pStyle w:val="ListParagraph"/>
        <w:numPr>
          <w:ilvl w:val="0"/>
          <w:numId w:val="6"/>
        </w:numPr>
        <w:suppressAutoHyphens w:val="0"/>
        <w:spacing w:line="360" w:lineRule="auto"/>
        <w:ind w:leftChars="0" w:left="360" w:firstLineChars="0" w:hanging="90"/>
        <w:jc w:val="both"/>
        <w:textAlignment w:val="auto"/>
        <w:outlineLvl w:val="9"/>
        <w:rPr>
          <w:sz w:val="22"/>
          <w:szCs w:val="22"/>
        </w:rPr>
      </w:pPr>
      <w:r w:rsidRPr="00D07AB3">
        <w:rPr>
          <w:sz w:val="22"/>
          <w:szCs w:val="22"/>
        </w:rPr>
        <w:t>Dehydration:</w:t>
      </w:r>
    </w:p>
    <w:p w14:paraId="5F60D467" w14:textId="77777777" w:rsidR="00C606A8" w:rsidRDefault="00C606A8" w:rsidP="00C606A8">
      <w:pPr>
        <w:pStyle w:val="ListParagraph"/>
        <w:numPr>
          <w:ilvl w:val="2"/>
          <w:numId w:val="9"/>
        </w:numPr>
        <w:suppressAutoHyphens w:val="0"/>
        <w:spacing w:line="360" w:lineRule="auto"/>
        <w:ind w:leftChars="0" w:left="630" w:firstLineChars="0" w:hanging="272"/>
        <w:jc w:val="both"/>
        <w:textAlignment w:val="auto"/>
        <w:outlineLvl w:val="9"/>
        <w:rPr>
          <w:sz w:val="22"/>
          <w:szCs w:val="22"/>
        </w:rPr>
      </w:pPr>
      <w:r w:rsidRPr="00D07AB3">
        <w:rPr>
          <w:sz w:val="22"/>
          <w:szCs w:val="22"/>
        </w:rPr>
        <w:t>Immerse in graded alcohol: 70%, 95% I and II, 100% I and II, each for 3 minutes</w:t>
      </w:r>
    </w:p>
    <w:p w14:paraId="20C168D5" w14:textId="77777777" w:rsidR="00C606A8" w:rsidRDefault="00C606A8" w:rsidP="00C606A8">
      <w:pPr>
        <w:pStyle w:val="ListParagraph"/>
        <w:numPr>
          <w:ilvl w:val="2"/>
          <w:numId w:val="9"/>
        </w:numPr>
        <w:suppressAutoHyphens w:val="0"/>
        <w:spacing w:line="360" w:lineRule="auto"/>
        <w:ind w:leftChars="0" w:left="630" w:firstLineChars="0" w:hanging="272"/>
        <w:jc w:val="both"/>
        <w:textAlignment w:val="auto"/>
        <w:outlineLvl w:val="9"/>
        <w:rPr>
          <w:sz w:val="22"/>
          <w:szCs w:val="22"/>
        </w:rPr>
      </w:pPr>
      <w:r w:rsidRPr="00D07AB3">
        <w:rPr>
          <w:sz w:val="22"/>
          <w:szCs w:val="22"/>
        </w:rPr>
        <w:t>Immerse in xylene three times, each for 3 minutes</w:t>
      </w:r>
      <w:r w:rsidRPr="00D07AB3">
        <w:rPr>
          <w:sz w:val="22"/>
          <w:szCs w:val="22"/>
        </w:rPr>
        <w:br/>
        <w:t>Dry and clean the slides with tissue; once completely dry and clean, apply mounting medium (</w:t>
      </w:r>
      <w:proofErr w:type="spellStart"/>
      <w:r w:rsidRPr="00D07AB3">
        <w:rPr>
          <w:sz w:val="22"/>
          <w:szCs w:val="22"/>
        </w:rPr>
        <w:t>Entellan</w:t>
      </w:r>
      <w:proofErr w:type="spellEnd"/>
      <w:r w:rsidRPr="00D07AB3">
        <w:rPr>
          <w:sz w:val="22"/>
          <w:szCs w:val="22"/>
        </w:rPr>
        <w:t>), cover with a coverslip, and press gently with forceps to remove air bubbles</w:t>
      </w:r>
      <w:r>
        <w:rPr>
          <w:sz w:val="22"/>
          <w:szCs w:val="22"/>
        </w:rPr>
        <w:t>.</w:t>
      </w:r>
    </w:p>
    <w:p w14:paraId="36DF7F0F" w14:textId="77777777" w:rsidR="00C606A8" w:rsidRPr="00D07AB3" w:rsidRDefault="00C606A8" w:rsidP="00C606A8">
      <w:pPr>
        <w:pStyle w:val="ListParagraph"/>
        <w:numPr>
          <w:ilvl w:val="2"/>
          <w:numId w:val="9"/>
        </w:numPr>
        <w:suppressAutoHyphens w:val="0"/>
        <w:spacing w:line="360" w:lineRule="auto"/>
        <w:ind w:leftChars="0" w:left="630" w:firstLineChars="0" w:hanging="272"/>
        <w:jc w:val="both"/>
        <w:textAlignment w:val="auto"/>
        <w:outlineLvl w:val="9"/>
        <w:rPr>
          <w:sz w:val="22"/>
          <w:szCs w:val="22"/>
        </w:rPr>
      </w:pPr>
      <w:r w:rsidRPr="00D07AB3">
        <w:rPr>
          <w:sz w:val="22"/>
          <w:szCs w:val="22"/>
        </w:rPr>
        <w:t>Observe the slides under a microscope</w:t>
      </w:r>
      <w:r>
        <w:rPr>
          <w:sz w:val="22"/>
          <w:szCs w:val="22"/>
        </w:rPr>
        <w:t>.</w:t>
      </w:r>
    </w:p>
    <w:p w14:paraId="371A2776" w14:textId="111A7C83" w:rsidR="00C606A8" w:rsidRPr="0044195A" w:rsidRDefault="00C606A8" w:rsidP="00C606A8">
      <w:pPr>
        <w:spacing w:line="360" w:lineRule="auto"/>
        <w:ind w:left="0" w:hanging="2"/>
        <w:jc w:val="both"/>
        <w:rPr>
          <w:sz w:val="22"/>
          <w:szCs w:val="22"/>
        </w:rPr>
      </w:pPr>
      <w:r w:rsidRPr="0044195A">
        <w:rPr>
          <w:sz w:val="22"/>
          <w:szCs w:val="22"/>
        </w:rPr>
        <w:t xml:space="preserve">After the histological slides were prepared and HE-stained, images were captured using a light microscope connected to an </w:t>
      </w:r>
      <w:proofErr w:type="spellStart"/>
      <w:r w:rsidRPr="0044195A">
        <w:rPr>
          <w:sz w:val="22"/>
          <w:szCs w:val="22"/>
        </w:rPr>
        <w:t>Optilab</w:t>
      </w:r>
      <w:proofErr w:type="spellEnd"/>
      <w:r w:rsidRPr="0044195A">
        <w:rPr>
          <w:sz w:val="22"/>
          <w:szCs w:val="22"/>
        </w:rPr>
        <w:t xml:space="preserve"> camera.</w:t>
      </w:r>
      <w:r w:rsidRPr="00D07AB3">
        <w:rPr>
          <w:sz w:val="22"/>
          <w:szCs w:val="22"/>
        </w:rPr>
        <w:fldChar w:fldCharType="begin" w:fldLock="1"/>
      </w:r>
      <w:r>
        <w:rPr>
          <w:sz w:val="22"/>
          <w:szCs w:val="22"/>
        </w:rPr>
        <w:instrText>ADDIN CSL_CITATION {"citationItems":[{"id":"ITEM-1","itemData":{"DOI":"10.24843/jbn.2022.v06.i01.p04","ISSN":"2548-5962","abstract":"Latar belakang: Gagal ginjal kronik (GGK) merupakan salah satu penyakit dengan tingkat mortalitas yang tinggi. Pada pasien GGK, golongan obat statin digunakan untuk mengatasi kondisi dislipidemia dan mencegah kelainan kardiovaskular. Selama ini banyak penelitian lebih terfokus meneliti efek pemberian statin terhadap kondisi ginjal dibandingkan dengan kondisi hepar. Penelitian ini bertujuan untuk mengetahui efek simvastatin terhadap perubahan pada degenerasi hidropis dan nekrosis sel hepatosit mencit model subtotal nefrektomi. Metode: Lima belas ekor mencit (Mus musculus L.) jantan, galur Swiss, umur 3 bulan, berat badan 30-40 gram digunakan pada penelitian ini. Mencit dibagi menjadi 3 kelompok perlakuan secara random yaitu kelompok subtotal nefrektomi (SN, n=5), kelompok simvastatin dosis 5,2 mg/kgBB (S5, n=5), dan kelompok simvastatin dosis 10,4 mg/kgBB (S10, n=5). Hasil: Hasil pemeriksaan histopatologi menunjukkan bahwa rerata degenerasi hidropis pada kelompok SN (1,240,19), kelompok S5 (0,640,11), dan kelompok S10 (0,920,41). Terdapat perbedaan signifikan pada penilaian degenersi hidropis pada kelompok SN dan kelompok S5 (p&lt;0,05). Rerata degenerasi hidropis pada kelompok SN (1,240,19), kelompok S5 (0,640,11), dan kelompok S10 (0,920,41). Terdapat perbeda an signifikan antara kelompok hewan yang memperoleh simvastatin (S5 dan S10) dengan kelompok SN (p&lt;0,05). Simpulan: Simvastatin memperbaiki degerasi hidropis dan nekrosis sel hepatosit mencit subtotal nefrektomi.","author":[{"dropping-particle":"","family":"Wibawa","given":"I Dewa Gede Amara Putra","non-dropping-particle":"","parse-names":false,"suffix":""},{"dropping-particle":"","family":"Sumadewi","given":"Komang Trisna","non-dropping-particle":"","parse-names":false,"suffix":""},{"dropping-particle":"","family":"Cahyawati","given":"Putu Nita","non-dropping-particle":"","parse-names":false,"suffix":""}],"container-title":"JBN (Jurnal Bedah Nasional)","id":"ITEM-1","issue":"1","issued":{"date-parts":[["2022"]]},"page":"22","title":"Simvastatin Memperbaiki Degerasi Hidropis dan Nekrosis Sel Hepatosit Mencit Subtotal Nefrektomi","type":"article-journal","volume":"6"},"uris":["http://www.mendeley.com/documents/?uuid=3f6bc8f7-55ab-49f5-a08c-8fc0b8008e72"]}],"mendeley":{"formattedCitation":"(13)","plainTextFormattedCitation":"(13)","previouslyFormattedCitation":"(13)"},"properties":{"noteIndex":0},"schema":"https://github.com/citation-style-language/schema/raw/master/csl-citation.json"}</w:instrText>
      </w:r>
      <w:r w:rsidRPr="00D07AB3">
        <w:rPr>
          <w:sz w:val="22"/>
          <w:szCs w:val="22"/>
        </w:rPr>
        <w:fldChar w:fldCharType="separate"/>
      </w:r>
      <w:r w:rsidRPr="00D07AB3">
        <w:rPr>
          <w:noProof/>
          <w:sz w:val="22"/>
          <w:szCs w:val="22"/>
        </w:rPr>
        <w:t>(13)</w:t>
      </w:r>
      <w:r w:rsidRPr="00D07AB3">
        <w:rPr>
          <w:sz w:val="22"/>
          <w:szCs w:val="22"/>
        </w:rPr>
        <w:fldChar w:fldCharType="end"/>
      </w:r>
      <w:r w:rsidRPr="0044195A">
        <w:rPr>
          <w:sz w:val="22"/>
          <w:szCs w:val="22"/>
        </w:rPr>
        <w:t xml:space="preserve"> Image acquisition focused on visualizing glomerular injury characteristics, including the degree of sclerosis (indicated by red staining), capillary loops, and the presence of synechiae (adhesions between glomerular capillaries and Bowman’s capsule) within each glomerulus. </w:t>
      </w:r>
      <w:r w:rsidRPr="00D07AB3">
        <w:rPr>
          <w:sz w:val="22"/>
          <w:szCs w:val="22"/>
        </w:rPr>
        <w:t>Each group's</w:t>
      </w:r>
      <w:r w:rsidRPr="0044195A">
        <w:rPr>
          <w:sz w:val="22"/>
          <w:szCs w:val="22"/>
        </w:rPr>
        <w:t xml:space="preserve"> images were taken from ten different fields of view at 40</w:t>
      </w:r>
      <w:r>
        <w:rPr>
          <w:sz w:val="22"/>
          <w:szCs w:val="22"/>
        </w:rPr>
        <w:t>0</w:t>
      </w:r>
      <w:r w:rsidRPr="0044195A">
        <w:rPr>
          <w:sz w:val="22"/>
          <w:szCs w:val="22"/>
        </w:rPr>
        <w:t>x magnification.</w:t>
      </w:r>
      <w:r w:rsidRPr="00D07AB3">
        <w:rPr>
          <w:sz w:val="22"/>
          <w:szCs w:val="22"/>
        </w:rPr>
        <w:t xml:space="preserve"> </w:t>
      </w:r>
      <w:r w:rsidRPr="0044195A">
        <w:rPr>
          <w:sz w:val="22"/>
          <w:szCs w:val="22"/>
        </w:rPr>
        <w:t>The captured images were then analyzed semi-quantitatively using the Glomerulosclerosis Index (GSI). This index evaluates glomerular injury based on a semi-quantitative scoring system ranging from 0 to 4, considering the extent of glomerular damage (sclerosis), capillary loop changes, and synechiae formation</w:t>
      </w:r>
      <w:r w:rsidRPr="00D07AB3">
        <w:rPr>
          <w:sz w:val="22"/>
          <w:szCs w:val="22"/>
        </w:rPr>
        <w:t xml:space="preserve"> </w:t>
      </w:r>
      <w:r w:rsidRPr="00D07AB3">
        <w:rPr>
          <w:sz w:val="22"/>
          <w:szCs w:val="22"/>
        </w:rPr>
        <w:fldChar w:fldCharType="begin" w:fldLock="1"/>
      </w:r>
      <w:r>
        <w:rPr>
          <w:sz w:val="22"/>
          <w:szCs w:val="22"/>
        </w:rPr>
        <w:instrText>ADDIN CSL_CITATION {"citationItems":[{"id":"ITEM-1","itemData":{"DOI":"10.22159/ijpps.2017v9i5.12261","ISSN":"0975-1491","abstract":"Objective: The objective of this study to investigate the effect of simvastatin on kidney fibrosis in mice with a 5/6 subtotal nephrectomy.Methods: Thirty adults (3 mo old) male Swiss mice were submitted to a 5/6 subtotal nephrectomy and studied after 14 d. Animals were divided into five groups: 5/6 subtotal nephrectomy (SN, n=6), sham operation (SH, n=6), simvastatin 5.2 mg/kg body weight (SIM-1, n=6), simvastatin 10.4 mg/kg body weight (SIM-2, n=6), and simvastatin 20.8 mg/kg body weight (SIM-3, n=6) groups. At sacrifice, kidneys were harvested for morphology (glomerulosclerosis (GS), tubular injury and interstitial fibrosis), immunostaining (α-smooth muscle actin (α-SMA)) and platelet-derived growth factor receptor beta (PDGF-Rβ) and reverse transcriptase-polymerase chain reaction (RT-PCR) (MCP-1, ICAM-1, nephrin, and podocin) analysis.Results: Glomerulosclerosis, tubular injury and interstitial fibrosis in the simvastatin group was significantly lower than SN group (p&lt;0.05). Simvastatin significantly reduced α-SMA expression (3.61±1.06 vs 7.91±1.26, p&lt;0.05, SIM-1 vs SN; 2.86±0.61 vs 7.91±1.26, p&lt;0.05, SIM-2 vs SN; 1.71±0.50 vs 7.91±1.26, p&lt;0.05, SIM-3 vs SN), MCP-1 was markedly expressed in the 5/6 subtotal nephrectomy kidneys and was reduced with simvastatin (1.4±0.64 vs 0.57±0.23, p&lt;0.05, SN vs SIM-1; 1.4±0.64 vs 0.6±0.26, p&lt;0.05, SN vs SIM-2; 1.4±0.64 vs 0.52±0.21, SN vs SIM-3, p&lt;0.05). Simvastatin did not increase nephrin expression, but it increased podocin expression significantly in the SIM-3 group.Conclusion: Simvastatin significantly attenuated GS, tubular injury and interstitial fibrosis through the downregulation of myofibroblast expansion and inflammatory mediators in mice with a 5/6 subtotal nephrectomy.","author":[{"dropping-particle":"","family":"Cahyawati","given":"Putu Nita","non-dropping-particle":"","parse-names":false,"suffix":""},{"dropping-particle":"","family":"Ngatidjan","given":"Ngatidjan","non-dropping-particle":"","parse-names":false,"suffix":""},{"dropping-particle":"","family":"Sari","given":"Dwi Cahyani Ratna","non-dropping-particle":"","parse-names":false,"suffix":""},{"dropping-particle":"","family":"Romi","given":"Muhammad Mansyur","non-dropping-particle":"","parse-names":false,"suffix":""},{"dropping-particle":"","family":"Arfian","given":"Nur","non-dropping-particle":"","parse-names":false,"suffix":""},{"dropping-particle":"","family":"Romi","given":"Muhammad Mansyur","non-dropping-particle":"","parse-names":false,"suffix":""},{"dropping-particle":"","family":"Romi","given":"Muhammad Mansyur","non-dropping-particle":"","parse-names":false,"suffix":""},{"dropping-particle":"","family":"Arfian","given":"Nur","non-dropping-particle":"","parse-names":false,"suffix":""},{"dropping-particle":"","family":"Arfian","given":"Nur","non-dropping-particle":"","parse-names":false,"suffix":""}],"container-title":"International Journal of Pharmacy and Pharmaceutical Sciences","id":"ITEM-1","issue":"5","issued":{"date-parts":[["2017"]]},"page":"13-17","title":"Simvastatin Attenuates Renal Failure in Mice With a 5/6 Subtotal Nephrectomy","type":"article-journal","volume":"9"},"uris":["http://www.mendeley.com/documents/?uuid=3f73804a-14e0-4c10-bf3d-8552c94edb89"]},{"id":"ITEM-2","itemData":{"DOI":"10.18585/inabj.v12i2.1082","ISSN":"23559179","abstract":"BACKGROUND: Statin is an anti-cholesterol drug that is widely prescribed throughout the world. Statins are mainly used to treat and prevent cardiovascular disease. Several studies have found the pleiotropic effect of statin. However, related effect of statin in kidney failure is still unclear. Ischemic-reperfusion (I/R) injury is a major cause of acute kidney failure. This study aims to determine the effect of simvastatin on kidney function and glomerular conditions by periodic acid-schiff staining in I/R injury. METHODS: Eighteen male Swiss mice were grouped into sham operation group (GSO), I/R injury group (GIRI), and simvastatin group (GSIM). The GSO group was performed by sham operation and pretreatment of 1% carboxymethylcellulose (CMC) for 3 days. The GIRI group was performed by I/R procedure and pretreatment of 1% CMC for 3 days and the GSIM group was performed by I/R procedure and pretreatment of 10 mg/kg BW simvastatin for 3 days. Blood urea nitrogen (BUN) and creatinine serum were assessed to determine kidney function. Histopathological analysis of glomerulosclerosis was assessed by the extent of glomerular damage (sclerosis), capillary loops, and synechia. The data were analyzed by one-way ANOVA followed by post hoc Tukey's test (p&lt;0.05). RESULTS: The creatinine and BUN levels in the GIRI group were the highest (0.97±0.48) compared with the other groups. The glomerulosclerosis index in the GSO group was 0.75±0.56, the GIRI group was 3.55±0.61, and the GSIM group was 2.08±1.37. There was a significant difference in the glomerulosclerosis index between the GSO and GIRI groups, but there was no significant difference between the GIRI and GSIM groups. These differences include the formation of sclerosis in the glomerulus, capillary loop, and synechiae. CONCLUSION: Simvastatin improves kidney function and glomerulosclerosis in I/R injury.","author":[{"dropping-particle":"","family":"Cahyawati","given":"P N","non-dropping-particle":"","parse-names":false,"suffix":""},{"dropping-particle":"","family":"Lestari","given":"DPO","non-dropping-particle":"","parse-names":false,"suffix":""},{"dropping-particle":"","family":"Siskayani","given":"AS","non-dropping-particle":"","parse-names":false,"suffix":""},{"dropping-particle":"","family":"Ariawan","given":"IMT","non-dropping-particle":"","parse-names":false,"suffix":""}],"container-title":"Indonesian Biomedical Journal","id":"ITEM-2","issue":"2","issued":{"date-parts":[["2020"]]},"page":"143-148","title":"Simvastatin improves renal function and glomerulosclerosis in ischemic-reperfusion injury","type":"article-journal","volume":"12"},"uris":["http://www.mendeley.com/documents/?uuid=3430caa3-6bc4-4984-91b3-ed85329807e6"]}],"mendeley":{"formattedCitation":"(10,15)","plainTextFormattedCitation":"(10,15)","previouslyFormattedCitation":"(10,15)"},"properties":{"noteIndex":0},"schema":"https://github.com/citation-style-language/schema/raw/master/csl-citation.json"}</w:instrText>
      </w:r>
      <w:r w:rsidRPr="00D07AB3">
        <w:rPr>
          <w:sz w:val="22"/>
          <w:szCs w:val="22"/>
        </w:rPr>
        <w:fldChar w:fldCharType="separate"/>
      </w:r>
      <w:r w:rsidRPr="00D07AB3">
        <w:rPr>
          <w:noProof/>
          <w:sz w:val="22"/>
          <w:szCs w:val="22"/>
        </w:rPr>
        <w:t>(10,15)</w:t>
      </w:r>
      <w:r w:rsidRPr="00D07AB3">
        <w:rPr>
          <w:sz w:val="22"/>
          <w:szCs w:val="22"/>
        </w:rPr>
        <w:fldChar w:fldCharType="end"/>
      </w:r>
    </w:p>
    <w:p w14:paraId="01689883" w14:textId="77777777" w:rsidR="00C606A8" w:rsidRPr="00C606A8" w:rsidRDefault="00C606A8" w:rsidP="00C606A8">
      <w:pPr>
        <w:pStyle w:val="ListParagraph"/>
        <w:numPr>
          <w:ilvl w:val="0"/>
          <w:numId w:val="10"/>
        </w:numPr>
        <w:suppressAutoHyphens w:val="0"/>
        <w:spacing w:line="360" w:lineRule="auto"/>
        <w:ind w:leftChars="0" w:firstLineChars="0"/>
        <w:jc w:val="both"/>
        <w:textAlignment w:val="auto"/>
        <w:outlineLvl w:val="9"/>
        <w:rPr>
          <w:sz w:val="22"/>
          <w:szCs w:val="22"/>
        </w:rPr>
      </w:pPr>
      <w:r w:rsidRPr="00C606A8">
        <w:rPr>
          <w:sz w:val="22"/>
          <w:szCs w:val="22"/>
        </w:rPr>
        <w:t>0 = Normal glomerulus</w:t>
      </w:r>
    </w:p>
    <w:p w14:paraId="24AF875F" w14:textId="77777777" w:rsidR="00C606A8" w:rsidRPr="00C606A8" w:rsidRDefault="00C606A8" w:rsidP="00C606A8">
      <w:pPr>
        <w:pStyle w:val="ListParagraph"/>
        <w:numPr>
          <w:ilvl w:val="0"/>
          <w:numId w:val="10"/>
        </w:numPr>
        <w:suppressAutoHyphens w:val="0"/>
        <w:spacing w:line="360" w:lineRule="auto"/>
        <w:ind w:leftChars="0" w:firstLineChars="0"/>
        <w:jc w:val="both"/>
        <w:textAlignment w:val="auto"/>
        <w:outlineLvl w:val="9"/>
        <w:rPr>
          <w:sz w:val="22"/>
          <w:szCs w:val="22"/>
        </w:rPr>
      </w:pPr>
      <w:r w:rsidRPr="00C606A8">
        <w:rPr>
          <w:sz w:val="22"/>
          <w:szCs w:val="22"/>
        </w:rPr>
        <w:t>1 = Mesangial expansion/sclerosis affecting &lt;25% of the glomerulus</w:t>
      </w:r>
    </w:p>
    <w:p w14:paraId="7CE920AD" w14:textId="77777777" w:rsidR="00C606A8" w:rsidRPr="00C606A8" w:rsidRDefault="00C606A8" w:rsidP="00C606A8">
      <w:pPr>
        <w:pStyle w:val="ListParagraph"/>
        <w:numPr>
          <w:ilvl w:val="0"/>
          <w:numId w:val="10"/>
        </w:numPr>
        <w:suppressAutoHyphens w:val="0"/>
        <w:spacing w:line="360" w:lineRule="auto"/>
        <w:ind w:leftChars="0" w:firstLineChars="0"/>
        <w:jc w:val="both"/>
        <w:textAlignment w:val="auto"/>
        <w:outlineLvl w:val="9"/>
        <w:rPr>
          <w:sz w:val="22"/>
          <w:szCs w:val="22"/>
        </w:rPr>
      </w:pPr>
      <w:r w:rsidRPr="00C606A8">
        <w:rPr>
          <w:sz w:val="22"/>
          <w:szCs w:val="22"/>
        </w:rPr>
        <w:t>2 = Moderate glomerulosclerosis affecting 25–50%</w:t>
      </w:r>
    </w:p>
    <w:p w14:paraId="047CF474" w14:textId="77777777" w:rsidR="00C606A8" w:rsidRPr="00C606A8" w:rsidRDefault="00C606A8" w:rsidP="00C606A8">
      <w:pPr>
        <w:pStyle w:val="ListParagraph"/>
        <w:numPr>
          <w:ilvl w:val="0"/>
          <w:numId w:val="10"/>
        </w:numPr>
        <w:suppressAutoHyphens w:val="0"/>
        <w:spacing w:line="360" w:lineRule="auto"/>
        <w:ind w:leftChars="0" w:firstLineChars="0"/>
        <w:jc w:val="both"/>
        <w:textAlignment w:val="auto"/>
        <w:outlineLvl w:val="9"/>
        <w:rPr>
          <w:sz w:val="22"/>
          <w:szCs w:val="22"/>
        </w:rPr>
      </w:pPr>
      <w:r w:rsidRPr="00C606A8">
        <w:rPr>
          <w:sz w:val="22"/>
          <w:szCs w:val="22"/>
        </w:rPr>
        <w:t>3 = Severe glomerulosclerosis affecting 50–75%</w:t>
      </w:r>
    </w:p>
    <w:p w14:paraId="4BE4B1C8" w14:textId="424C4EEF" w:rsidR="00C606A8" w:rsidRPr="00C606A8" w:rsidRDefault="00C606A8" w:rsidP="00C606A8">
      <w:pPr>
        <w:pStyle w:val="ListParagraph"/>
        <w:numPr>
          <w:ilvl w:val="0"/>
          <w:numId w:val="10"/>
        </w:numPr>
        <w:suppressAutoHyphens w:val="0"/>
        <w:spacing w:line="360" w:lineRule="auto"/>
        <w:ind w:leftChars="0" w:firstLineChars="0"/>
        <w:jc w:val="both"/>
        <w:textAlignment w:val="auto"/>
        <w:outlineLvl w:val="9"/>
        <w:rPr>
          <w:sz w:val="22"/>
          <w:szCs w:val="22"/>
        </w:rPr>
      </w:pPr>
      <w:r w:rsidRPr="00C606A8">
        <w:rPr>
          <w:sz w:val="22"/>
          <w:szCs w:val="22"/>
        </w:rPr>
        <w:t>4 = Diffuse glomerulosclerosis affecting &gt;75%</w:t>
      </w:r>
    </w:p>
    <w:p w14:paraId="5357E2D0" w14:textId="77777777" w:rsidR="00C606A8" w:rsidRDefault="00C606A8" w:rsidP="00C606A8">
      <w:pPr>
        <w:spacing w:line="360" w:lineRule="auto"/>
        <w:ind w:left="0" w:hanging="2"/>
        <w:jc w:val="both"/>
        <w:rPr>
          <w:sz w:val="22"/>
          <w:szCs w:val="22"/>
        </w:rPr>
      </w:pPr>
    </w:p>
    <w:p w14:paraId="6DA52E9C" w14:textId="77777777" w:rsidR="00C606A8" w:rsidRPr="0044195A" w:rsidRDefault="00C606A8" w:rsidP="00C606A8">
      <w:pPr>
        <w:spacing w:line="360" w:lineRule="auto"/>
        <w:ind w:left="0" w:hanging="2"/>
        <w:jc w:val="both"/>
        <w:rPr>
          <w:b/>
          <w:bCs/>
          <w:sz w:val="22"/>
          <w:szCs w:val="22"/>
        </w:rPr>
      </w:pPr>
      <w:r w:rsidRPr="0044195A">
        <w:rPr>
          <w:b/>
          <w:bCs/>
          <w:sz w:val="22"/>
          <w:szCs w:val="22"/>
        </w:rPr>
        <w:t>c. Data Analysis</w:t>
      </w:r>
    </w:p>
    <w:p w14:paraId="74FA09D5" w14:textId="77777777" w:rsidR="00C606A8" w:rsidRDefault="00C606A8" w:rsidP="00C606A8">
      <w:pPr>
        <w:spacing w:line="360" w:lineRule="auto"/>
        <w:ind w:left="0" w:hanging="2"/>
        <w:jc w:val="both"/>
        <w:rPr>
          <w:sz w:val="22"/>
          <w:szCs w:val="22"/>
        </w:rPr>
      </w:pPr>
      <w:r w:rsidRPr="00D07AB3">
        <w:rPr>
          <w:sz w:val="22"/>
          <w:szCs w:val="22"/>
        </w:rPr>
        <w:t xml:space="preserve">Data analysis was performed using SPSS version 24.0. The results are presented as mean ± standard deviation (SD). </w:t>
      </w:r>
      <w:r w:rsidRPr="0044195A">
        <w:rPr>
          <w:sz w:val="22"/>
          <w:szCs w:val="22"/>
        </w:rPr>
        <w:t xml:space="preserve">Data analysis in this study employed the one-way </w:t>
      </w:r>
      <w:r w:rsidRPr="0044195A">
        <w:rPr>
          <w:sz w:val="22"/>
          <w:szCs w:val="22"/>
        </w:rPr>
        <w:lastRenderedPageBreak/>
        <w:t>ANOVA. One-way ANOVA is an inferential statistical technique used to compare means between two or more groups. Th</w:t>
      </w:r>
      <w:r>
        <w:rPr>
          <w:sz w:val="22"/>
          <w:szCs w:val="22"/>
        </w:rPr>
        <w:t>is test aim</w:t>
      </w:r>
      <w:r w:rsidRPr="0044195A">
        <w:rPr>
          <w:sz w:val="22"/>
          <w:szCs w:val="22"/>
        </w:rPr>
        <w:t>s to determine whether there are statistically significant differences in the mean values among the groups.</w:t>
      </w:r>
      <w:r w:rsidRPr="00D07AB3">
        <w:rPr>
          <w:sz w:val="22"/>
          <w:szCs w:val="22"/>
        </w:rPr>
        <w:t xml:space="preserve"> </w:t>
      </w:r>
      <w:r w:rsidRPr="0044195A">
        <w:rPr>
          <w:sz w:val="22"/>
          <w:szCs w:val="22"/>
        </w:rPr>
        <w:t xml:space="preserve">A normal distribution of data is a prerequisite for using the one-way ANOVA. The Shapiro-Wilk test was used to assess data normality. </w:t>
      </w:r>
      <w:r w:rsidRPr="00D07AB3">
        <w:rPr>
          <w:sz w:val="22"/>
          <w:szCs w:val="22"/>
        </w:rPr>
        <w:t>Bonferroni post hoc testing was performed to determine specific group differences because the group variance was homogeneou</w:t>
      </w:r>
      <w:r w:rsidRPr="0044195A">
        <w:rPr>
          <w:sz w:val="22"/>
          <w:szCs w:val="22"/>
        </w:rPr>
        <w:t>s.</w:t>
      </w:r>
    </w:p>
    <w:p w14:paraId="28C12C8B" w14:textId="77777777" w:rsidR="00A62532" w:rsidRDefault="00A62532">
      <w:pPr>
        <w:spacing w:line="360" w:lineRule="auto"/>
        <w:ind w:leftChars="0" w:left="0" w:firstLineChars="0" w:firstLine="0"/>
        <w:jc w:val="both"/>
        <w:rPr>
          <w:sz w:val="22"/>
          <w:szCs w:val="22"/>
        </w:rPr>
      </w:pPr>
    </w:p>
    <w:p w14:paraId="15D69BE0" w14:textId="77777777" w:rsidR="00A62532" w:rsidRDefault="00A62532">
      <w:pPr>
        <w:spacing w:line="360" w:lineRule="auto"/>
        <w:ind w:left="0" w:hanging="2"/>
        <w:jc w:val="both"/>
        <w:rPr>
          <w:sz w:val="22"/>
          <w:szCs w:val="22"/>
        </w:rPr>
      </w:pPr>
    </w:p>
    <w:p w14:paraId="6526AFDF" w14:textId="77777777" w:rsidR="00A62532" w:rsidRDefault="00000000">
      <w:pPr>
        <w:spacing w:line="360" w:lineRule="auto"/>
        <w:ind w:left="0" w:hanging="2"/>
        <w:rPr>
          <w:sz w:val="22"/>
          <w:szCs w:val="22"/>
        </w:rPr>
      </w:pPr>
      <w:r>
        <w:rPr>
          <w:b/>
          <w:sz w:val="22"/>
          <w:szCs w:val="22"/>
        </w:rPr>
        <w:t>3. Results and Discussions</w:t>
      </w:r>
    </w:p>
    <w:p w14:paraId="0F0EA360" w14:textId="77777777" w:rsidR="00C606A8" w:rsidRPr="0044195A" w:rsidRDefault="00C606A8" w:rsidP="00C606A8">
      <w:pPr>
        <w:spacing w:line="360" w:lineRule="auto"/>
        <w:ind w:left="0" w:hanging="2"/>
        <w:jc w:val="both"/>
        <w:rPr>
          <w:b/>
          <w:bCs/>
          <w:sz w:val="22"/>
          <w:szCs w:val="22"/>
        </w:rPr>
      </w:pPr>
      <w:r w:rsidRPr="0044195A">
        <w:rPr>
          <w:b/>
          <w:bCs/>
          <w:sz w:val="22"/>
          <w:szCs w:val="22"/>
        </w:rPr>
        <w:t>The Effect of Subtotal Nephrectomy Procedure on the Degree of Renal Glomerular Injury 7 Days Post-Operation</w:t>
      </w:r>
    </w:p>
    <w:p w14:paraId="3F9E56CB" w14:textId="77777777" w:rsidR="00C606A8" w:rsidRDefault="00C606A8" w:rsidP="00C606A8">
      <w:pPr>
        <w:spacing w:line="360" w:lineRule="auto"/>
        <w:ind w:left="0" w:hanging="2"/>
        <w:jc w:val="both"/>
        <w:rPr>
          <w:sz w:val="22"/>
          <w:szCs w:val="22"/>
        </w:rPr>
      </w:pPr>
      <w:r w:rsidRPr="0044195A">
        <w:rPr>
          <w:sz w:val="22"/>
          <w:szCs w:val="22"/>
        </w:rPr>
        <w:t xml:space="preserve">The </w:t>
      </w:r>
      <w:r w:rsidRPr="00D07AB3">
        <w:rPr>
          <w:sz w:val="22"/>
          <w:szCs w:val="22"/>
        </w:rPr>
        <w:t xml:space="preserve">study's results </w:t>
      </w:r>
      <w:r w:rsidRPr="0044195A">
        <w:rPr>
          <w:sz w:val="22"/>
          <w:szCs w:val="22"/>
        </w:rPr>
        <w:t xml:space="preserve">revealed that in the SN7 group, the presence of synechiae (adhesions), abnormal capillary loops, and glomerular sclerosis were observed. These findings were in contrast to the glomerular condition in the control group (SO), which still exhibited </w:t>
      </w:r>
      <w:r w:rsidRPr="00D07AB3">
        <w:rPr>
          <w:sz w:val="22"/>
          <w:szCs w:val="22"/>
        </w:rPr>
        <w:t>regular</w:t>
      </w:r>
      <w:r w:rsidRPr="0044195A">
        <w:rPr>
          <w:sz w:val="22"/>
          <w:szCs w:val="22"/>
        </w:rPr>
        <w:t xml:space="preserve"> capillary loops, no synechiae, and normal glomerular staining (Figure 1). The glomerulosclerosis index in the SN7 group reached 25–50%.</w:t>
      </w:r>
      <w:r w:rsidRPr="00D07AB3">
        <w:rPr>
          <w:sz w:val="22"/>
          <w:szCs w:val="22"/>
        </w:rPr>
        <w:t xml:space="preserve"> </w:t>
      </w:r>
      <w:r w:rsidRPr="0044195A">
        <w:rPr>
          <w:sz w:val="22"/>
          <w:szCs w:val="22"/>
        </w:rPr>
        <w:t xml:space="preserve">Semi-quantitative analysis showed that the degree of glomerular injury in the SO group was 0.73 ± 0.26, while in the SN7 group it was 2.20 ± 0.22. Statistical analysis indicated a </w:t>
      </w:r>
      <w:r w:rsidRPr="0044195A">
        <w:rPr>
          <w:sz w:val="22"/>
          <w:szCs w:val="22"/>
        </w:rPr>
        <w:t>significant difference between the two groups, with a p-value &lt; 0.05 (Table 1).</w:t>
      </w:r>
    </w:p>
    <w:p w14:paraId="38747713" w14:textId="77777777" w:rsidR="00C606A8" w:rsidRDefault="00C606A8" w:rsidP="00C606A8">
      <w:pPr>
        <w:spacing w:line="360" w:lineRule="auto"/>
        <w:ind w:left="0" w:hanging="2"/>
        <w:jc w:val="both"/>
        <w:rPr>
          <w:sz w:val="22"/>
          <w:szCs w:val="22"/>
        </w:rPr>
      </w:pPr>
    </w:p>
    <w:p w14:paraId="6708D8C2" w14:textId="77777777" w:rsidR="00C606A8" w:rsidRPr="0044195A" w:rsidRDefault="00C606A8" w:rsidP="00C606A8">
      <w:pPr>
        <w:spacing w:line="360" w:lineRule="auto"/>
        <w:ind w:left="0" w:hanging="2"/>
        <w:jc w:val="both"/>
        <w:rPr>
          <w:b/>
          <w:bCs/>
          <w:sz w:val="22"/>
          <w:szCs w:val="22"/>
        </w:rPr>
      </w:pPr>
      <w:r w:rsidRPr="0044195A">
        <w:rPr>
          <w:b/>
          <w:bCs/>
          <w:sz w:val="22"/>
          <w:szCs w:val="22"/>
        </w:rPr>
        <w:t>Effect of Subtotal Nephrectomy Procedure on the Degree of Tubular Injury 14 Days Post-Operation</w:t>
      </w:r>
    </w:p>
    <w:p w14:paraId="597087E8" w14:textId="77777777" w:rsidR="00C606A8" w:rsidRDefault="00C606A8" w:rsidP="00C606A8">
      <w:pPr>
        <w:spacing w:line="360" w:lineRule="auto"/>
        <w:ind w:left="0" w:hanging="2"/>
        <w:jc w:val="both"/>
        <w:rPr>
          <w:sz w:val="22"/>
          <w:szCs w:val="22"/>
        </w:rPr>
      </w:pPr>
      <w:r w:rsidRPr="0044195A">
        <w:rPr>
          <w:sz w:val="22"/>
          <w:szCs w:val="22"/>
        </w:rPr>
        <w:t xml:space="preserve">In the SN14 group, abnormal capillary loops, synechiae or adhesions, and glomerular sclerosis were also observed. </w:t>
      </w:r>
      <w:r w:rsidRPr="00D07AB3">
        <w:rPr>
          <w:sz w:val="22"/>
          <w:szCs w:val="22"/>
        </w:rPr>
        <w:t>The control group (SO)</w:t>
      </w:r>
      <w:r w:rsidRPr="0044195A">
        <w:rPr>
          <w:sz w:val="22"/>
          <w:szCs w:val="22"/>
        </w:rPr>
        <w:t xml:space="preserve"> showed </w:t>
      </w:r>
      <w:r w:rsidRPr="00D07AB3">
        <w:rPr>
          <w:sz w:val="22"/>
          <w:szCs w:val="22"/>
        </w:rPr>
        <w:t>regular</w:t>
      </w:r>
      <w:r w:rsidRPr="0044195A">
        <w:rPr>
          <w:sz w:val="22"/>
          <w:szCs w:val="22"/>
        </w:rPr>
        <w:t xml:space="preserve"> capillary loops, no synechiae, and normal glomerular staining (Figure 2). The extent of tubular injury in the SN14 group reached 50–75%.</w:t>
      </w:r>
      <w:r w:rsidRPr="00D07AB3">
        <w:rPr>
          <w:sz w:val="22"/>
          <w:szCs w:val="22"/>
        </w:rPr>
        <w:t xml:space="preserve"> </w:t>
      </w:r>
      <w:r w:rsidRPr="0044195A">
        <w:rPr>
          <w:sz w:val="22"/>
          <w:szCs w:val="22"/>
        </w:rPr>
        <w:t>Semi-quantitative analysis revealed that the degree of injury in the SO group was 0.73 ± 0.26, while in the SN14 group it was 3.06 ± 0.46. Statistical analysis demonstrated a significant difference between the two treatment groups, with a p-value &lt; 0.05 (Table 1).</w:t>
      </w:r>
    </w:p>
    <w:p w14:paraId="4D1AABAB" w14:textId="77777777" w:rsidR="00C606A8" w:rsidRPr="0044195A" w:rsidRDefault="00C606A8" w:rsidP="00C606A8">
      <w:pPr>
        <w:spacing w:line="360" w:lineRule="auto"/>
        <w:ind w:left="0" w:hanging="2"/>
        <w:jc w:val="both"/>
        <w:rPr>
          <w:sz w:val="22"/>
          <w:szCs w:val="22"/>
        </w:rPr>
      </w:pPr>
    </w:p>
    <w:p w14:paraId="1338978A" w14:textId="77777777" w:rsidR="00C606A8" w:rsidRPr="0044195A" w:rsidRDefault="00C606A8" w:rsidP="00C606A8">
      <w:pPr>
        <w:spacing w:line="360" w:lineRule="auto"/>
        <w:ind w:left="0" w:hanging="2"/>
        <w:jc w:val="both"/>
        <w:rPr>
          <w:b/>
          <w:bCs/>
          <w:sz w:val="22"/>
          <w:szCs w:val="22"/>
        </w:rPr>
      </w:pPr>
      <w:r w:rsidRPr="0044195A">
        <w:rPr>
          <w:b/>
          <w:bCs/>
          <w:sz w:val="22"/>
          <w:szCs w:val="22"/>
        </w:rPr>
        <w:t>Effect of Subtotal Nephrectomy Procedure on the Degree of Tubular Injury 28 Days Post-Operation</w:t>
      </w:r>
    </w:p>
    <w:p w14:paraId="7D1A497E" w14:textId="77777777" w:rsidR="00C606A8" w:rsidRPr="0044195A" w:rsidRDefault="00C606A8" w:rsidP="00C606A8">
      <w:pPr>
        <w:spacing w:line="360" w:lineRule="auto"/>
        <w:ind w:left="0" w:hanging="2"/>
        <w:jc w:val="both"/>
        <w:rPr>
          <w:sz w:val="22"/>
          <w:szCs w:val="22"/>
        </w:rPr>
      </w:pPr>
      <w:r w:rsidRPr="0044195A">
        <w:rPr>
          <w:sz w:val="22"/>
          <w:szCs w:val="22"/>
        </w:rPr>
        <w:t xml:space="preserve">In the SN28 group, abnormal capillary loops, synechiae or adhesions, and glomerular sclerosis were also identified. In contrast, the control group (SO) continued to exhibit </w:t>
      </w:r>
      <w:r w:rsidRPr="00D07AB3">
        <w:rPr>
          <w:sz w:val="22"/>
          <w:szCs w:val="22"/>
        </w:rPr>
        <w:t>regular</w:t>
      </w:r>
      <w:r w:rsidRPr="0044195A">
        <w:rPr>
          <w:sz w:val="22"/>
          <w:szCs w:val="22"/>
        </w:rPr>
        <w:t xml:space="preserve"> capillary loops, no synechiae, and normal glomerular staining (Figure 3). Glomerular injury in the SN28 group reached over 75%.</w:t>
      </w:r>
      <w:r w:rsidRPr="00D07AB3">
        <w:rPr>
          <w:sz w:val="22"/>
          <w:szCs w:val="22"/>
        </w:rPr>
        <w:t xml:space="preserve"> </w:t>
      </w:r>
      <w:r w:rsidRPr="0044195A">
        <w:rPr>
          <w:sz w:val="22"/>
          <w:szCs w:val="22"/>
        </w:rPr>
        <w:t xml:space="preserve">Semi-quantitative analysis showed that the injury score in the SO group was 0.76 ± 0.26, while in the SN28 group it was 3.55 ± 0.13. Statistical analysis </w:t>
      </w:r>
      <w:r w:rsidRPr="0044195A">
        <w:rPr>
          <w:sz w:val="22"/>
          <w:szCs w:val="22"/>
        </w:rPr>
        <w:lastRenderedPageBreak/>
        <w:t>confirmed a significant difference between the two groups, with a p-value &lt; 0.05 (Table 1).</w:t>
      </w:r>
    </w:p>
    <w:p w14:paraId="74826819" w14:textId="77777777" w:rsidR="00C606A8" w:rsidRDefault="00C606A8" w:rsidP="00C606A8">
      <w:pPr>
        <w:spacing w:line="360" w:lineRule="auto"/>
        <w:ind w:left="0" w:hanging="2"/>
        <w:jc w:val="both"/>
        <w:rPr>
          <w:sz w:val="22"/>
          <w:szCs w:val="22"/>
        </w:rPr>
      </w:pPr>
      <w:r w:rsidRPr="0044195A">
        <w:rPr>
          <w:sz w:val="22"/>
          <w:szCs w:val="22"/>
        </w:rPr>
        <w:t>The one-way ANOVA test performed on all four treatment groups showed a significant difference among the groups with p &lt; 0.05. Post hoc Bonferroni analysis revealed a significant difference in Glomerulosclerosis Index (GSI) between the SO, SN7, SN14, and SN28 groups (p &lt; 0.05). However, no significant difference was found between the SN14 and SN28 groups (p &gt; 0.05) (Table 1).</w:t>
      </w:r>
    </w:p>
    <w:p w14:paraId="4A19E500" w14:textId="77777777" w:rsidR="00C606A8" w:rsidRPr="0044195A" w:rsidRDefault="00C606A8" w:rsidP="00C606A8">
      <w:pPr>
        <w:spacing w:line="360" w:lineRule="auto"/>
        <w:ind w:left="0" w:hanging="2"/>
        <w:jc w:val="both"/>
        <w:rPr>
          <w:sz w:val="22"/>
          <w:szCs w:val="22"/>
        </w:rPr>
      </w:pPr>
    </w:p>
    <w:p w14:paraId="599B9AB1" w14:textId="741FD261" w:rsidR="00A62532" w:rsidRPr="009F7E94" w:rsidRDefault="00000000">
      <w:pPr>
        <w:spacing w:line="360" w:lineRule="auto"/>
        <w:ind w:leftChars="0" w:left="0" w:firstLineChars="0" w:hanging="2"/>
        <w:jc w:val="both"/>
        <w:rPr>
          <w:b/>
          <w:bCs/>
          <w:sz w:val="22"/>
          <w:szCs w:val="22"/>
        </w:rPr>
      </w:pPr>
      <w:r w:rsidRPr="009F7E94">
        <w:rPr>
          <w:b/>
          <w:bCs/>
          <w:sz w:val="22"/>
          <w:szCs w:val="22"/>
        </w:rPr>
        <w:t>Clinical Implication</w:t>
      </w:r>
    </w:p>
    <w:p w14:paraId="0E75DC9A" w14:textId="77777777" w:rsidR="009F7E94" w:rsidRPr="00D77790" w:rsidRDefault="009F7E94" w:rsidP="009F7E94">
      <w:pPr>
        <w:spacing w:line="360" w:lineRule="auto"/>
        <w:ind w:left="0" w:hanging="2"/>
        <w:jc w:val="both"/>
        <w:rPr>
          <w:sz w:val="22"/>
          <w:szCs w:val="22"/>
        </w:rPr>
      </w:pPr>
      <w:r w:rsidRPr="00D77790">
        <w:rPr>
          <w:sz w:val="22"/>
          <w:szCs w:val="22"/>
        </w:rPr>
        <w:t xml:space="preserve">The results of this study indicate that the subtotal nephrectomy procedure </w:t>
      </w:r>
      <w:r w:rsidRPr="009F7E94">
        <w:rPr>
          <w:sz w:val="22"/>
          <w:szCs w:val="22"/>
        </w:rPr>
        <w:t>significantly impacts</w:t>
      </w:r>
      <w:r w:rsidRPr="00D77790">
        <w:rPr>
          <w:sz w:val="22"/>
          <w:szCs w:val="22"/>
        </w:rPr>
        <w:t xml:space="preserve"> the progression of glomerulosclerosis, as indicated by the glomerulosclerosis index. Clinically, these findings reinforce the relevance of subtotal nephrectomy as a valid experimental model for studying the mechanisms of chronic kidney disease (CKD), particularly those related to glomerular injury and fibrosis.</w:t>
      </w:r>
    </w:p>
    <w:p w14:paraId="5A9CCB66" w14:textId="77777777" w:rsidR="009F7E94" w:rsidRPr="00D77790" w:rsidRDefault="009F7E94" w:rsidP="009F7E94">
      <w:pPr>
        <w:spacing w:line="360" w:lineRule="auto"/>
        <w:ind w:left="0" w:hanging="2"/>
        <w:jc w:val="both"/>
        <w:rPr>
          <w:sz w:val="22"/>
          <w:szCs w:val="22"/>
        </w:rPr>
      </w:pPr>
      <w:r w:rsidRPr="00D77790">
        <w:rPr>
          <w:sz w:val="22"/>
          <w:szCs w:val="22"/>
        </w:rPr>
        <w:t xml:space="preserve">Understanding the pathological changes that occur following subtotal nephrectomy can assist clinicians in predicting the onset of renal function decline in patients who have lost nephron mass due to surgery, trauma, or congenital abnormalities. By identifying this critical time point, clinicians can implement </w:t>
      </w:r>
      <w:r w:rsidRPr="00D77790">
        <w:rPr>
          <w:sz w:val="22"/>
          <w:szCs w:val="22"/>
        </w:rPr>
        <w:t>effective preventive therapies to halt the progression of kidney damage. Consequently, the deterioration toward end-stage renal disease may be prevented.</w:t>
      </w:r>
    </w:p>
    <w:p w14:paraId="4C33DE86" w14:textId="77777777" w:rsidR="009F7E94" w:rsidRPr="00D77790" w:rsidRDefault="009F7E94" w:rsidP="009F7E94">
      <w:pPr>
        <w:spacing w:line="360" w:lineRule="auto"/>
        <w:ind w:left="0" w:hanging="2"/>
        <w:jc w:val="both"/>
        <w:rPr>
          <w:sz w:val="22"/>
          <w:szCs w:val="22"/>
        </w:rPr>
      </w:pPr>
      <w:r w:rsidRPr="00D77790">
        <w:rPr>
          <w:sz w:val="22"/>
          <w:szCs w:val="22"/>
        </w:rPr>
        <w:t xml:space="preserve">Furthermore, this model can serve as a foundation for </w:t>
      </w:r>
      <w:r w:rsidRPr="009F7E94">
        <w:rPr>
          <w:sz w:val="22"/>
          <w:szCs w:val="22"/>
        </w:rPr>
        <w:t>developing and evaluating</w:t>
      </w:r>
      <w:r w:rsidRPr="00D77790">
        <w:rPr>
          <w:sz w:val="22"/>
          <w:szCs w:val="22"/>
        </w:rPr>
        <w:t xml:space="preserve"> pharmacological strategies aimed at inhibiting glomerulosclerosis, thereby enabling more targeted treatment for patients at high risk of progressive kidney damage. Thus, integrating these findings into clinical research could contribute to advances in nephroprotective therapies and more personalized patient care in nephrology.</w:t>
      </w:r>
    </w:p>
    <w:p w14:paraId="5AABDE23" w14:textId="77777777" w:rsidR="009F7E94" w:rsidRDefault="009F7E94">
      <w:pPr>
        <w:spacing w:line="360" w:lineRule="auto"/>
        <w:ind w:leftChars="0" w:left="0" w:firstLineChars="0" w:firstLine="0"/>
        <w:jc w:val="both"/>
        <w:rPr>
          <w:sz w:val="22"/>
          <w:szCs w:val="22"/>
        </w:rPr>
      </w:pPr>
    </w:p>
    <w:p w14:paraId="7A9D2FCA" w14:textId="77777777" w:rsidR="009F7E94" w:rsidRDefault="009F7E94">
      <w:pPr>
        <w:spacing w:line="360" w:lineRule="auto"/>
        <w:ind w:leftChars="0" w:left="0" w:firstLineChars="0" w:firstLine="0"/>
        <w:jc w:val="both"/>
        <w:rPr>
          <w:sz w:val="22"/>
          <w:szCs w:val="22"/>
        </w:rPr>
      </w:pPr>
    </w:p>
    <w:p w14:paraId="60FA3658" w14:textId="77777777" w:rsidR="00A62532" w:rsidRDefault="00000000">
      <w:pPr>
        <w:spacing w:line="360" w:lineRule="auto"/>
        <w:ind w:leftChars="0" w:left="0" w:firstLineChars="0" w:hanging="2"/>
        <w:jc w:val="both"/>
        <w:rPr>
          <w:b/>
          <w:bCs/>
          <w:sz w:val="22"/>
          <w:szCs w:val="22"/>
        </w:rPr>
      </w:pPr>
      <w:r>
        <w:rPr>
          <w:b/>
          <w:bCs/>
          <w:sz w:val="22"/>
          <w:szCs w:val="22"/>
        </w:rPr>
        <w:t>Limitation</w:t>
      </w:r>
    </w:p>
    <w:p w14:paraId="03B35C6C" w14:textId="77777777" w:rsidR="009F7E94" w:rsidRDefault="009F7E94" w:rsidP="005F04DA">
      <w:pPr>
        <w:spacing w:line="360" w:lineRule="auto"/>
        <w:ind w:leftChars="0" w:left="0" w:firstLineChars="0" w:firstLine="0"/>
        <w:jc w:val="both"/>
        <w:rPr>
          <w:sz w:val="22"/>
          <w:szCs w:val="22"/>
        </w:rPr>
        <w:sectPr w:rsidR="009F7E94" w:rsidSect="005F04DA">
          <w:type w:val="continuous"/>
          <w:pgSz w:w="11907" w:h="16840"/>
          <w:pgMar w:top="1699" w:right="1699" w:bottom="1699" w:left="1699" w:header="1138" w:footer="1138" w:gutter="0"/>
          <w:pgNumType w:start="29"/>
          <w:cols w:num="2" w:space="720"/>
          <w:titlePg/>
        </w:sectPr>
      </w:pPr>
      <w:r w:rsidRPr="009F7E94">
        <w:rPr>
          <w:sz w:val="22"/>
          <w:szCs w:val="22"/>
        </w:rPr>
        <w:t>This study has several limitations. First, the variables examined are still limited, which restricts the scope of discussion and the ability to draw comprehensive conclusions. Second, this study utilized stored biological materials, making presenting the sample characteristics and biochemical parameters in this article impossible. Third, this study employed a post-test only control group design, so the initial condition of the kidneys at the beginning of the study could not be determined with certainty</w:t>
      </w:r>
    </w:p>
    <w:p w14:paraId="757D3506" w14:textId="77777777" w:rsidR="005F04DA" w:rsidRDefault="005F04DA" w:rsidP="009F7E94">
      <w:pPr>
        <w:spacing w:line="360" w:lineRule="auto"/>
        <w:ind w:left="0" w:hanging="2"/>
        <w:jc w:val="both"/>
        <w:rPr>
          <w:sz w:val="22"/>
          <w:szCs w:val="22"/>
        </w:rPr>
        <w:sectPr w:rsidR="005F04DA" w:rsidSect="005F04DA">
          <w:type w:val="continuous"/>
          <w:pgSz w:w="11907" w:h="16840"/>
          <w:pgMar w:top="1699" w:right="1699" w:bottom="1699" w:left="1699" w:header="1138" w:footer="1138" w:gutter="0"/>
          <w:pgNumType w:start="29"/>
          <w:cols w:space="720"/>
          <w:titlePg/>
        </w:sectPr>
      </w:pPr>
    </w:p>
    <w:p w14:paraId="2248EFDD" w14:textId="77777777" w:rsidR="009F7E94" w:rsidRDefault="009F7E94" w:rsidP="009F7E94">
      <w:pPr>
        <w:spacing w:line="360" w:lineRule="auto"/>
        <w:ind w:left="0" w:hanging="2"/>
        <w:jc w:val="both"/>
        <w:rPr>
          <w:sz w:val="22"/>
          <w:szCs w:val="22"/>
        </w:rPr>
      </w:pPr>
      <w:r w:rsidRPr="009F7E94">
        <w:rPr>
          <w:sz w:val="22"/>
          <w:szCs w:val="22"/>
        </w:rPr>
        <w:t>.</w:t>
      </w:r>
    </w:p>
    <w:p w14:paraId="3F90D0E0" w14:textId="77777777" w:rsidR="009F7E94" w:rsidRDefault="009F7E94" w:rsidP="009F7E94">
      <w:pPr>
        <w:spacing w:line="360" w:lineRule="auto"/>
        <w:ind w:left="0" w:hanging="2"/>
        <w:jc w:val="both"/>
        <w:rPr>
          <w:sz w:val="22"/>
          <w:szCs w:val="22"/>
        </w:rPr>
      </w:pPr>
    </w:p>
    <w:p w14:paraId="5E1011F0" w14:textId="77777777" w:rsidR="00C606A8" w:rsidRPr="006C5B01" w:rsidRDefault="00C606A8" w:rsidP="00C606A8">
      <w:pPr>
        <w:ind w:left="0" w:hanging="2"/>
        <w:jc w:val="both"/>
      </w:pPr>
      <w:r w:rsidRPr="006C5B01">
        <w:rPr>
          <w:noProof/>
        </w:rPr>
        <w:lastRenderedPageBreak/>
        <w:drawing>
          <wp:inline distT="0" distB="0" distL="0" distR="0" wp14:anchorId="3199A7DB" wp14:editId="6EC94EAD">
            <wp:extent cx="5276873" cy="1964055"/>
            <wp:effectExtent l="0" t="0" r="0" b="0"/>
            <wp:docPr id="15547459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4440" cy="1970593"/>
                    </a:xfrm>
                    <a:prstGeom prst="rect">
                      <a:avLst/>
                    </a:prstGeom>
                    <a:noFill/>
                    <a:ln>
                      <a:noFill/>
                    </a:ln>
                  </pic:spPr>
                </pic:pic>
              </a:graphicData>
            </a:graphic>
          </wp:inline>
        </w:drawing>
      </w:r>
    </w:p>
    <w:p w14:paraId="298D0346" w14:textId="77777777" w:rsidR="00C606A8" w:rsidRDefault="00C606A8" w:rsidP="00C606A8">
      <w:pPr>
        <w:ind w:left="0" w:hanging="2"/>
        <w:jc w:val="both"/>
        <w:rPr>
          <w:sz w:val="22"/>
          <w:szCs w:val="22"/>
        </w:rPr>
      </w:pPr>
      <w:r w:rsidRPr="0044195A">
        <w:rPr>
          <w:b/>
          <w:bCs/>
          <w:sz w:val="22"/>
          <w:szCs w:val="22"/>
        </w:rPr>
        <w:t>Figure 1</w:t>
      </w:r>
      <w:r w:rsidRPr="0044195A">
        <w:rPr>
          <w:sz w:val="22"/>
          <w:szCs w:val="22"/>
        </w:rPr>
        <w:t>. Kidney morphology in the SO and SN7 groups stained with Hematoxylin-Eosin (HE). SO (sham operation); SN7 (subtotal nephrectomy, 7 days post-operation); yellow arrow (abnormal capillary loop); green arrow (presence of synechiae/adhesion); grey arrow (sclerosis).</w:t>
      </w:r>
    </w:p>
    <w:p w14:paraId="366032F1" w14:textId="77777777" w:rsidR="005F04DA" w:rsidRDefault="005F04DA" w:rsidP="00C606A8">
      <w:pPr>
        <w:ind w:left="0" w:hanging="2"/>
        <w:jc w:val="both"/>
        <w:rPr>
          <w:sz w:val="22"/>
          <w:szCs w:val="22"/>
        </w:rPr>
      </w:pPr>
    </w:p>
    <w:p w14:paraId="21C35B2A" w14:textId="77777777" w:rsidR="00C606A8" w:rsidRPr="0044195A" w:rsidRDefault="00C606A8" w:rsidP="00C606A8">
      <w:pPr>
        <w:ind w:left="0" w:hanging="2"/>
        <w:jc w:val="both"/>
        <w:rPr>
          <w:sz w:val="22"/>
          <w:szCs w:val="22"/>
        </w:rPr>
      </w:pPr>
    </w:p>
    <w:p w14:paraId="5E8D1FB7" w14:textId="77777777" w:rsidR="00C606A8" w:rsidRPr="00D07AB3" w:rsidRDefault="00C606A8" w:rsidP="00C606A8">
      <w:pPr>
        <w:ind w:left="0" w:hanging="2"/>
        <w:jc w:val="both"/>
        <w:rPr>
          <w:sz w:val="22"/>
          <w:szCs w:val="22"/>
        </w:rPr>
      </w:pPr>
      <w:r w:rsidRPr="00D07AB3">
        <w:rPr>
          <w:noProof/>
          <w:sz w:val="22"/>
          <w:szCs w:val="22"/>
        </w:rPr>
        <w:drawing>
          <wp:inline distT="0" distB="0" distL="0" distR="0" wp14:anchorId="3BDC460C" wp14:editId="0C78164D">
            <wp:extent cx="5285105" cy="1957137"/>
            <wp:effectExtent l="0" t="0" r="0" b="0"/>
            <wp:docPr id="1160949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9221" cy="1962364"/>
                    </a:xfrm>
                    <a:prstGeom prst="rect">
                      <a:avLst/>
                    </a:prstGeom>
                    <a:noFill/>
                    <a:ln>
                      <a:noFill/>
                    </a:ln>
                  </pic:spPr>
                </pic:pic>
              </a:graphicData>
            </a:graphic>
          </wp:inline>
        </w:drawing>
      </w:r>
    </w:p>
    <w:p w14:paraId="670697EE" w14:textId="77777777" w:rsidR="00C606A8" w:rsidRPr="00D07AB3" w:rsidRDefault="00C606A8" w:rsidP="00C606A8">
      <w:pPr>
        <w:ind w:left="0" w:hanging="2"/>
        <w:jc w:val="both"/>
        <w:rPr>
          <w:sz w:val="22"/>
          <w:szCs w:val="22"/>
        </w:rPr>
      </w:pPr>
      <w:r w:rsidRPr="00D07AB3">
        <w:rPr>
          <w:b/>
          <w:bCs/>
          <w:sz w:val="22"/>
          <w:szCs w:val="22"/>
        </w:rPr>
        <w:t>Figure 2.</w:t>
      </w:r>
      <w:r w:rsidRPr="00D07AB3">
        <w:rPr>
          <w:sz w:val="22"/>
          <w:szCs w:val="22"/>
        </w:rPr>
        <w:t xml:space="preserve"> Kidney morphology in the SO and SN14 groups stained with Hematoxylin-Eosin (HE).</w:t>
      </w:r>
      <w:r w:rsidRPr="00D07AB3">
        <w:rPr>
          <w:sz w:val="22"/>
          <w:szCs w:val="22"/>
        </w:rPr>
        <w:br/>
        <w:t>SO (sham operation); SN14 (subtotal nephrectomy, 14 days post-operation); yellow arrow (abnormal capillary loop); green arrow (presence of synechiae/adhesion); grey arrow (sclerosis).</w:t>
      </w:r>
    </w:p>
    <w:p w14:paraId="02FF673F" w14:textId="77777777" w:rsidR="00C606A8" w:rsidRDefault="00C606A8" w:rsidP="00C606A8">
      <w:pPr>
        <w:spacing w:line="360" w:lineRule="auto"/>
        <w:ind w:left="0" w:hanging="2"/>
        <w:jc w:val="both"/>
        <w:rPr>
          <w:sz w:val="22"/>
          <w:szCs w:val="22"/>
        </w:rPr>
      </w:pPr>
    </w:p>
    <w:p w14:paraId="1B2890F0" w14:textId="77777777" w:rsidR="00C606A8" w:rsidRPr="006C5B01" w:rsidRDefault="00C606A8" w:rsidP="00C606A8">
      <w:pPr>
        <w:ind w:left="0" w:hanging="2"/>
        <w:contextualSpacing/>
        <w:jc w:val="both"/>
        <w:rPr>
          <w:sz w:val="24"/>
          <w:szCs w:val="24"/>
        </w:rPr>
      </w:pPr>
      <w:r w:rsidRPr="006C5B01">
        <w:rPr>
          <w:noProof/>
        </w:rPr>
        <w:drawing>
          <wp:inline distT="0" distB="0" distL="0" distR="0" wp14:anchorId="75FC3693" wp14:editId="67C6A4DA">
            <wp:extent cx="5181600" cy="1969373"/>
            <wp:effectExtent l="0" t="0" r="0" b="0"/>
            <wp:docPr id="1945073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2493" cy="1977314"/>
                    </a:xfrm>
                    <a:prstGeom prst="rect">
                      <a:avLst/>
                    </a:prstGeom>
                    <a:noFill/>
                    <a:ln>
                      <a:noFill/>
                    </a:ln>
                  </pic:spPr>
                </pic:pic>
              </a:graphicData>
            </a:graphic>
          </wp:inline>
        </w:drawing>
      </w:r>
    </w:p>
    <w:p w14:paraId="7E4D11BD" w14:textId="77777777" w:rsidR="00C606A8" w:rsidRPr="00D07AB3" w:rsidRDefault="00C606A8" w:rsidP="00C606A8">
      <w:pPr>
        <w:ind w:left="0" w:hanging="2"/>
        <w:jc w:val="both"/>
        <w:rPr>
          <w:sz w:val="22"/>
          <w:szCs w:val="22"/>
        </w:rPr>
      </w:pPr>
      <w:r w:rsidRPr="00D07AB3">
        <w:rPr>
          <w:b/>
          <w:bCs/>
          <w:sz w:val="22"/>
          <w:szCs w:val="22"/>
        </w:rPr>
        <w:t>Figure 3.</w:t>
      </w:r>
      <w:r w:rsidRPr="00D07AB3">
        <w:rPr>
          <w:sz w:val="22"/>
          <w:szCs w:val="22"/>
        </w:rPr>
        <w:t xml:space="preserve"> Kidney morphology in the SO and SN28 groups stained with Hematoxylin-Eosin (HE).</w:t>
      </w:r>
      <w:r w:rsidRPr="00D07AB3">
        <w:rPr>
          <w:sz w:val="22"/>
          <w:szCs w:val="22"/>
        </w:rPr>
        <w:br/>
        <w:t>SO (sham operation); SN28 (subtotal nephrectomy, 28 days post-operation); black arrow (shrunken glomerulus); green arrow (presence of synechiae/adhesion); grey arrow (sclerosis).</w:t>
      </w:r>
    </w:p>
    <w:p w14:paraId="6DAE8C99" w14:textId="77777777" w:rsidR="00C606A8" w:rsidRDefault="00C606A8" w:rsidP="00C606A8">
      <w:pPr>
        <w:ind w:left="0" w:hanging="2"/>
        <w:rPr>
          <w:sz w:val="22"/>
          <w:szCs w:val="22"/>
        </w:rPr>
      </w:pPr>
    </w:p>
    <w:p w14:paraId="5C54BD0C" w14:textId="77777777" w:rsidR="00C606A8" w:rsidRDefault="00C606A8" w:rsidP="00C606A8">
      <w:pPr>
        <w:spacing w:line="360" w:lineRule="auto"/>
        <w:ind w:left="0" w:hanging="2"/>
        <w:jc w:val="both"/>
        <w:rPr>
          <w:sz w:val="22"/>
          <w:szCs w:val="22"/>
        </w:rPr>
      </w:pPr>
    </w:p>
    <w:p w14:paraId="39E54BC1" w14:textId="77777777" w:rsidR="00C606A8" w:rsidRPr="0044195A" w:rsidRDefault="00C606A8" w:rsidP="00C606A8">
      <w:pPr>
        <w:ind w:left="0" w:hanging="2"/>
        <w:rPr>
          <w:sz w:val="22"/>
          <w:szCs w:val="22"/>
        </w:rPr>
      </w:pPr>
      <w:r w:rsidRPr="0044195A">
        <w:rPr>
          <w:b/>
          <w:bCs/>
          <w:sz w:val="22"/>
          <w:szCs w:val="22"/>
        </w:rPr>
        <w:lastRenderedPageBreak/>
        <w:t>Table 1.</w:t>
      </w:r>
      <w:r w:rsidRPr="0044195A">
        <w:rPr>
          <w:sz w:val="22"/>
          <w:szCs w:val="22"/>
        </w:rPr>
        <w:t xml:space="preserve"> Analysis of Glomeru</w:t>
      </w:r>
      <w:r w:rsidRPr="00D07AB3">
        <w:rPr>
          <w:sz w:val="22"/>
          <w:szCs w:val="22"/>
        </w:rPr>
        <w:t>losclerosis Index</w:t>
      </w:r>
    </w:p>
    <w:tbl>
      <w:tblPr>
        <w:tblW w:w="6709"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519"/>
        <w:gridCol w:w="654"/>
        <w:gridCol w:w="2813"/>
        <w:gridCol w:w="1723"/>
      </w:tblGrid>
      <w:tr w:rsidR="00C606A8" w:rsidRPr="00D07AB3" w14:paraId="2219B586" w14:textId="77777777" w:rsidTr="00DA6197">
        <w:trPr>
          <w:trHeight w:val="304"/>
          <w:tblHeader/>
          <w:tblCellSpacing w:w="15" w:type="dxa"/>
        </w:trPr>
        <w:tc>
          <w:tcPr>
            <w:tcW w:w="0" w:type="auto"/>
            <w:tcBorders>
              <w:top w:val="single" w:sz="4" w:space="0" w:color="auto"/>
              <w:bottom w:val="single" w:sz="4" w:space="0" w:color="auto"/>
            </w:tcBorders>
            <w:vAlign w:val="center"/>
            <w:hideMark/>
          </w:tcPr>
          <w:p w14:paraId="2C97EF26" w14:textId="77777777" w:rsidR="00C606A8" w:rsidRPr="0044195A" w:rsidRDefault="00C606A8" w:rsidP="00DA6197">
            <w:pPr>
              <w:ind w:left="0" w:hanging="2"/>
              <w:jc w:val="center"/>
              <w:rPr>
                <w:sz w:val="22"/>
                <w:szCs w:val="22"/>
              </w:rPr>
            </w:pPr>
            <w:r w:rsidRPr="0044195A">
              <w:rPr>
                <w:sz w:val="22"/>
                <w:szCs w:val="22"/>
              </w:rPr>
              <w:t>Group</w:t>
            </w:r>
          </w:p>
        </w:tc>
        <w:tc>
          <w:tcPr>
            <w:tcW w:w="0" w:type="auto"/>
            <w:tcBorders>
              <w:top w:val="single" w:sz="4" w:space="0" w:color="auto"/>
              <w:bottom w:val="single" w:sz="4" w:space="0" w:color="auto"/>
            </w:tcBorders>
            <w:vAlign w:val="center"/>
            <w:hideMark/>
          </w:tcPr>
          <w:p w14:paraId="5BBE5BF2" w14:textId="77777777" w:rsidR="00C606A8" w:rsidRPr="0044195A" w:rsidRDefault="00C606A8" w:rsidP="00DA6197">
            <w:pPr>
              <w:ind w:left="0" w:hanging="2"/>
              <w:jc w:val="center"/>
              <w:rPr>
                <w:sz w:val="22"/>
                <w:szCs w:val="22"/>
              </w:rPr>
            </w:pPr>
            <w:r w:rsidRPr="0044195A">
              <w:rPr>
                <w:sz w:val="22"/>
                <w:szCs w:val="22"/>
              </w:rPr>
              <w:t>N</w:t>
            </w:r>
          </w:p>
        </w:tc>
        <w:tc>
          <w:tcPr>
            <w:tcW w:w="0" w:type="auto"/>
            <w:tcBorders>
              <w:top w:val="single" w:sz="4" w:space="0" w:color="auto"/>
              <w:bottom w:val="single" w:sz="4" w:space="0" w:color="auto"/>
            </w:tcBorders>
            <w:vAlign w:val="center"/>
            <w:hideMark/>
          </w:tcPr>
          <w:p w14:paraId="30DA3645" w14:textId="77777777" w:rsidR="00C606A8" w:rsidRPr="0044195A" w:rsidRDefault="00C606A8" w:rsidP="00DA6197">
            <w:pPr>
              <w:ind w:left="0" w:hanging="2"/>
              <w:jc w:val="center"/>
              <w:rPr>
                <w:sz w:val="22"/>
                <w:szCs w:val="22"/>
              </w:rPr>
            </w:pPr>
            <w:r w:rsidRPr="0044195A">
              <w:rPr>
                <w:sz w:val="22"/>
                <w:szCs w:val="22"/>
              </w:rPr>
              <w:t>Mean ± SD</w:t>
            </w:r>
          </w:p>
        </w:tc>
        <w:tc>
          <w:tcPr>
            <w:tcW w:w="0" w:type="auto"/>
            <w:tcBorders>
              <w:top w:val="single" w:sz="4" w:space="0" w:color="auto"/>
              <w:bottom w:val="single" w:sz="4" w:space="0" w:color="auto"/>
            </w:tcBorders>
            <w:vAlign w:val="center"/>
            <w:hideMark/>
          </w:tcPr>
          <w:p w14:paraId="3E60C95C" w14:textId="77777777" w:rsidR="00C606A8" w:rsidRPr="0044195A" w:rsidRDefault="00C606A8" w:rsidP="00DA6197">
            <w:pPr>
              <w:ind w:left="0" w:hanging="2"/>
              <w:jc w:val="center"/>
              <w:rPr>
                <w:sz w:val="22"/>
                <w:szCs w:val="22"/>
              </w:rPr>
            </w:pPr>
            <w:r w:rsidRPr="0044195A">
              <w:rPr>
                <w:sz w:val="22"/>
                <w:szCs w:val="22"/>
              </w:rPr>
              <w:t>p-value</w:t>
            </w:r>
          </w:p>
        </w:tc>
      </w:tr>
      <w:tr w:rsidR="00C606A8" w:rsidRPr="00D07AB3" w14:paraId="35EC3179" w14:textId="77777777" w:rsidTr="00DA6197">
        <w:trPr>
          <w:trHeight w:val="304"/>
          <w:tblCellSpacing w:w="15" w:type="dxa"/>
        </w:trPr>
        <w:tc>
          <w:tcPr>
            <w:tcW w:w="0" w:type="auto"/>
            <w:vAlign w:val="center"/>
            <w:hideMark/>
          </w:tcPr>
          <w:p w14:paraId="4F55AD1F" w14:textId="77777777" w:rsidR="00C606A8" w:rsidRPr="0044195A" w:rsidRDefault="00C606A8" w:rsidP="00DA6197">
            <w:pPr>
              <w:ind w:left="0" w:hanging="2"/>
              <w:jc w:val="center"/>
              <w:rPr>
                <w:sz w:val="22"/>
                <w:szCs w:val="22"/>
              </w:rPr>
            </w:pPr>
            <w:r w:rsidRPr="0044195A">
              <w:rPr>
                <w:sz w:val="22"/>
                <w:szCs w:val="22"/>
              </w:rPr>
              <w:t>SO</w:t>
            </w:r>
          </w:p>
        </w:tc>
        <w:tc>
          <w:tcPr>
            <w:tcW w:w="0" w:type="auto"/>
            <w:vAlign w:val="center"/>
            <w:hideMark/>
          </w:tcPr>
          <w:p w14:paraId="24DF5721" w14:textId="77777777" w:rsidR="00C606A8" w:rsidRPr="0044195A" w:rsidRDefault="00C606A8" w:rsidP="00DA6197">
            <w:pPr>
              <w:ind w:left="0" w:hanging="2"/>
              <w:jc w:val="center"/>
              <w:rPr>
                <w:sz w:val="22"/>
                <w:szCs w:val="22"/>
              </w:rPr>
            </w:pPr>
            <w:r w:rsidRPr="0044195A">
              <w:rPr>
                <w:sz w:val="22"/>
                <w:szCs w:val="22"/>
              </w:rPr>
              <w:t>4</w:t>
            </w:r>
          </w:p>
        </w:tc>
        <w:tc>
          <w:tcPr>
            <w:tcW w:w="0" w:type="auto"/>
            <w:vAlign w:val="center"/>
            <w:hideMark/>
          </w:tcPr>
          <w:p w14:paraId="271E50CD" w14:textId="77777777" w:rsidR="00C606A8" w:rsidRPr="0044195A" w:rsidRDefault="00C606A8" w:rsidP="00DA6197">
            <w:pPr>
              <w:ind w:left="0" w:hanging="2"/>
              <w:jc w:val="center"/>
              <w:rPr>
                <w:sz w:val="22"/>
                <w:szCs w:val="22"/>
              </w:rPr>
            </w:pPr>
            <w:r w:rsidRPr="0044195A">
              <w:rPr>
                <w:sz w:val="22"/>
                <w:szCs w:val="22"/>
              </w:rPr>
              <w:t>0.73 ± 0.26</w:t>
            </w:r>
          </w:p>
        </w:tc>
        <w:tc>
          <w:tcPr>
            <w:tcW w:w="0" w:type="auto"/>
            <w:vAlign w:val="center"/>
            <w:hideMark/>
          </w:tcPr>
          <w:p w14:paraId="510E8AB5" w14:textId="77777777" w:rsidR="00C606A8" w:rsidRPr="0044195A" w:rsidRDefault="00C606A8" w:rsidP="00DA6197">
            <w:pPr>
              <w:ind w:left="0" w:hanging="2"/>
              <w:jc w:val="center"/>
              <w:rPr>
                <w:sz w:val="22"/>
                <w:szCs w:val="22"/>
              </w:rPr>
            </w:pPr>
            <w:r w:rsidRPr="0044195A">
              <w:rPr>
                <w:sz w:val="22"/>
                <w:szCs w:val="22"/>
              </w:rPr>
              <w:t>&lt; 0.05</w:t>
            </w:r>
          </w:p>
        </w:tc>
      </w:tr>
      <w:tr w:rsidR="00C606A8" w:rsidRPr="00D07AB3" w14:paraId="1B29717B" w14:textId="77777777" w:rsidTr="00DA6197">
        <w:trPr>
          <w:trHeight w:val="304"/>
          <w:tblCellSpacing w:w="15" w:type="dxa"/>
        </w:trPr>
        <w:tc>
          <w:tcPr>
            <w:tcW w:w="0" w:type="auto"/>
            <w:vAlign w:val="center"/>
            <w:hideMark/>
          </w:tcPr>
          <w:p w14:paraId="4132C221" w14:textId="77777777" w:rsidR="00C606A8" w:rsidRPr="0044195A" w:rsidRDefault="00C606A8" w:rsidP="00DA6197">
            <w:pPr>
              <w:ind w:left="0" w:hanging="2"/>
              <w:jc w:val="center"/>
              <w:rPr>
                <w:sz w:val="22"/>
                <w:szCs w:val="22"/>
              </w:rPr>
            </w:pPr>
            <w:r w:rsidRPr="0044195A">
              <w:rPr>
                <w:sz w:val="22"/>
                <w:szCs w:val="22"/>
              </w:rPr>
              <w:t>SN7</w:t>
            </w:r>
          </w:p>
        </w:tc>
        <w:tc>
          <w:tcPr>
            <w:tcW w:w="0" w:type="auto"/>
            <w:vAlign w:val="center"/>
            <w:hideMark/>
          </w:tcPr>
          <w:p w14:paraId="534E374A" w14:textId="77777777" w:rsidR="00C606A8" w:rsidRPr="0044195A" w:rsidRDefault="00C606A8" w:rsidP="00DA6197">
            <w:pPr>
              <w:ind w:left="0" w:hanging="2"/>
              <w:jc w:val="center"/>
              <w:rPr>
                <w:sz w:val="22"/>
                <w:szCs w:val="22"/>
              </w:rPr>
            </w:pPr>
            <w:r w:rsidRPr="0044195A">
              <w:rPr>
                <w:sz w:val="22"/>
                <w:szCs w:val="22"/>
              </w:rPr>
              <w:t>4</w:t>
            </w:r>
          </w:p>
        </w:tc>
        <w:tc>
          <w:tcPr>
            <w:tcW w:w="0" w:type="auto"/>
            <w:vAlign w:val="center"/>
            <w:hideMark/>
          </w:tcPr>
          <w:p w14:paraId="7AAC00C6" w14:textId="77777777" w:rsidR="00C606A8" w:rsidRPr="0044195A" w:rsidRDefault="00C606A8" w:rsidP="00DA6197">
            <w:pPr>
              <w:ind w:left="0" w:hanging="2"/>
              <w:jc w:val="center"/>
              <w:rPr>
                <w:sz w:val="22"/>
                <w:szCs w:val="22"/>
              </w:rPr>
            </w:pPr>
            <w:r w:rsidRPr="0044195A">
              <w:rPr>
                <w:sz w:val="22"/>
                <w:szCs w:val="22"/>
              </w:rPr>
              <w:t>2.20 ± 0.22ᵃᶜᵈ</w:t>
            </w:r>
          </w:p>
        </w:tc>
        <w:tc>
          <w:tcPr>
            <w:tcW w:w="0" w:type="auto"/>
            <w:vAlign w:val="center"/>
            <w:hideMark/>
          </w:tcPr>
          <w:p w14:paraId="33A6A58A" w14:textId="77777777" w:rsidR="00C606A8" w:rsidRPr="0044195A" w:rsidRDefault="00C606A8" w:rsidP="00DA6197">
            <w:pPr>
              <w:ind w:left="0" w:hanging="2"/>
              <w:jc w:val="center"/>
              <w:rPr>
                <w:sz w:val="22"/>
                <w:szCs w:val="22"/>
              </w:rPr>
            </w:pPr>
          </w:p>
        </w:tc>
      </w:tr>
      <w:tr w:rsidR="00C606A8" w:rsidRPr="00D07AB3" w14:paraId="21E3ACE2" w14:textId="77777777" w:rsidTr="00DA6197">
        <w:trPr>
          <w:trHeight w:val="304"/>
          <w:tblCellSpacing w:w="15" w:type="dxa"/>
        </w:trPr>
        <w:tc>
          <w:tcPr>
            <w:tcW w:w="0" w:type="auto"/>
            <w:vAlign w:val="center"/>
            <w:hideMark/>
          </w:tcPr>
          <w:p w14:paraId="1FF34710" w14:textId="77777777" w:rsidR="00C606A8" w:rsidRPr="0044195A" w:rsidRDefault="00C606A8" w:rsidP="00DA6197">
            <w:pPr>
              <w:ind w:left="0" w:hanging="2"/>
              <w:jc w:val="center"/>
              <w:rPr>
                <w:sz w:val="22"/>
                <w:szCs w:val="22"/>
              </w:rPr>
            </w:pPr>
            <w:r w:rsidRPr="0044195A">
              <w:rPr>
                <w:sz w:val="22"/>
                <w:szCs w:val="22"/>
              </w:rPr>
              <w:t>SN14</w:t>
            </w:r>
          </w:p>
        </w:tc>
        <w:tc>
          <w:tcPr>
            <w:tcW w:w="0" w:type="auto"/>
            <w:vAlign w:val="center"/>
            <w:hideMark/>
          </w:tcPr>
          <w:p w14:paraId="52FA0050" w14:textId="77777777" w:rsidR="00C606A8" w:rsidRPr="0044195A" w:rsidRDefault="00C606A8" w:rsidP="00DA6197">
            <w:pPr>
              <w:ind w:left="0" w:hanging="2"/>
              <w:jc w:val="center"/>
              <w:rPr>
                <w:sz w:val="22"/>
                <w:szCs w:val="22"/>
              </w:rPr>
            </w:pPr>
            <w:r w:rsidRPr="0044195A">
              <w:rPr>
                <w:sz w:val="22"/>
                <w:szCs w:val="22"/>
              </w:rPr>
              <w:t>4</w:t>
            </w:r>
          </w:p>
        </w:tc>
        <w:tc>
          <w:tcPr>
            <w:tcW w:w="0" w:type="auto"/>
            <w:vAlign w:val="center"/>
            <w:hideMark/>
          </w:tcPr>
          <w:p w14:paraId="5BEACC2F" w14:textId="77777777" w:rsidR="00C606A8" w:rsidRPr="0044195A" w:rsidRDefault="00C606A8" w:rsidP="00DA6197">
            <w:pPr>
              <w:ind w:left="0" w:hanging="2"/>
              <w:jc w:val="center"/>
              <w:rPr>
                <w:sz w:val="22"/>
                <w:szCs w:val="22"/>
              </w:rPr>
            </w:pPr>
            <w:r w:rsidRPr="0044195A">
              <w:rPr>
                <w:sz w:val="22"/>
                <w:szCs w:val="22"/>
              </w:rPr>
              <w:t>3.03 ± 0.46ᵃᵇ</w:t>
            </w:r>
          </w:p>
        </w:tc>
        <w:tc>
          <w:tcPr>
            <w:tcW w:w="0" w:type="auto"/>
            <w:vAlign w:val="center"/>
            <w:hideMark/>
          </w:tcPr>
          <w:p w14:paraId="59A82015" w14:textId="77777777" w:rsidR="00C606A8" w:rsidRPr="0044195A" w:rsidRDefault="00C606A8" w:rsidP="00DA6197">
            <w:pPr>
              <w:ind w:left="0" w:hanging="2"/>
              <w:jc w:val="center"/>
              <w:rPr>
                <w:sz w:val="22"/>
                <w:szCs w:val="22"/>
              </w:rPr>
            </w:pPr>
          </w:p>
        </w:tc>
      </w:tr>
      <w:tr w:rsidR="00C606A8" w:rsidRPr="00D07AB3" w14:paraId="61465F38" w14:textId="77777777" w:rsidTr="00DA6197">
        <w:trPr>
          <w:trHeight w:val="304"/>
          <w:tblCellSpacing w:w="15" w:type="dxa"/>
        </w:trPr>
        <w:tc>
          <w:tcPr>
            <w:tcW w:w="0" w:type="auto"/>
            <w:vAlign w:val="center"/>
            <w:hideMark/>
          </w:tcPr>
          <w:p w14:paraId="366C191E" w14:textId="77777777" w:rsidR="00C606A8" w:rsidRPr="0044195A" w:rsidRDefault="00C606A8" w:rsidP="00DA6197">
            <w:pPr>
              <w:ind w:left="0" w:hanging="2"/>
              <w:jc w:val="center"/>
              <w:rPr>
                <w:sz w:val="22"/>
                <w:szCs w:val="22"/>
              </w:rPr>
            </w:pPr>
            <w:r w:rsidRPr="0044195A">
              <w:rPr>
                <w:sz w:val="22"/>
                <w:szCs w:val="22"/>
              </w:rPr>
              <w:t>SN28</w:t>
            </w:r>
          </w:p>
        </w:tc>
        <w:tc>
          <w:tcPr>
            <w:tcW w:w="0" w:type="auto"/>
            <w:vAlign w:val="center"/>
            <w:hideMark/>
          </w:tcPr>
          <w:p w14:paraId="6C0C6485" w14:textId="77777777" w:rsidR="00C606A8" w:rsidRPr="0044195A" w:rsidRDefault="00C606A8" w:rsidP="00DA6197">
            <w:pPr>
              <w:ind w:left="0" w:hanging="2"/>
              <w:jc w:val="center"/>
              <w:rPr>
                <w:sz w:val="22"/>
                <w:szCs w:val="22"/>
              </w:rPr>
            </w:pPr>
            <w:r w:rsidRPr="0044195A">
              <w:rPr>
                <w:sz w:val="22"/>
                <w:szCs w:val="22"/>
              </w:rPr>
              <w:t>4</w:t>
            </w:r>
          </w:p>
        </w:tc>
        <w:tc>
          <w:tcPr>
            <w:tcW w:w="0" w:type="auto"/>
            <w:vAlign w:val="center"/>
            <w:hideMark/>
          </w:tcPr>
          <w:p w14:paraId="32792D3E" w14:textId="77777777" w:rsidR="00C606A8" w:rsidRPr="0044195A" w:rsidRDefault="00C606A8" w:rsidP="00DA6197">
            <w:pPr>
              <w:ind w:left="0" w:hanging="2"/>
              <w:jc w:val="center"/>
              <w:rPr>
                <w:sz w:val="22"/>
                <w:szCs w:val="22"/>
              </w:rPr>
            </w:pPr>
            <w:r w:rsidRPr="0044195A">
              <w:rPr>
                <w:sz w:val="22"/>
                <w:szCs w:val="22"/>
              </w:rPr>
              <w:t>3.55 ± 0.13ᵃᵇ</w:t>
            </w:r>
          </w:p>
        </w:tc>
        <w:tc>
          <w:tcPr>
            <w:tcW w:w="0" w:type="auto"/>
            <w:vAlign w:val="center"/>
            <w:hideMark/>
          </w:tcPr>
          <w:p w14:paraId="6DC95ECA" w14:textId="77777777" w:rsidR="00C606A8" w:rsidRPr="0044195A" w:rsidRDefault="00C606A8" w:rsidP="00DA6197">
            <w:pPr>
              <w:ind w:left="0" w:hanging="2"/>
              <w:jc w:val="center"/>
              <w:rPr>
                <w:sz w:val="22"/>
                <w:szCs w:val="22"/>
              </w:rPr>
            </w:pPr>
          </w:p>
        </w:tc>
      </w:tr>
    </w:tbl>
    <w:p w14:paraId="63BFE0A7" w14:textId="77777777" w:rsidR="00C606A8" w:rsidRDefault="00C606A8" w:rsidP="00C606A8">
      <w:pPr>
        <w:ind w:left="0" w:hanging="2"/>
        <w:rPr>
          <w:sz w:val="22"/>
          <w:szCs w:val="22"/>
        </w:rPr>
      </w:pPr>
      <w:r w:rsidRPr="0044195A">
        <w:rPr>
          <w:sz w:val="22"/>
          <w:szCs w:val="22"/>
        </w:rPr>
        <w:t>One-way ANOVA</w:t>
      </w:r>
      <w:r w:rsidRPr="00D07AB3">
        <w:rPr>
          <w:sz w:val="22"/>
          <w:szCs w:val="22"/>
        </w:rPr>
        <w:t xml:space="preserve">, </w:t>
      </w:r>
      <w:r w:rsidRPr="0044195A">
        <w:rPr>
          <w:sz w:val="22"/>
          <w:szCs w:val="22"/>
        </w:rPr>
        <w:t>Post hoc Bonferroni</w:t>
      </w:r>
      <w:r w:rsidRPr="00D07AB3">
        <w:rPr>
          <w:sz w:val="22"/>
          <w:szCs w:val="22"/>
        </w:rPr>
        <w:t xml:space="preserve">. SO vs SN7 p=0,000; SO vs SN14 p=0,000; SO vs SN28 p=0,000; SN7 vs SN14 p=0,011; SN7 vs SN28 p=0,000; SN14 vs SN28 p=0,156. </w:t>
      </w:r>
      <w:r w:rsidRPr="00D07AB3">
        <w:rPr>
          <w:sz w:val="22"/>
          <w:szCs w:val="22"/>
        </w:rPr>
        <w:br/>
        <w:t>a &lt; 0,05 vs SO; b &lt; 0,05 vs SN7; c &lt; 0,05 vs SN14; d &lt; 0,05 vs SN28</w:t>
      </w:r>
      <w:r w:rsidRPr="00D07AB3">
        <w:rPr>
          <w:sz w:val="22"/>
          <w:szCs w:val="22"/>
        </w:rPr>
        <w:br/>
      </w:r>
      <w:r w:rsidRPr="0044195A">
        <w:rPr>
          <w:sz w:val="22"/>
          <w:szCs w:val="22"/>
        </w:rPr>
        <w:t>S</w:t>
      </w:r>
      <w:r w:rsidRPr="00D07AB3">
        <w:rPr>
          <w:sz w:val="22"/>
          <w:szCs w:val="22"/>
        </w:rPr>
        <w:t>O (</w:t>
      </w:r>
      <w:r w:rsidRPr="0044195A">
        <w:rPr>
          <w:sz w:val="22"/>
          <w:szCs w:val="22"/>
        </w:rPr>
        <w:t>Sham operation</w:t>
      </w:r>
      <w:r w:rsidRPr="00D07AB3">
        <w:rPr>
          <w:sz w:val="22"/>
          <w:szCs w:val="22"/>
        </w:rPr>
        <w:t>)</w:t>
      </w:r>
      <w:r w:rsidRPr="0044195A">
        <w:rPr>
          <w:sz w:val="22"/>
          <w:szCs w:val="22"/>
        </w:rPr>
        <w:t>;</w:t>
      </w:r>
      <w:r w:rsidRPr="00D07AB3">
        <w:rPr>
          <w:sz w:val="22"/>
          <w:szCs w:val="22"/>
        </w:rPr>
        <w:t xml:space="preserve"> </w:t>
      </w:r>
      <w:r w:rsidRPr="0044195A">
        <w:rPr>
          <w:sz w:val="22"/>
          <w:szCs w:val="22"/>
        </w:rPr>
        <w:t xml:space="preserve">SN7 </w:t>
      </w:r>
      <w:r w:rsidRPr="00D07AB3">
        <w:rPr>
          <w:sz w:val="22"/>
          <w:szCs w:val="22"/>
        </w:rPr>
        <w:t>(</w:t>
      </w:r>
      <w:r w:rsidRPr="0044195A">
        <w:rPr>
          <w:sz w:val="22"/>
          <w:szCs w:val="22"/>
        </w:rPr>
        <w:t>Subtotal nephrectomy, 7 days post-operation</w:t>
      </w:r>
      <w:r w:rsidRPr="00D07AB3">
        <w:rPr>
          <w:sz w:val="22"/>
          <w:szCs w:val="22"/>
        </w:rPr>
        <w:t>)</w:t>
      </w:r>
      <w:r w:rsidRPr="0044195A">
        <w:rPr>
          <w:sz w:val="22"/>
          <w:szCs w:val="22"/>
        </w:rPr>
        <w:t>;</w:t>
      </w:r>
      <w:r w:rsidRPr="00D07AB3">
        <w:rPr>
          <w:sz w:val="22"/>
          <w:szCs w:val="22"/>
        </w:rPr>
        <w:t xml:space="preserve"> </w:t>
      </w:r>
      <w:r w:rsidRPr="0044195A">
        <w:rPr>
          <w:sz w:val="22"/>
          <w:szCs w:val="22"/>
        </w:rPr>
        <w:t xml:space="preserve">SN14 </w:t>
      </w:r>
      <w:r w:rsidRPr="00D07AB3">
        <w:rPr>
          <w:sz w:val="22"/>
          <w:szCs w:val="22"/>
        </w:rPr>
        <w:t>(</w:t>
      </w:r>
      <w:r w:rsidRPr="0044195A">
        <w:rPr>
          <w:sz w:val="22"/>
          <w:szCs w:val="22"/>
        </w:rPr>
        <w:t>Subtotal nephrectomy, 14 days post-operation</w:t>
      </w:r>
      <w:r w:rsidRPr="00D07AB3">
        <w:rPr>
          <w:sz w:val="22"/>
          <w:szCs w:val="22"/>
        </w:rPr>
        <w:t>)</w:t>
      </w:r>
      <w:r w:rsidRPr="0044195A">
        <w:rPr>
          <w:sz w:val="22"/>
          <w:szCs w:val="22"/>
        </w:rPr>
        <w:t>;</w:t>
      </w:r>
      <w:r w:rsidRPr="00D07AB3">
        <w:rPr>
          <w:sz w:val="22"/>
          <w:szCs w:val="22"/>
        </w:rPr>
        <w:t xml:space="preserve"> </w:t>
      </w:r>
      <w:r w:rsidRPr="0044195A">
        <w:rPr>
          <w:sz w:val="22"/>
          <w:szCs w:val="22"/>
        </w:rPr>
        <w:t xml:space="preserve">SN28 </w:t>
      </w:r>
      <w:r w:rsidRPr="00D07AB3">
        <w:rPr>
          <w:sz w:val="22"/>
          <w:szCs w:val="22"/>
        </w:rPr>
        <w:t>(</w:t>
      </w:r>
      <w:r w:rsidRPr="0044195A">
        <w:rPr>
          <w:sz w:val="22"/>
          <w:szCs w:val="22"/>
        </w:rPr>
        <w:t>Subtotal nephrectomy, 28 days post-operation</w:t>
      </w:r>
      <w:r w:rsidRPr="00D07AB3">
        <w:rPr>
          <w:sz w:val="22"/>
          <w:szCs w:val="22"/>
        </w:rPr>
        <w:t>)</w:t>
      </w:r>
      <w:r w:rsidRPr="0044195A">
        <w:rPr>
          <w:sz w:val="22"/>
          <w:szCs w:val="22"/>
        </w:rPr>
        <w:t>.</w:t>
      </w:r>
    </w:p>
    <w:p w14:paraId="0395A4BD" w14:textId="77777777" w:rsidR="009F7E94" w:rsidRDefault="009F7E94" w:rsidP="00C606A8">
      <w:pPr>
        <w:ind w:left="0" w:hanging="2"/>
        <w:rPr>
          <w:sz w:val="22"/>
          <w:szCs w:val="22"/>
        </w:rPr>
      </w:pPr>
    </w:p>
    <w:p w14:paraId="1AB2B37C" w14:textId="77777777" w:rsidR="009F7E94" w:rsidRPr="009F7E94" w:rsidRDefault="009F7E94" w:rsidP="009F7E94">
      <w:pPr>
        <w:ind w:left="0" w:hanging="2"/>
        <w:rPr>
          <w:sz w:val="22"/>
          <w:szCs w:val="22"/>
        </w:rPr>
      </w:pPr>
    </w:p>
    <w:p w14:paraId="531A436E" w14:textId="77777777" w:rsidR="00C606A8" w:rsidRDefault="00C606A8" w:rsidP="009F7E94">
      <w:pPr>
        <w:ind w:leftChars="0" w:left="0" w:firstLineChars="0" w:firstLine="0"/>
        <w:rPr>
          <w:sz w:val="22"/>
          <w:szCs w:val="22"/>
        </w:rPr>
      </w:pPr>
    </w:p>
    <w:p w14:paraId="660EAC04" w14:textId="77777777" w:rsidR="009F7E94" w:rsidRDefault="009F7E94" w:rsidP="009F7E94">
      <w:pPr>
        <w:spacing w:line="360" w:lineRule="auto"/>
        <w:ind w:leftChars="0" w:left="0" w:firstLineChars="0" w:firstLine="0"/>
        <w:jc w:val="both"/>
        <w:rPr>
          <w:sz w:val="22"/>
          <w:szCs w:val="22"/>
        </w:rPr>
        <w:sectPr w:rsidR="009F7E94" w:rsidSect="005F04DA">
          <w:type w:val="continuous"/>
          <w:pgSz w:w="11907" w:h="16840"/>
          <w:pgMar w:top="1699" w:right="1699" w:bottom="1699" w:left="1699" w:header="1138" w:footer="1138" w:gutter="0"/>
          <w:pgNumType w:start="29"/>
          <w:cols w:space="720"/>
          <w:titlePg/>
        </w:sectPr>
      </w:pPr>
      <w:bookmarkStart w:id="3" w:name="_Hlk198045484"/>
    </w:p>
    <w:p w14:paraId="103DA786" w14:textId="77777777" w:rsidR="00C606A8" w:rsidRPr="00D07AB3" w:rsidRDefault="00C606A8" w:rsidP="009F7E94">
      <w:pPr>
        <w:spacing w:line="360" w:lineRule="auto"/>
        <w:ind w:leftChars="0" w:left="0" w:firstLineChars="0" w:firstLine="0"/>
        <w:jc w:val="both"/>
        <w:rPr>
          <w:sz w:val="22"/>
          <w:szCs w:val="22"/>
        </w:rPr>
      </w:pPr>
      <w:r w:rsidRPr="0044195A">
        <w:rPr>
          <w:sz w:val="22"/>
          <w:szCs w:val="22"/>
        </w:rPr>
        <w:t xml:space="preserve">The findings of this study are consistent with those reported by other researchers. Renal morphological damage </w:t>
      </w:r>
      <w:r>
        <w:rPr>
          <w:sz w:val="22"/>
          <w:szCs w:val="22"/>
        </w:rPr>
        <w:t>appears</w:t>
      </w:r>
      <w:r w:rsidRPr="0044195A">
        <w:rPr>
          <w:sz w:val="22"/>
          <w:szCs w:val="22"/>
        </w:rPr>
        <w:t xml:space="preserve"> as early as </w:t>
      </w:r>
      <w:r>
        <w:rPr>
          <w:sz w:val="22"/>
          <w:szCs w:val="22"/>
        </w:rPr>
        <w:t>one week</w:t>
      </w:r>
      <w:r w:rsidRPr="0044195A">
        <w:rPr>
          <w:sz w:val="22"/>
          <w:szCs w:val="22"/>
        </w:rPr>
        <w:t xml:space="preserve"> post-surgery, and the </w:t>
      </w:r>
      <w:r w:rsidRPr="00D07AB3">
        <w:rPr>
          <w:sz w:val="22"/>
          <w:szCs w:val="22"/>
        </w:rPr>
        <w:t>damage's severity increases with the observation period's length</w:t>
      </w:r>
      <w:r w:rsidRPr="0044195A">
        <w:rPr>
          <w:sz w:val="22"/>
          <w:szCs w:val="22"/>
        </w:rPr>
        <w:t xml:space="preserve">. However, the time required to induce such damage varies across studies, and the extent of injury may also differ depending on the method used. Increases in serum creatinine, blood urea nitrogen (BUN), and proteinuria have </w:t>
      </w:r>
      <w:r w:rsidRPr="00D07AB3">
        <w:rPr>
          <w:sz w:val="22"/>
          <w:szCs w:val="22"/>
        </w:rPr>
        <w:t>occurred</w:t>
      </w:r>
      <w:r w:rsidRPr="0044195A">
        <w:rPr>
          <w:sz w:val="22"/>
          <w:szCs w:val="22"/>
        </w:rPr>
        <w:t xml:space="preserve"> as early as four weeks after surgery, while other studies have noted these changes at 12 weeks post-procedure. The earliest reported increase in serum creatinine was observed two weeks post-surgery.</w:t>
      </w:r>
      <w:r w:rsidRPr="00D07AB3">
        <w:rPr>
          <w:sz w:val="22"/>
          <w:szCs w:val="22"/>
        </w:rPr>
        <w:fldChar w:fldCharType="begin" w:fldLock="1"/>
      </w:r>
      <w:r>
        <w:rPr>
          <w:sz w:val="22"/>
          <w:szCs w:val="22"/>
        </w:rPr>
        <w:instrText>ADDIN CSL_CITATION {"citationItems":[{"id":"ITEM-1","itemData":{"DOI":"10.37506/ijphrd.v12i3.16058","ISSN":"09760245","author":[{"dropping-particle":"","family":"Cahyawati","given":"Putu Nita","non-dropping-particle":"","parse-names":false,"suffix":""},{"dropping-particle":"","family":"Satriyasa","given":"Bagus Komang","non-dropping-particle":"","parse-names":false,"suffix":""}],"container-title":"Indian Journal of Public Health Research &amp; Development","id":"ITEM-1","issued":{"date-parts":[["2021"]]},"page":"150-157","title":"Subtotal Nephrectomy as a Model of Chronic Kidney Disease: A Systematic Review","type":"article-journal"},"uris":["http://www.mendeley.com/documents/?uuid=ca939afc-49a9-48c7-a4c3-81484fea5ae0"]}],"mendeley":{"formattedCitation":"(11)","plainTextFormattedCitation":"(11)","previouslyFormattedCitation":"(11)"},"properties":{"noteIndex":0},"schema":"https://github.com/citation-style-language/schema/raw/master/csl-citation.json"}</w:instrText>
      </w:r>
      <w:r w:rsidRPr="00D07AB3">
        <w:rPr>
          <w:sz w:val="22"/>
          <w:szCs w:val="22"/>
        </w:rPr>
        <w:fldChar w:fldCharType="separate"/>
      </w:r>
      <w:r w:rsidRPr="00D07AB3">
        <w:rPr>
          <w:noProof/>
          <w:sz w:val="22"/>
          <w:szCs w:val="22"/>
        </w:rPr>
        <w:t>(11)</w:t>
      </w:r>
      <w:r w:rsidRPr="00D07AB3">
        <w:rPr>
          <w:sz w:val="22"/>
          <w:szCs w:val="22"/>
        </w:rPr>
        <w:fldChar w:fldCharType="end"/>
      </w:r>
    </w:p>
    <w:p w14:paraId="285079E7" w14:textId="2B3A18AD" w:rsidR="00C606A8" w:rsidRPr="0044195A" w:rsidRDefault="00C606A8" w:rsidP="00C606A8">
      <w:pPr>
        <w:spacing w:line="360" w:lineRule="auto"/>
        <w:ind w:left="0" w:hanging="2"/>
        <w:jc w:val="both"/>
        <w:rPr>
          <w:sz w:val="22"/>
          <w:szCs w:val="22"/>
        </w:rPr>
      </w:pPr>
      <w:r w:rsidRPr="0044195A">
        <w:rPr>
          <w:sz w:val="22"/>
          <w:szCs w:val="22"/>
        </w:rPr>
        <w:t xml:space="preserve">Renal damage is characterized by </w:t>
      </w:r>
      <w:r w:rsidRPr="00D07AB3">
        <w:rPr>
          <w:sz w:val="22"/>
          <w:szCs w:val="22"/>
        </w:rPr>
        <w:t>increased</w:t>
      </w:r>
      <w:r w:rsidRPr="0044195A">
        <w:rPr>
          <w:sz w:val="22"/>
          <w:szCs w:val="22"/>
        </w:rPr>
        <w:t xml:space="preserve"> fibrosis, glomerulosclerosis, expression of α-SMA (alpha-smooth muscle actin), and TGF-β (transforming growth factor-beta). Histopathological features include adhesion of the glomerular basement membrane to Bowman’s capsule, extracellular matrix deposition, loss of glomerular capillary </w:t>
      </w:r>
      <w:r w:rsidRPr="0044195A">
        <w:rPr>
          <w:sz w:val="22"/>
          <w:szCs w:val="22"/>
        </w:rPr>
        <w:t>lumens, and the accumulation of proteinaceous material in capillaries (hyalinosis) and intracapillary foam cells (lipid-laden macrophages).</w:t>
      </w:r>
      <w:r w:rsidRPr="00D07AB3">
        <w:rPr>
          <w:sz w:val="22"/>
          <w:szCs w:val="22"/>
        </w:rPr>
        <w:fldChar w:fldCharType="begin" w:fldLock="1"/>
      </w:r>
      <w:r>
        <w:rPr>
          <w:sz w:val="22"/>
          <w:szCs w:val="22"/>
        </w:rPr>
        <w:instrText>ADDIN CSL_CITATION {"citationItems":[{"id":"ITEM-1","itemData":{"ISSN":"26369346","abstract":"Introduction: Chronic kidney disease (CKD) leads to tubular injury, kidney fibrosis and anemia. These conditions are influenced by fibrotic and anti-fibrotic substances, such as Transforming Growth Factor beta-1 (TGF-β1), Hepatic Growth Factor (HGF), and Bone Morphogenic Protein-7 (BMP-7). Yacon is an herbal medicine which has not been elucidated in CKD. This study aimed to investigate the effect of ethanolic extract of Yacon leaves on attenuating renal injury in CKD model in mice. Methods: We performed 5/6 subtotal nephrectomy (SN) in male Swiss-Webster mice (3 months old, 30-40 grams) to induce chronic kidney disease, then the mice were sacrificed at day 14. The mice (n=25) were divided into five groups: one SN group, three groups of SN with administration of Yacon extract, and one group of sham operation (SO, with supplementation of 0.1% aquadest). There were three different doses of ethanolic extract of Yacon leaves: 98 mg/kg BW (SN+YK1), 49 mg/kg BW (SN+YK2), and 24.5 BW mg/kg (SN+YK3). Tubular injury, perivascular and interstitial fibrosis were quantified based on histopathological examination. Reverse-transcriptase PCR (RT-PCR) was performed to quantify HGF and BMP-7. Results: SN group demonstrated CKD with elevation of creatinine level, anemia, tubular injury, glomerulosclerosis, and fibrosis. Yacon extract treatment showed attenuation of injury with lower creatinine level, tubular injury, glomerulosclerosis and fibrosis compared to the SN group. HGF and BMP-7 mRNA expressions were higher in Yacon-treated groups than the SN group. Conclusion: Yacon treatment might ameliorate CKD through reducing fibrosis and increasing expression of anti-fibrotic genes.","author":[{"dropping-particle":"","family":"Purwono","given":"Setyo","non-dropping-particle":"","parse-names":false,"suffix":""},{"dropping-particle":"","family":"Jundi","given":"Abdur Rahman Faqih","non-dropping-particle":"Al","parse-names":false,"suffix":""},{"dropping-particle":"","family":"Made Kawiyasa","given":"I.","non-dropping-particle":"","parse-names":false,"suffix":""},{"dropping-particle":"","family":"Cahyatika","given":"Alfina Meidina Rizka","non-dropping-particle":"","parse-names":false,"suffix":""},{"dropping-particle":"","family":"Cipta","given":"Andika Putra","non-dropping-particle":"","parse-names":false,"suffix":""},{"dropping-particle":"","family":"Andrianto","given":"Galih Asa","non-dropping-particle":"","parse-names":false,"suffix":""},{"dropping-particle":"","family":"Candra","given":"Rendy","non-dropping-particle":"","parse-names":false,"suffix":""},{"dropping-particle":"","family":"Sari","given":"Dwi Cahyani Ratna","non-dropping-particle":"","parse-names":false,"suffix":""},{"dropping-particle":"","family":"Astarini","given":"Fajar Dwi","non-dropping-particle":"","parse-names":false,"suffix":""},{"dropping-particle":"","family":"Ayu","given":"Eryna","non-dropping-particle":"","parse-names":false,"suffix":""},{"dropping-particle":"","family":"Desita","given":"Nugra","non-dropping-particle":"","parse-names":false,"suffix":""},{"dropping-particle":"","family":"Arfian","given":"Nur","non-dropping-particle":"","parse-names":false,"suffix":""}],"container-title":"Malaysian Journal of Medicine and Health Sciences","id":"ITEM-1","issue":"June","issued":{"date-parts":[["2020"]]},"page":"94-100","title":"Yacon extract attenuated kidney fibrosis in 5/6-subtotal nephrectomy mouse model by upregulating HGF and BMP-7 mRNA expression","type":"article-journal","volume":"16"},"uris":["http://www.mendeley.com/documents/?uuid=315e0c66-87e6-42ee-b539-993bf88ed7d3"]},{"id":"ITEM-2","itemData":{"author":[{"dropping-particle":"","family":"Dwi Cahyani Ratna Sari, Maulida Wijaya Putri, Tiara Putri Leksono, Nogati Chairunnisa, Gerry Nathan Reynaldi, Benhard Christopher Simanjuntak, Josephine Debora, Junaedy Yunus","given":"Nur Arfian","non-dropping-particle":"","parse-names":false,"suffix":""}],"container-title":"Kobe J Med Sci","id":"ITEM-2","issue":"5","issued":{"date-parts":[["2020"]]},"page":"E153-E163","title":"Calcitriol Ameliorates Kidney Injury Through Reducing Podocytopathy, Tubular Injury, Inflammation and Fibrosis in 5/6 Subtotal Nephrectomy Model in Rats","type":"article-journal","volume":"65"},"uris":["http://www.mendeley.com/documents/?uuid=0604ec61-533e-47cd-99de-a4d29cb318a9"]},{"id":"ITEM-3","itemData":{"DOI":"10.37506/ijphrd.v12i3.16058","ISSN":"09760245","author":[{"dropping-particle":"","family":"Cahyawati","given":"Putu Nita","non-dropping-particle":"","parse-names":false,"suffix":""},{"dropping-particle":"","family":"Satriyasa","given":"Bagus Komang","non-dropping-particle":"","parse-names":false,"suffix":""}],"container-title":"Indian Journal of Public Health Research &amp; Development","id":"ITEM-3","issued":{"date-parts":[["2021"]]},"page":"150-157","title":"Subtotal Nephrectomy as a Model of Chronic Kidney Disease: A Systematic Review","type":"article-journal"},"uris":["http://www.mendeley.com/documents/?uuid=ca939afc-49a9-48c7-a4c3-81484fea5ae0"]}],"mendeley":{"formattedCitation":"(6,11,16)","plainTextFormattedCitation":"(6,11,16)","previouslyFormattedCitation":"(6,11,16)"},"properties":{"noteIndex":0},"schema":"https://github.com/citation-style-language/schema/raw/master/csl-citation.json"}</w:instrText>
      </w:r>
      <w:r w:rsidRPr="00D07AB3">
        <w:rPr>
          <w:sz w:val="22"/>
          <w:szCs w:val="22"/>
        </w:rPr>
        <w:fldChar w:fldCharType="separate"/>
      </w:r>
      <w:r w:rsidRPr="00D07AB3">
        <w:rPr>
          <w:noProof/>
          <w:sz w:val="22"/>
          <w:szCs w:val="22"/>
        </w:rPr>
        <w:t>(6,11,16)</w:t>
      </w:r>
      <w:r w:rsidRPr="00D07AB3">
        <w:rPr>
          <w:sz w:val="22"/>
          <w:szCs w:val="22"/>
        </w:rPr>
        <w:fldChar w:fldCharType="end"/>
      </w:r>
      <w:r w:rsidRPr="00D07AB3">
        <w:rPr>
          <w:sz w:val="22"/>
          <w:szCs w:val="22"/>
        </w:rPr>
        <w:t xml:space="preserve"> </w:t>
      </w:r>
      <w:r w:rsidRPr="0044195A">
        <w:rPr>
          <w:sz w:val="22"/>
          <w:szCs w:val="22"/>
        </w:rPr>
        <w:t xml:space="preserve">Renal fibrosis represents a common pathway in chronic kidney disease (CKD) and is marked by the </w:t>
      </w:r>
      <w:r w:rsidRPr="00D07AB3">
        <w:rPr>
          <w:sz w:val="22"/>
          <w:szCs w:val="22"/>
        </w:rPr>
        <w:t>extracellular matrix deposition</w:t>
      </w:r>
      <w:r w:rsidRPr="0044195A">
        <w:rPr>
          <w:sz w:val="22"/>
          <w:szCs w:val="22"/>
        </w:rPr>
        <w:t>. The interstitial matrix deposition is largely attributed to the activity of myofibroblasts, which are considered the key effector cells in chronic kidney disease progression. Several factors are implicated in the development of interstitial fibrosis, including oxidative stress and inflammation. However, the fibrotic process is primarily driven by TGF-β, angiotensin II, nuclear factor kappa B (NF-</w:t>
      </w:r>
      <w:proofErr w:type="spellStart"/>
      <w:r w:rsidRPr="0044195A">
        <w:rPr>
          <w:sz w:val="22"/>
          <w:szCs w:val="22"/>
        </w:rPr>
        <w:t>κB</w:t>
      </w:r>
      <w:proofErr w:type="spellEnd"/>
      <w:r w:rsidRPr="0044195A">
        <w:rPr>
          <w:sz w:val="22"/>
          <w:szCs w:val="22"/>
        </w:rPr>
        <w:t>), and tumor necrosis factor-alpha (TNF-α), which are produced by renal tubular and interstitial cells, as well as macrophages.</w:t>
      </w:r>
      <w:r w:rsidRPr="00D07AB3">
        <w:rPr>
          <w:sz w:val="22"/>
          <w:szCs w:val="22"/>
        </w:rPr>
        <w:fldChar w:fldCharType="begin" w:fldLock="1"/>
      </w:r>
      <w:r>
        <w:rPr>
          <w:sz w:val="22"/>
          <w:szCs w:val="22"/>
        </w:rPr>
        <w:instrText>ADDIN CSL_CITATION {"citationItems":[{"id":"ITEM-1","itemData":{"ISSN":"26369346","abstract":"Introduction: Chronic kidney disease (CKD) leads to tubular injury, kidney fibrosis and anemia. These conditions are influenced by fibrotic and anti-fibrotic substances, such as Transforming Growth Factor beta-1 (TGF-β1), Hepatic Growth Factor (HGF), and Bone Morphogenic Protein-7 (BMP-7). Yacon is an herbal medicine which has not been elucidated in CKD. This study aimed to investigate the effect of ethanolic extract of Yacon leaves on attenuating renal injury in CKD model in mice. Methods: We performed 5/6 subtotal nephrectomy (SN) in male Swiss-Webster mice (3 months old, 30-40 grams) to induce chronic kidney disease, then the mice were sacrificed at day 14. The mice (n=25) were divided into five groups: one SN group, three groups of SN with administration of Yacon extract, and one group of sham operation (SO, with supplementation of 0.1% aquadest). There were three different doses of ethanolic extract of Yacon leaves: 98 mg/kg BW (SN+YK1), 49 mg/kg BW (SN+YK2), and 24.5 BW mg/kg (SN+YK3). Tubular injury, perivascular and interstitial fibrosis were quantified based on histopathological examination. Reverse-transcriptase PCR (RT-PCR) was performed to quantify HGF and BMP-7. Results: SN group demonstrated CKD with elevation of creatinine level, anemia, tubular injury, glomerulosclerosis, and fibrosis. Yacon extract treatment showed attenuation of injury with lower creatinine level, tubular injury, glomerulosclerosis and fibrosis compared to the SN group. HGF and BMP-7 mRNA expressions were higher in Yacon-treated groups than the SN group. Conclusion: Yacon treatment might ameliorate CKD through reducing fibrosis and increasing expression of anti-fibrotic genes.","author":[{"dropping-particle":"","family":"Purwono","given":"Setyo","non-dropping-particle":"","parse-names":false,"suffix":""},{"dropping-particle":"","family":"Jundi","given":"Abdur Rahman Faqih","non-dropping-particle":"Al","parse-names":false,"suffix":""},{"dropping-particle":"","family":"Made Kawiyasa","given":"I.","non-dropping-particle":"","parse-names":false,"suffix":""},{"dropping-particle":"","family":"Cahyatika","given":"Alfina Meidina Rizka","non-dropping-particle":"","parse-names":false,"suffix":""},{"dropping-particle":"","family":"Cipta","given":"Andika Putra","non-dropping-particle":"","parse-names":false,"suffix":""},{"dropping-particle":"","family":"Andrianto","given":"Galih Asa","non-dropping-particle":"","parse-names":false,"suffix":""},{"dropping-particle":"","family":"Candra","given":"Rendy","non-dropping-particle":"","parse-names":false,"suffix":""},{"dropping-particle":"","family":"Sari","given":"Dwi Cahyani Ratna","non-dropping-particle":"","parse-names":false,"suffix":""},{"dropping-particle":"","family":"Astarini","given":"Fajar Dwi","non-dropping-particle":"","parse-names":false,"suffix":""},{"dropping-particle":"","family":"Ayu","given":"Eryna","non-dropping-particle":"","parse-names":false,"suffix":""},{"dropping-particle":"","family":"Desita","given":"Nugra","non-dropping-particle":"","parse-names":false,"suffix":""},{"dropping-particle":"","family":"Arfian","given":"Nur","non-dropping-particle":"","parse-names":false,"suffix":""}],"container-title":"Malaysian Journal of Medicine and Health Sciences","id":"ITEM-1","issue":"June","issued":{"date-parts":[["2020"]]},"page":"94-100","title":"Yacon extract attenuated kidney fibrosis in 5/6-subtotal nephrectomy mouse model by upregulating HGF and BMP-7 mRNA expression","type":"article-journal","volume":"16"},"uris":["http://www.mendeley.com/documents/?uuid=315e0c66-87e6-42ee-b539-993bf88ed7d3"]}],"mendeley":{"formattedCitation":"(6)","plainTextFormattedCitation":"(6)","previouslyFormattedCitation":"(6)"},"properties":{"noteIndex":0},"schema":"https://github.com/citation-style-language/schema/raw/master/csl-citation.json"}</w:instrText>
      </w:r>
      <w:r w:rsidRPr="00D07AB3">
        <w:rPr>
          <w:sz w:val="22"/>
          <w:szCs w:val="22"/>
        </w:rPr>
        <w:fldChar w:fldCharType="separate"/>
      </w:r>
      <w:r w:rsidRPr="00D07AB3">
        <w:rPr>
          <w:noProof/>
          <w:sz w:val="22"/>
          <w:szCs w:val="22"/>
        </w:rPr>
        <w:t>(6)</w:t>
      </w:r>
      <w:r w:rsidRPr="00D07AB3">
        <w:rPr>
          <w:sz w:val="22"/>
          <w:szCs w:val="22"/>
        </w:rPr>
        <w:fldChar w:fldCharType="end"/>
      </w:r>
    </w:p>
    <w:p w14:paraId="32614B91" w14:textId="77777777" w:rsidR="00C606A8" w:rsidRPr="0044195A" w:rsidRDefault="00C606A8" w:rsidP="00C606A8">
      <w:pPr>
        <w:spacing w:line="360" w:lineRule="auto"/>
        <w:ind w:left="0" w:hanging="2"/>
        <w:jc w:val="both"/>
        <w:rPr>
          <w:sz w:val="22"/>
          <w:szCs w:val="22"/>
        </w:rPr>
      </w:pPr>
      <w:r w:rsidRPr="0044195A">
        <w:rPr>
          <w:sz w:val="22"/>
          <w:szCs w:val="22"/>
        </w:rPr>
        <w:t xml:space="preserve">The mechanism of kidney damage following the 5/6 nephrectomy procedure remains under investigation. </w:t>
      </w:r>
      <w:r w:rsidRPr="00D07AB3">
        <w:rPr>
          <w:sz w:val="22"/>
          <w:szCs w:val="22"/>
        </w:rPr>
        <w:t>Reducing</w:t>
      </w:r>
      <w:r w:rsidRPr="0044195A">
        <w:rPr>
          <w:sz w:val="22"/>
          <w:szCs w:val="22"/>
        </w:rPr>
        <w:t xml:space="preserve"> renal mass after surgery leads to a decreased number of </w:t>
      </w:r>
      <w:r w:rsidRPr="0044195A">
        <w:rPr>
          <w:sz w:val="22"/>
          <w:szCs w:val="22"/>
        </w:rPr>
        <w:lastRenderedPageBreak/>
        <w:t xml:space="preserve">functional nephrons. The remaining nephrons must compensate by performing a heavier filtration workload. An initial compensatory response in the glomeruli is glomerular hypertrophy. However, this compensatory capacity is limited. The persistent increase in urinary flow exerts mechanical stress on the glomeruli, </w:t>
      </w:r>
      <w:r w:rsidRPr="00D07AB3">
        <w:rPr>
          <w:sz w:val="22"/>
          <w:szCs w:val="22"/>
        </w:rPr>
        <w:t>ultimately affecting</w:t>
      </w:r>
      <w:r w:rsidRPr="0044195A">
        <w:rPr>
          <w:sz w:val="22"/>
          <w:szCs w:val="22"/>
        </w:rPr>
        <w:t xml:space="preserve"> both the intraglomerular filtration structures and the post-filtration architecture</w:t>
      </w:r>
      <w:r w:rsidRPr="00D07AB3">
        <w:rPr>
          <w:sz w:val="22"/>
          <w:szCs w:val="22"/>
        </w:rPr>
        <w:t>.</w:t>
      </w:r>
      <w:r w:rsidRPr="00D07AB3">
        <w:rPr>
          <w:sz w:val="22"/>
          <w:szCs w:val="22"/>
        </w:rPr>
        <w:fldChar w:fldCharType="begin" w:fldLock="1"/>
      </w:r>
      <w:r>
        <w:rPr>
          <w:sz w:val="22"/>
          <w:szCs w:val="22"/>
        </w:rPr>
        <w:instrText>ADDIN CSL_CITATION {"citationItems":[{"id":"ITEM-1","itemData":{"DOI":"10.37506/ijphrd.v12i3.16058","ISSN":"09760245","author":[{"dropping-particle":"","family":"Cahyawati","given":"Putu Nita","non-dropping-particle":"","parse-names":false,"suffix":""},{"dropping-particle":"","family":"Satriyasa","given":"Bagus Komang","non-dropping-particle":"","parse-names":false,"suffix":""}],"container-title":"Indian Journal of Public Health Research &amp; Development","id":"ITEM-1","issued":{"date-parts":[["2021"]]},"page":"150-157","title":"Subtotal Nephrectomy as a Model of Chronic Kidney Disease: A Systematic Review","type":"article-journal"},"uris":["http://www.mendeley.com/documents/?uuid=ca939afc-49a9-48c7-a4c3-81484fea5ae0"]}],"mendeley":{"formattedCitation":"(11)","plainTextFormattedCitation":"(11)","previouslyFormattedCitation":"(11)"},"properties":{"noteIndex":0},"schema":"https://github.com/citation-style-language/schema/raw/master/csl-citation.json"}</w:instrText>
      </w:r>
      <w:r w:rsidRPr="00D07AB3">
        <w:rPr>
          <w:sz w:val="22"/>
          <w:szCs w:val="22"/>
        </w:rPr>
        <w:fldChar w:fldCharType="separate"/>
      </w:r>
      <w:r w:rsidRPr="00D07AB3">
        <w:rPr>
          <w:noProof/>
          <w:sz w:val="22"/>
          <w:szCs w:val="22"/>
        </w:rPr>
        <w:t>(11)</w:t>
      </w:r>
      <w:r w:rsidRPr="00D07AB3">
        <w:rPr>
          <w:sz w:val="22"/>
          <w:szCs w:val="22"/>
        </w:rPr>
        <w:fldChar w:fldCharType="end"/>
      </w:r>
    </w:p>
    <w:p w14:paraId="599CB970" w14:textId="77777777" w:rsidR="00C606A8" w:rsidRPr="0044195A" w:rsidRDefault="00C606A8" w:rsidP="00C606A8">
      <w:pPr>
        <w:spacing w:line="360" w:lineRule="auto"/>
        <w:ind w:left="0" w:hanging="2"/>
        <w:jc w:val="both"/>
        <w:rPr>
          <w:sz w:val="22"/>
          <w:szCs w:val="22"/>
        </w:rPr>
      </w:pPr>
      <w:r w:rsidRPr="0044195A">
        <w:rPr>
          <w:sz w:val="22"/>
          <w:szCs w:val="22"/>
        </w:rPr>
        <w:t xml:space="preserve">Mechanical stress is known to play a critical role in the progression of glomerulosclerosis. Hyperfiltration occurs due to damage to the filtration barrier, resulting in an elevated single-nephron glomerular filtration rate (SNGFR) and glomerular hypertrophy. Glomerular hypertrophy leads to an imbalance in the </w:t>
      </w:r>
      <w:proofErr w:type="spellStart"/>
      <w:r w:rsidRPr="0044195A">
        <w:rPr>
          <w:sz w:val="22"/>
          <w:szCs w:val="22"/>
        </w:rPr>
        <w:t>glomerul</w:t>
      </w:r>
      <w:r w:rsidRPr="00D07AB3">
        <w:rPr>
          <w:sz w:val="22"/>
          <w:szCs w:val="22"/>
        </w:rPr>
        <w:t>o</w:t>
      </w:r>
      <w:proofErr w:type="spellEnd"/>
      <w:r w:rsidRPr="00D07AB3">
        <w:rPr>
          <w:sz w:val="22"/>
          <w:szCs w:val="22"/>
        </w:rPr>
        <w:t>-</w:t>
      </w:r>
      <w:r w:rsidRPr="0044195A">
        <w:rPr>
          <w:sz w:val="22"/>
          <w:szCs w:val="22"/>
        </w:rPr>
        <w:t>basement membrane and worsens podocyte injury, further exacerbating renal damage. Th</w:t>
      </w:r>
      <w:r w:rsidRPr="00D07AB3">
        <w:rPr>
          <w:sz w:val="22"/>
          <w:szCs w:val="22"/>
        </w:rPr>
        <w:t>is mechanism induces reactive oxygen species (ROS) production</w:t>
      </w:r>
      <w:r w:rsidRPr="0044195A">
        <w:rPr>
          <w:sz w:val="22"/>
          <w:szCs w:val="22"/>
        </w:rPr>
        <w:t xml:space="preserve"> via the angiotensin II pathway, contributing to kidney injury and the progression of glomerulosclerosis.</w:t>
      </w:r>
      <w:r w:rsidRPr="00D07AB3">
        <w:rPr>
          <w:sz w:val="22"/>
          <w:szCs w:val="22"/>
        </w:rPr>
        <w:fldChar w:fldCharType="begin" w:fldLock="1"/>
      </w:r>
      <w:r>
        <w:rPr>
          <w:sz w:val="22"/>
          <w:szCs w:val="22"/>
        </w:rPr>
        <w:instrText>ADDIN CSL_CITATION {"citationItems":[{"id":"ITEM-1","itemData":{"ISSN":"26369346","abstract":"Introduction: Chronic kidney disease (CKD) leads to tubular injury, kidney fibrosis and anemia. These conditions are influenced by fibrotic and anti-fibrotic substances, such as Transforming Growth Factor beta-1 (TGF-β1), Hepatic Growth Factor (HGF), and Bone Morphogenic Protein-7 (BMP-7). Yacon is an herbal medicine which has not been elucidated in CKD. This study aimed to investigate the effect of ethanolic extract of Yacon leaves on attenuating renal injury in CKD model in mice. Methods: We performed 5/6 subtotal nephrectomy (SN) in male Swiss-Webster mice (3 months old, 30-40 grams) to induce chronic kidney disease, then the mice were sacrificed at day 14. The mice (n=25) were divided into five groups: one SN group, three groups of SN with administration of Yacon extract, and one group of sham operation (SO, with supplementation of 0.1% aquadest). There were three different doses of ethanolic extract of Yacon leaves: 98 mg/kg BW (SN+YK1), 49 mg/kg BW (SN+YK2), and 24.5 BW mg/kg (SN+YK3). Tubular injury, perivascular and interstitial fibrosis were quantified based on histopathological examination. Reverse-transcriptase PCR (RT-PCR) was performed to quantify HGF and BMP-7. Results: SN group demonstrated CKD with elevation of creatinine level, anemia, tubular injury, glomerulosclerosis, and fibrosis. Yacon extract treatment showed attenuation of injury with lower creatinine level, tubular injury, glomerulosclerosis and fibrosis compared to the SN group. HGF and BMP-7 mRNA expressions were higher in Yacon-treated groups than the SN group. Conclusion: Yacon treatment might ameliorate CKD through reducing fibrosis and increasing expression of anti-fibrotic genes.","author":[{"dropping-particle":"","family":"Purwono","given":"Setyo","non-dropping-particle":"","parse-names":false,"suffix":""},{"dropping-particle":"","family":"Jundi","given":"Abdur Rahman Faqih","non-dropping-particle":"Al","parse-names":false,"suffix":""},{"dropping-particle":"","family":"Made Kawiyasa","given":"I.","non-dropping-particle":"","parse-names":false,"suffix":""},{"dropping-particle":"","family":"Cahyatika","given":"Alfina Meidina Rizka","non-dropping-particle":"","parse-names":false,"suffix":""},{"dropping-particle":"","family":"Cipta","given":"Andika Putra","non-dropping-particle":"","parse-names":false,"suffix":""},{"dropping-particle":"","family":"Andrianto","given":"Galih Asa","non-dropping-particle":"","parse-names":false,"suffix":""},{"dropping-particle":"","family":"Candra","given":"Rendy","non-dropping-particle":"","parse-names":false,"suffix":""},{"dropping-particle":"","family":"Sari","given":"Dwi Cahyani Ratna","non-dropping-particle":"","parse-names":false,"suffix":""},{"dropping-particle":"","family":"Astarini","given":"Fajar Dwi","non-dropping-particle":"","parse-names":false,"suffix":""},{"dropping-particle":"","family":"Ayu","given":"Eryna","non-dropping-particle":"","parse-names":false,"suffix":""},{"dropping-particle":"","family":"Desita","given":"Nugra","non-dropping-particle":"","parse-names":false,"suffix":""},{"dropping-particle":"","family":"Arfian","given":"Nur","non-dropping-particle":"","parse-names":false,"suffix":""}],"container-title":"Malaysian Journal of Medicine and Health Sciences","id":"ITEM-1","issue":"June","issued":{"date-parts":[["2020"]]},"page":"94-100","title":"Yacon extract attenuated kidney fibrosis in 5/6-subtotal nephrectomy mouse model by upregulating HGF and BMP-7 mRNA expression","type":"article-journal","volume":"16"},"uris":["http://www.mendeley.com/documents/?uuid=315e0c66-87e6-42ee-b539-993bf88ed7d3"]}],"mendeley":{"formattedCitation":"(6)","plainTextFormattedCitation":"(6)","previouslyFormattedCitation":"(6)"},"properties":{"noteIndex":0},"schema":"https://github.com/citation-style-language/schema/raw/master/csl-citation.json"}</w:instrText>
      </w:r>
      <w:r w:rsidRPr="00D07AB3">
        <w:rPr>
          <w:sz w:val="22"/>
          <w:szCs w:val="22"/>
        </w:rPr>
        <w:fldChar w:fldCharType="separate"/>
      </w:r>
      <w:r w:rsidRPr="00D07AB3">
        <w:rPr>
          <w:noProof/>
          <w:sz w:val="22"/>
          <w:szCs w:val="22"/>
        </w:rPr>
        <w:t>(6)</w:t>
      </w:r>
      <w:r w:rsidRPr="00D07AB3">
        <w:rPr>
          <w:sz w:val="22"/>
          <w:szCs w:val="22"/>
        </w:rPr>
        <w:fldChar w:fldCharType="end"/>
      </w:r>
    </w:p>
    <w:p w14:paraId="6C82EDA1" w14:textId="77777777" w:rsidR="00C606A8" w:rsidRPr="0044195A" w:rsidRDefault="00C606A8" w:rsidP="00C606A8">
      <w:pPr>
        <w:spacing w:line="360" w:lineRule="auto"/>
        <w:ind w:left="0" w:hanging="2"/>
        <w:jc w:val="both"/>
        <w:rPr>
          <w:sz w:val="22"/>
          <w:szCs w:val="22"/>
        </w:rPr>
      </w:pPr>
      <w:r w:rsidRPr="0044195A">
        <w:rPr>
          <w:sz w:val="22"/>
          <w:szCs w:val="22"/>
        </w:rPr>
        <w:t xml:space="preserve">Additionally, the upregulation of transforming growth factor-beta (TGF-β) leads to structural injury and disrupts podocyte integrity. TGF-β also induces mesangial cell proliferation and increases extracellular matrix synthesis. The development of glomerulosclerosis is further evidenced by </w:t>
      </w:r>
      <w:proofErr w:type="spellStart"/>
      <w:r w:rsidRPr="0044195A">
        <w:rPr>
          <w:sz w:val="22"/>
          <w:szCs w:val="22"/>
        </w:rPr>
        <w:t>synchiae</w:t>
      </w:r>
      <w:proofErr w:type="spellEnd"/>
      <w:r w:rsidRPr="0044195A">
        <w:rPr>
          <w:sz w:val="22"/>
          <w:szCs w:val="22"/>
        </w:rPr>
        <w:t xml:space="preserve"> between glomerular capillaries and Bowman’s capsule. These </w:t>
      </w:r>
      <w:r w:rsidRPr="0044195A">
        <w:rPr>
          <w:sz w:val="22"/>
          <w:szCs w:val="22"/>
        </w:rPr>
        <w:t xml:space="preserve">adhesions create a path for parietal epithelial cells to migrate toward the glomerular capillaries. Consequently, the migrating parietal epithelial cells accumulate within the matrix, </w:t>
      </w:r>
      <w:r w:rsidRPr="00D07AB3">
        <w:rPr>
          <w:sz w:val="22"/>
          <w:szCs w:val="22"/>
        </w:rPr>
        <w:t>forming</w:t>
      </w:r>
      <w:r w:rsidRPr="0044195A">
        <w:rPr>
          <w:sz w:val="22"/>
          <w:szCs w:val="22"/>
        </w:rPr>
        <w:t xml:space="preserve"> sclerotic lesions.</w:t>
      </w:r>
      <w:r w:rsidRPr="00D07AB3">
        <w:rPr>
          <w:sz w:val="22"/>
          <w:szCs w:val="22"/>
        </w:rPr>
        <w:fldChar w:fldCharType="begin" w:fldLock="1"/>
      </w:r>
      <w:r>
        <w:rPr>
          <w:sz w:val="22"/>
          <w:szCs w:val="22"/>
        </w:rPr>
        <w:instrText>ADDIN CSL_CITATION {"citationItems":[{"id":"ITEM-1","itemData":{"ISSN":"26369346","abstract":"Introduction: Chronic kidney disease (CKD) leads to tubular injury, kidney fibrosis and anemia. These conditions are influenced by fibrotic and anti-fibrotic substances, such as Transforming Growth Factor beta-1 (TGF-β1), Hepatic Growth Factor (HGF), and Bone Morphogenic Protein-7 (BMP-7). Yacon is an herbal medicine which has not been elucidated in CKD. This study aimed to investigate the effect of ethanolic extract of Yacon leaves on attenuating renal injury in CKD model in mice. Methods: We performed 5/6 subtotal nephrectomy (SN) in male Swiss-Webster mice (3 months old, 30-40 grams) to induce chronic kidney disease, then the mice were sacrificed at day 14. The mice (n=25) were divided into five groups: one SN group, three groups of SN with administration of Yacon extract, and one group of sham operation (SO, with supplementation of 0.1% aquadest). There were three different doses of ethanolic extract of Yacon leaves: 98 mg/kg BW (SN+YK1), 49 mg/kg BW (SN+YK2), and 24.5 BW mg/kg (SN+YK3). Tubular injury, perivascular and interstitial fibrosis were quantified based on histopathological examination. Reverse-transcriptase PCR (RT-PCR) was performed to quantify HGF and BMP-7. Results: SN group demonstrated CKD with elevation of creatinine level, anemia, tubular injury, glomerulosclerosis, and fibrosis. Yacon extract treatment showed attenuation of injury with lower creatinine level, tubular injury, glomerulosclerosis and fibrosis compared to the SN group. HGF and BMP-7 mRNA expressions were higher in Yacon-treated groups than the SN group. Conclusion: Yacon treatment might ameliorate CKD through reducing fibrosis and increasing expression of anti-fibrotic genes.","author":[{"dropping-particle":"","family":"Purwono","given":"Setyo","non-dropping-particle":"","parse-names":false,"suffix":""},{"dropping-particle":"","family":"Jundi","given":"Abdur Rahman Faqih","non-dropping-particle":"Al","parse-names":false,"suffix":""},{"dropping-particle":"","family":"Made Kawiyasa","given":"I.","non-dropping-particle":"","parse-names":false,"suffix":""},{"dropping-particle":"","family":"Cahyatika","given":"Alfina Meidina Rizka","non-dropping-particle":"","parse-names":false,"suffix":""},{"dropping-particle":"","family":"Cipta","given":"Andika Putra","non-dropping-particle":"","parse-names":false,"suffix":""},{"dropping-particle":"","family":"Andrianto","given":"Galih Asa","non-dropping-particle":"","parse-names":false,"suffix":""},{"dropping-particle":"","family":"Candra","given":"Rendy","non-dropping-particle":"","parse-names":false,"suffix":""},{"dropping-particle":"","family":"Sari","given":"Dwi Cahyani Ratna","non-dropping-particle":"","parse-names":false,"suffix":""},{"dropping-particle":"","family":"Astarini","given":"Fajar Dwi","non-dropping-particle":"","parse-names":false,"suffix":""},{"dropping-particle":"","family":"Ayu","given":"Eryna","non-dropping-particle":"","parse-names":false,"suffix":""},{"dropping-particle":"","family":"Desita","given":"Nugra","non-dropping-particle":"","parse-names":false,"suffix":""},{"dropping-particle":"","family":"Arfian","given":"Nur","non-dropping-particle":"","parse-names":false,"suffix":""}],"container-title":"Malaysian Journal of Medicine and Health Sciences","id":"ITEM-1","issue":"June","issued":{"date-parts":[["2020"]]},"page":"94-100","title":"Yacon extract attenuated kidney fibrosis in 5/6-subtotal nephrectomy mouse model by upregulating HGF and BMP-7 mRNA expression","type":"article-journal","volume":"16"},"uris":["http://www.mendeley.com/documents/?uuid=315e0c66-87e6-42ee-b539-993bf88ed7d3"]}],"mendeley":{"formattedCitation":"(6)","plainTextFormattedCitation":"(6)","previouslyFormattedCitation":"(6)"},"properties":{"noteIndex":0},"schema":"https://github.com/citation-style-language/schema/raw/master/csl-citation.json"}</w:instrText>
      </w:r>
      <w:r w:rsidRPr="00D07AB3">
        <w:rPr>
          <w:sz w:val="22"/>
          <w:szCs w:val="22"/>
        </w:rPr>
        <w:fldChar w:fldCharType="separate"/>
      </w:r>
      <w:r w:rsidRPr="00D07AB3">
        <w:rPr>
          <w:noProof/>
          <w:sz w:val="22"/>
          <w:szCs w:val="22"/>
        </w:rPr>
        <w:t>(6)</w:t>
      </w:r>
      <w:r w:rsidRPr="00D07AB3">
        <w:rPr>
          <w:sz w:val="22"/>
          <w:szCs w:val="22"/>
        </w:rPr>
        <w:fldChar w:fldCharType="end"/>
      </w:r>
    </w:p>
    <w:p w14:paraId="75E32190" w14:textId="77777777" w:rsidR="00C606A8" w:rsidRDefault="00C606A8" w:rsidP="00C606A8">
      <w:pPr>
        <w:ind w:left="0" w:hanging="2"/>
        <w:jc w:val="both"/>
        <w:rPr>
          <w:highlight w:val="yellow"/>
        </w:rPr>
      </w:pPr>
    </w:p>
    <w:p w14:paraId="49DF0C87" w14:textId="77777777" w:rsidR="00C606A8" w:rsidRDefault="00C606A8" w:rsidP="00C606A8">
      <w:pPr>
        <w:numPr>
          <w:ilvl w:val="0"/>
          <w:numId w:val="2"/>
        </w:numPr>
        <w:spacing w:line="360" w:lineRule="auto"/>
        <w:ind w:leftChars="-2" w:left="-2" w:hanging="2"/>
        <w:rPr>
          <w:sz w:val="22"/>
          <w:szCs w:val="22"/>
        </w:rPr>
      </w:pPr>
      <w:r>
        <w:rPr>
          <w:b/>
          <w:sz w:val="22"/>
          <w:szCs w:val="22"/>
        </w:rPr>
        <w:t>Conclusions</w:t>
      </w:r>
    </w:p>
    <w:p w14:paraId="0CF0747B" w14:textId="77777777" w:rsidR="00C606A8" w:rsidRDefault="00C606A8" w:rsidP="00C606A8">
      <w:pPr>
        <w:spacing w:line="360" w:lineRule="auto"/>
        <w:ind w:left="0" w:hanging="2"/>
        <w:jc w:val="both"/>
        <w:rPr>
          <w:sz w:val="22"/>
          <w:szCs w:val="22"/>
        </w:rPr>
      </w:pPr>
      <w:r w:rsidRPr="00D07AB3">
        <w:rPr>
          <w:sz w:val="22"/>
          <w:szCs w:val="22"/>
        </w:rPr>
        <w:t xml:space="preserve">This study found a significant difference in the glomerulosclerosis index between the SO and SN7, SN14, and SN28 groups (p &lt; 0.05). Post hoc </w:t>
      </w:r>
      <w:r>
        <w:rPr>
          <w:sz w:val="22"/>
          <w:szCs w:val="22"/>
        </w:rPr>
        <w:t>test</w:t>
      </w:r>
      <w:r w:rsidRPr="00D07AB3">
        <w:rPr>
          <w:sz w:val="22"/>
          <w:szCs w:val="22"/>
        </w:rPr>
        <w:t xml:space="preserve"> also revealed significant differences between the SN7 group and the SN14 and SN28 groups; however, no significant difference was observed between the SN14 and SN28 groups. These results indicate that the subtotal nephrectomy can induce glomerulosclerosis as early as day seven post-operation. The highest glomerulosclerosis index was observed on day 28, although statistically, it did not differ significantly from the index on day 14.</w:t>
      </w:r>
    </w:p>
    <w:bookmarkEnd w:id="3"/>
    <w:p w14:paraId="644990FB" w14:textId="77777777" w:rsidR="00C606A8" w:rsidRDefault="00C606A8">
      <w:pPr>
        <w:spacing w:line="360" w:lineRule="auto"/>
        <w:ind w:left="0" w:hanging="2"/>
        <w:jc w:val="both"/>
        <w:rPr>
          <w:sz w:val="22"/>
          <w:szCs w:val="22"/>
          <w:highlight w:val="yellow"/>
        </w:rPr>
      </w:pPr>
    </w:p>
    <w:p w14:paraId="2BD58467" w14:textId="77777777" w:rsidR="00A62532" w:rsidRPr="009F7E94" w:rsidRDefault="00000000">
      <w:pPr>
        <w:spacing w:line="360" w:lineRule="auto"/>
        <w:ind w:left="0" w:hanging="2"/>
        <w:rPr>
          <w:b/>
          <w:color w:val="000000"/>
          <w:sz w:val="22"/>
          <w:szCs w:val="22"/>
        </w:rPr>
      </w:pPr>
      <w:r w:rsidRPr="009F7E94">
        <w:rPr>
          <w:b/>
          <w:color w:val="000000"/>
          <w:sz w:val="22"/>
          <w:szCs w:val="22"/>
        </w:rPr>
        <w:t>Conflict of Interest</w:t>
      </w:r>
    </w:p>
    <w:p w14:paraId="5F79A5F0" w14:textId="389D15B1" w:rsidR="009F7E94" w:rsidRPr="009F7E94" w:rsidRDefault="009F7E94" w:rsidP="009F7E94">
      <w:pPr>
        <w:spacing w:line="360" w:lineRule="auto"/>
        <w:ind w:left="0" w:hanging="2"/>
        <w:jc w:val="both"/>
        <w:rPr>
          <w:color w:val="000000"/>
          <w:sz w:val="22"/>
          <w:szCs w:val="22"/>
        </w:rPr>
      </w:pPr>
      <w:r w:rsidRPr="009F7E94">
        <w:rPr>
          <w:color w:val="000000"/>
          <w:sz w:val="22"/>
          <w:szCs w:val="22"/>
        </w:rPr>
        <w:t>The authors declare that there is no conflict of interest in this study.</w:t>
      </w:r>
    </w:p>
    <w:p w14:paraId="5E5F246B" w14:textId="77777777" w:rsidR="00A62532" w:rsidRPr="009F7E94" w:rsidRDefault="00A62532" w:rsidP="009F7E94">
      <w:pPr>
        <w:spacing w:line="360" w:lineRule="auto"/>
        <w:ind w:left="0" w:hanging="2"/>
        <w:jc w:val="both"/>
        <w:rPr>
          <w:b/>
          <w:color w:val="000000"/>
          <w:sz w:val="22"/>
          <w:szCs w:val="22"/>
        </w:rPr>
      </w:pPr>
    </w:p>
    <w:p w14:paraId="0304F4EA" w14:textId="77777777" w:rsidR="00A62532" w:rsidRPr="009F7E94" w:rsidRDefault="00000000" w:rsidP="009F7E94">
      <w:pPr>
        <w:spacing w:line="360" w:lineRule="auto"/>
        <w:ind w:left="0" w:hanging="2"/>
        <w:jc w:val="both"/>
        <w:rPr>
          <w:b/>
          <w:color w:val="000000"/>
          <w:sz w:val="22"/>
          <w:szCs w:val="22"/>
        </w:rPr>
      </w:pPr>
      <w:r w:rsidRPr="009F7E94">
        <w:rPr>
          <w:b/>
          <w:color w:val="000000"/>
          <w:sz w:val="22"/>
          <w:szCs w:val="22"/>
        </w:rPr>
        <w:t>Autor Contributions</w:t>
      </w:r>
    </w:p>
    <w:p w14:paraId="7DD2FA49" w14:textId="77777777" w:rsidR="009F7E94" w:rsidRPr="009F7E94" w:rsidRDefault="009F7E94" w:rsidP="009F7E94">
      <w:pPr>
        <w:spacing w:line="360" w:lineRule="auto"/>
        <w:ind w:left="0" w:hanging="2"/>
        <w:jc w:val="both"/>
        <w:rPr>
          <w:color w:val="000000"/>
          <w:sz w:val="22"/>
          <w:szCs w:val="22"/>
        </w:rPr>
      </w:pPr>
      <w:r w:rsidRPr="009F7E94">
        <w:rPr>
          <w:color w:val="000000"/>
          <w:sz w:val="22"/>
          <w:szCs w:val="22"/>
        </w:rPr>
        <w:t xml:space="preserve">I Wayan Yoga Diva </w:t>
      </w:r>
      <w:proofErr w:type="spellStart"/>
      <w:r w:rsidRPr="009F7E94">
        <w:rPr>
          <w:color w:val="000000"/>
          <w:sz w:val="22"/>
          <w:szCs w:val="22"/>
        </w:rPr>
        <w:t>Peranawa</w:t>
      </w:r>
      <w:proofErr w:type="spellEnd"/>
      <w:r w:rsidRPr="009F7E94">
        <w:rPr>
          <w:color w:val="000000"/>
          <w:sz w:val="22"/>
          <w:szCs w:val="22"/>
        </w:rPr>
        <w:t xml:space="preserve"> contributed to the study by performing the HE staining procedure and observing kidney morphology. Ni Putu Diah </w:t>
      </w:r>
      <w:proofErr w:type="spellStart"/>
      <w:r w:rsidRPr="009F7E94">
        <w:rPr>
          <w:color w:val="000000"/>
          <w:sz w:val="22"/>
          <w:szCs w:val="22"/>
        </w:rPr>
        <w:t>Witari</w:t>
      </w:r>
      <w:proofErr w:type="spellEnd"/>
      <w:r w:rsidRPr="009F7E94">
        <w:rPr>
          <w:color w:val="000000"/>
          <w:sz w:val="22"/>
          <w:szCs w:val="22"/>
        </w:rPr>
        <w:t xml:space="preserve"> guided the histological assessment of the glomerulosclerosis index. Putu Nita </w:t>
      </w:r>
      <w:proofErr w:type="spellStart"/>
      <w:r w:rsidRPr="009F7E94">
        <w:rPr>
          <w:color w:val="000000"/>
          <w:sz w:val="22"/>
          <w:szCs w:val="22"/>
        </w:rPr>
        <w:t>Cahyawati</w:t>
      </w:r>
      <w:proofErr w:type="spellEnd"/>
      <w:r w:rsidRPr="009F7E94">
        <w:rPr>
          <w:color w:val="000000"/>
          <w:sz w:val="22"/>
          <w:szCs w:val="22"/>
        </w:rPr>
        <w:t xml:space="preserve"> contributed by conceptualizing the research idea, supervising the research </w:t>
      </w:r>
      <w:r w:rsidRPr="009F7E94">
        <w:rPr>
          <w:color w:val="000000"/>
          <w:sz w:val="22"/>
          <w:szCs w:val="22"/>
        </w:rPr>
        <w:lastRenderedPageBreak/>
        <w:t>process, providing the stored biological materials used in this study, and drafting the manuscript.</w:t>
      </w:r>
    </w:p>
    <w:p w14:paraId="280EB267" w14:textId="77777777" w:rsidR="00A62532" w:rsidRPr="009F7E94" w:rsidRDefault="00A62532" w:rsidP="009F7E94">
      <w:pPr>
        <w:spacing w:line="360" w:lineRule="auto"/>
        <w:ind w:left="0" w:hanging="2"/>
        <w:jc w:val="both"/>
        <w:rPr>
          <w:b/>
          <w:color w:val="000000"/>
          <w:sz w:val="22"/>
          <w:szCs w:val="22"/>
        </w:rPr>
      </w:pPr>
    </w:p>
    <w:p w14:paraId="56DECF4A" w14:textId="77777777" w:rsidR="00A62532" w:rsidRPr="009F7E94" w:rsidRDefault="00000000" w:rsidP="009F7E94">
      <w:pPr>
        <w:spacing w:line="360" w:lineRule="auto"/>
        <w:ind w:leftChars="0" w:left="0" w:firstLineChars="0" w:firstLine="0"/>
        <w:jc w:val="both"/>
        <w:rPr>
          <w:b/>
          <w:bCs/>
          <w:color w:val="000000"/>
          <w:sz w:val="22"/>
          <w:szCs w:val="22"/>
        </w:rPr>
      </w:pPr>
      <w:r w:rsidRPr="009F7E94">
        <w:rPr>
          <w:b/>
          <w:bCs/>
          <w:color w:val="000000"/>
          <w:sz w:val="22"/>
          <w:szCs w:val="22"/>
        </w:rPr>
        <w:t>Acknowledgments</w:t>
      </w:r>
    </w:p>
    <w:p w14:paraId="62090803" w14:textId="77777777" w:rsidR="009F7E94" w:rsidRPr="009F7E94" w:rsidRDefault="009F7E94" w:rsidP="009F7E94">
      <w:pPr>
        <w:spacing w:line="360" w:lineRule="auto"/>
        <w:ind w:leftChars="0" w:left="0" w:firstLineChars="0" w:firstLine="0"/>
        <w:jc w:val="both"/>
        <w:rPr>
          <w:color w:val="000000"/>
          <w:sz w:val="22"/>
          <w:szCs w:val="22"/>
        </w:rPr>
      </w:pPr>
      <w:r w:rsidRPr="009F7E94">
        <w:rPr>
          <w:color w:val="000000"/>
          <w:sz w:val="22"/>
          <w:szCs w:val="22"/>
        </w:rPr>
        <w:t xml:space="preserve">The researchers would like to express their gratitude to all members of the academic community of the Faculty of Medicine and Health Sciences, </w:t>
      </w:r>
      <w:proofErr w:type="spellStart"/>
      <w:r w:rsidRPr="009F7E94">
        <w:rPr>
          <w:color w:val="000000"/>
          <w:sz w:val="22"/>
          <w:szCs w:val="22"/>
        </w:rPr>
        <w:t>Warmadewa</w:t>
      </w:r>
      <w:proofErr w:type="spellEnd"/>
      <w:r w:rsidRPr="009F7E94">
        <w:rPr>
          <w:color w:val="000000"/>
          <w:sz w:val="22"/>
          <w:szCs w:val="22"/>
        </w:rPr>
        <w:t xml:space="preserve"> University, for their support in implementing this study.</w:t>
      </w:r>
    </w:p>
    <w:p w14:paraId="701EA0BB" w14:textId="77777777" w:rsidR="009F7E94" w:rsidRDefault="009F7E94">
      <w:pPr>
        <w:spacing w:line="360" w:lineRule="auto"/>
        <w:ind w:leftChars="0" w:left="0" w:firstLineChars="0" w:firstLine="0"/>
        <w:rPr>
          <w:b/>
          <w:color w:val="000000"/>
          <w:sz w:val="22"/>
          <w:szCs w:val="22"/>
        </w:rPr>
      </w:pPr>
    </w:p>
    <w:p w14:paraId="1EE32A90" w14:textId="77777777" w:rsidR="00A62532" w:rsidRDefault="00000000">
      <w:pPr>
        <w:spacing w:line="360" w:lineRule="auto"/>
        <w:ind w:left="0" w:hanging="2"/>
        <w:rPr>
          <w:b/>
          <w:color w:val="000000"/>
          <w:sz w:val="22"/>
          <w:szCs w:val="22"/>
        </w:rPr>
      </w:pPr>
      <w:r>
        <w:rPr>
          <w:b/>
          <w:color w:val="000000"/>
          <w:sz w:val="22"/>
          <w:szCs w:val="22"/>
        </w:rPr>
        <w:t>References</w:t>
      </w:r>
    </w:p>
    <w:p w14:paraId="3FD73BEC" w14:textId="1EE92729"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Pr="00C606A8">
        <w:rPr>
          <w:noProof/>
          <w:sz w:val="22"/>
        </w:rPr>
        <w:t xml:space="preserve">1. </w:t>
      </w:r>
      <w:r w:rsidRPr="00C606A8">
        <w:rPr>
          <w:noProof/>
          <w:sz w:val="22"/>
        </w:rPr>
        <w:tab/>
        <w:t xml:space="preserve">Cahyawati PN, Astawa INM, Satriyasa BK, Bakta IM. Simvastatin: a new therapeutic strategy for Chronic Kidney Disease (CKD). Bali Med J. 2023;12(2):2233–8. </w:t>
      </w:r>
    </w:p>
    <w:p w14:paraId="3F22AC32"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2. </w:t>
      </w:r>
      <w:r w:rsidRPr="00C606A8">
        <w:rPr>
          <w:noProof/>
          <w:sz w:val="22"/>
        </w:rPr>
        <w:tab/>
        <w:t xml:space="preserve">Cahyawati PN, Aryastuti AASA, Ariawan MBT, Arfian N, Ngatidjan N. Statin and anemia in chronic kidney disease (CKD): An experimental study. MATEC Web Conf. 2018;197:1–4. </w:t>
      </w:r>
    </w:p>
    <w:p w14:paraId="3034BD60"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3. </w:t>
      </w:r>
      <w:r w:rsidRPr="00C606A8">
        <w:rPr>
          <w:noProof/>
          <w:sz w:val="22"/>
        </w:rPr>
        <w:tab/>
        <w:t xml:space="preserve">Neuen BL, Chadban SJ, Demaio AR, Johnson DW, Perkovic V. Chronic kidney disease and the global NCDs agenda. BMJ Glob Heal. 2017;2(2):1–5. </w:t>
      </w:r>
    </w:p>
    <w:p w14:paraId="7251E317"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4. </w:t>
      </w:r>
      <w:r w:rsidRPr="00C606A8">
        <w:rPr>
          <w:noProof/>
          <w:sz w:val="22"/>
        </w:rPr>
        <w:tab/>
        <w:t xml:space="preserve">PERNEFRI. 11th report Of Indonesian renal registry 2018. Indones Ren Regist. 2018;14–5. </w:t>
      </w:r>
    </w:p>
    <w:p w14:paraId="4A81D3AE"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5. </w:t>
      </w:r>
      <w:r w:rsidRPr="00C606A8">
        <w:rPr>
          <w:noProof/>
          <w:sz w:val="22"/>
        </w:rPr>
        <w:tab/>
        <w:t xml:space="preserve">Kemenkes RI. Hasil Riset Kesehatan Dasar Tahun 2018. Kementrian Kesehat RI. 2018;53(9):1689–99. </w:t>
      </w:r>
    </w:p>
    <w:p w14:paraId="71A28A75"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6. </w:t>
      </w:r>
      <w:r w:rsidRPr="00C606A8">
        <w:rPr>
          <w:noProof/>
          <w:sz w:val="22"/>
        </w:rPr>
        <w:tab/>
        <w:t xml:space="preserve">Purwono S, Al Jundi ARF, Made Kawiyasa I, Cahyatika AMR, Cipta AP, Andrianto GA, et al. Yacon extract </w:t>
      </w:r>
      <w:r w:rsidRPr="00C606A8">
        <w:rPr>
          <w:noProof/>
          <w:sz w:val="22"/>
        </w:rPr>
        <w:t xml:space="preserve">attenuated kidney fibrosis in 5/6-subtotal nephrectomy mouse model by upregulating HGF and BMP-7 mRNA expression. Malaysian J Med Heal Sci. 2020;16(June):94–100. </w:t>
      </w:r>
    </w:p>
    <w:p w14:paraId="03A698F4"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7. </w:t>
      </w:r>
      <w:r w:rsidRPr="00C606A8">
        <w:rPr>
          <w:noProof/>
          <w:sz w:val="22"/>
        </w:rPr>
        <w:tab/>
        <w:t xml:space="preserve">Gliselda VK. Diagnosis dan Manajemen Penyakit Ginjal Kronis (PGK). J Med Hutama. 2021;2(04 Juli):1135–41. </w:t>
      </w:r>
    </w:p>
    <w:p w14:paraId="2946723A"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8. </w:t>
      </w:r>
      <w:r w:rsidRPr="00C606A8">
        <w:rPr>
          <w:noProof/>
          <w:sz w:val="22"/>
        </w:rPr>
        <w:tab/>
        <w:t xml:space="preserve">Cahyawati PN, Arfian N, Ngatidjan N. Effect of statin on vascular wall thickness in kidney disease model. IOP Conf Ser Mater Sci Eng. 2018;434(1). </w:t>
      </w:r>
    </w:p>
    <w:p w14:paraId="0E98EDA5"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9. </w:t>
      </w:r>
      <w:r w:rsidRPr="00C606A8">
        <w:rPr>
          <w:noProof/>
          <w:sz w:val="22"/>
        </w:rPr>
        <w:tab/>
        <w:t xml:space="preserve">Shabaka A, Ribera AT, Fernández-Juárez G. Focal Segmental Glomerulosclerosis: State-of-the-Art and Clinical Perspective. Nephron. 2020;144(9):413–27. </w:t>
      </w:r>
    </w:p>
    <w:p w14:paraId="1BE18CDD"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10. </w:t>
      </w:r>
      <w:r w:rsidRPr="00C606A8">
        <w:rPr>
          <w:noProof/>
          <w:sz w:val="22"/>
        </w:rPr>
        <w:tab/>
        <w:t>Cahyawati PN, Ngatidjan N, Sari DCR, Romi MM, Arfian N, Romi MM, et al. Simvastatin Attenuates Renal Failure in Mice With a 5/6 Subtotal Nephrectomy. Int J Pharm Pharm Sci [Internet]. 2017;9(5):13–7. Available from: https://innovareacademics.in/journals/index.php/ijpps/article/view/12261</w:t>
      </w:r>
    </w:p>
    <w:p w14:paraId="36E5BD6C"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11. </w:t>
      </w:r>
      <w:r w:rsidRPr="00C606A8">
        <w:rPr>
          <w:noProof/>
          <w:sz w:val="22"/>
        </w:rPr>
        <w:tab/>
        <w:t xml:space="preserve">Cahyawati PN, Satriyasa BK. Subtotal Nephrectomy as a Model of Chronic Kidney Disease: A Systematic Review. Indian J Public Heal Res Dev. 2021;150–7. </w:t>
      </w:r>
    </w:p>
    <w:p w14:paraId="26A0A87C"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12. </w:t>
      </w:r>
      <w:r w:rsidRPr="00C606A8">
        <w:rPr>
          <w:noProof/>
          <w:sz w:val="22"/>
        </w:rPr>
        <w:tab/>
        <w:t xml:space="preserve">Nogueira A, Pires MJ, Oliveira PA. Pathophysiological mechanisms of renal fibrosis: A review of animal models and therapeutic strategies. In Vivo (Brooklyn). 2017;31(1):1–22. </w:t>
      </w:r>
    </w:p>
    <w:p w14:paraId="7C6C6520"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lastRenderedPageBreak/>
        <w:t xml:space="preserve">13. </w:t>
      </w:r>
      <w:r w:rsidRPr="00C606A8">
        <w:rPr>
          <w:noProof/>
          <w:sz w:val="22"/>
        </w:rPr>
        <w:tab/>
        <w:t xml:space="preserve">Wibawa IDGAP, Sumadewi KT, Cahyawati PN. Simvastatin Memperbaiki Degerasi Hidropis dan Nekrosis Sel Hepatosit Mencit Subtotal Nefrektomi. JBN (Jurnal Bedah Nasional). 2022;6(1):22. </w:t>
      </w:r>
    </w:p>
    <w:p w14:paraId="657072C9"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14. </w:t>
      </w:r>
      <w:r w:rsidRPr="00C606A8">
        <w:rPr>
          <w:noProof/>
          <w:sz w:val="22"/>
        </w:rPr>
        <w:tab/>
        <w:t xml:space="preserve">Cahyawati PN. Effect of simvastatin on histopathology of the heart after 5/6 subtotal nephrectomy. Int J Appl Pharm. 2019;11(Special Issue 5):131–3. </w:t>
      </w:r>
    </w:p>
    <w:p w14:paraId="25F07418"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15. </w:t>
      </w:r>
      <w:r w:rsidRPr="00C606A8">
        <w:rPr>
          <w:noProof/>
          <w:sz w:val="22"/>
        </w:rPr>
        <w:tab/>
        <w:t xml:space="preserve">Cahyawati PN, Lestari D, Siskayani A, Ariawan I. Simvastatin improves renal function and glomerulosclerosis in </w:t>
      </w:r>
      <w:r w:rsidRPr="00C606A8">
        <w:rPr>
          <w:noProof/>
          <w:sz w:val="22"/>
        </w:rPr>
        <w:t xml:space="preserve">ischemic-reperfusion injury. Indones Biomed J. 2020;12(2):143–8. </w:t>
      </w:r>
    </w:p>
    <w:p w14:paraId="14A285DA" w14:textId="77777777" w:rsidR="00C606A8" w:rsidRPr="00C606A8" w:rsidRDefault="00C606A8" w:rsidP="00C606A8">
      <w:pPr>
        <w:widowControl w:val="0"/>
        <w:autoSpaceDE w:val="0"/>
        <w:autoSpaceDN w:val="0"/>
        <w:adjustRightInd w:val="0"/>
        <w:spacing w:line="360" w:lineRule="auto"/>
        <w:ind w:leftChars="0" w:left="360" w:firstLineChars="0" w:hanging="360"/>
        <w:jc w:val="both"/>
        <w:rPr>
          <w:noProof/>
          <w:sz w:val="22"/>
        </w:rPr>
      </w:pPr>
      <w:r w:rsidRPr="00C606A8">
        <w:rPr>
          <w:noProof/>
          <w:sz w:val="22"/>
        </w:rPr>
        <w:t xml:space="preserve">16. </w:t>
      </w:r>
      <w:r w:rsidRPr="00C606A8">
        <w:rPr>
          <w:noProof/>
          <w:sz w:val="22"/>
        </w:rPr>
        <w:tab/>
        <w:t xml:space="preserve">Dwi Cahyani Ratna Sari, Maulida Wijaya Putri, Tiara Putri Leksono, Nogati Chairunnisa, Gerry Nathan Reynaldi, Benhard Christopher Simanjuntak, Josephine Debora, Junaedy Yunus NA. Calcitriol Ameliorates Kidney Injury Through Reducing Podocytopathy, Tubular Injury, Inflammation and Fibrosis in 5/6 Subtotal Nephrectomy Model in Rats. Kobe J Med Sci. 2020;65(5):E153–63. </w:t>
      </w:r>
    </w:p>
    <w:p w14:paraId="6BB17EEF" w14:textId="77777777" w:rsidR="005F04DA" w:rsidRDefault="00C606A8" w:rsidP="00C606A8">
      <w:pPr>
        <w:spacing w:line="360" w:lineRule="auto"/>
        <w:ind w:leftChars="0" w:left="360" w:firstLineChars="0" w:hanging="360"/>
        <w:jc w:val="both"/>
        <w:rPr>
          <w:color w:val="000000"/>
          <w:sz w:val="22"/>
          <w:szCs w:val="22"/>
        </w:rPr>
        <w:sectPr w:rsidR="005F04DA" w:rsidSect="005F04DA">
          <w:type w:val="continuous"/>
          <w:pgSz w:w="11907" w:h="16840"/>
          <w:pgMar w:top="1699" w:right="1699" w:bottom="1699" w:left="1699" w:header="1138" w:footer="1138" w:gutter="0"/>
          <w:pgNumType w:start="29"/>
          <w:cols w:num="2" w:space="720"/>
          <w:titlePg/>
        </w:sectPr>
      </w:pPr>
      <w:r>
        <w:rPr>
          <w:color w:val="000000"/>
          <w:sz w:val="22"/>
          <w:szCs w:val="22"/>
        </w:rPr>
        <w:fldChar w:fldCharType="end"/>
      </w:r>
    </w:p>
    <w:p w14:paraId="51C5E312" w14:textId="2F5D072D" w:rsidR="00C606A8" w:rsidRDefault="00C606A8" w:rsidP="00C606A8">
      <w:pPr>
        <w:spacing w:line="360" w:lineRule="auto"/>
        <w:ind w:leftChars="0" w:left="360" w:firstLineChars="0" w:hanging="360"/>
        <w:jc w:val="both"/>
        <w:rPr>
          <w:color w:val="000000"/>
          <w:sz w:val="22"/>
          <w:szCs w:val="22"/>
        </w:rPr>
      </w:pPr>
    </w:p>
    <w:p w14:paraId="63D7A809" w14:textId="77777777" w:rsidR="00A62532" w:rsidRDefault="00A62532">
      <w:pPr>
        <w:spacing w:line="360" w:lineRule="auto"/>
        <w:ind w:leftChars="-179" w:left="-358" w:firstLineChars="0" w:firstLine="0"/>
        <w:jc w:val="both"/>
        <w:rPr>
          <w:sz w:val="22"/>
          <w:szCs w:val="22"/>
        </w:rPr>
      </w:pPr>
    </w:p>
    <w:p w14:paraId="133EDD67" w14:textId="77777777" w:rsidR="00A62532" w:rsidRDefault="00A62532">
      <w:pPr>
        <w:suppressAutoHyphens w:val="0"/>
        <w:spacing w:after="160" w:line="360" w:lineRule="auto"/>
        <w:ind w:leftChars="0" w:left="0" w:firstLineChars="0" w:firstLine="0"/>
        <w:contextualSpacing/>
        <w:jc w:val="both"/>
        <w:textAlignment w:val="auto"/>
        <w:outlineLvl w:val="9"/>
        <w:rPr>
          <w:rFonts w:eastAsia="DengXian"/>
          <w:kern w:val="2"/>
          <w:position w:val="0"/>
          <w:sz w:val="22"/>
          <w:szCs w:val="22"/>
          <w14:ligatures w14:val="standardContextual"/>
        </w:rPr>
      </w:pPr>
    </w:p>
    <w:sectPr w:rsidR="00A62532" w:rsidSect="009F7E94">
      <w:type w:val="continuous"/>
      <w:pgSz w:w="11907" w:h="16840"/>
      <w:pgMar w:top="1699" w:right="1699" w:bottom="1699" w:left="1699" w:header="1138" w:footer="1138" w:gutter="0"/>
      <w:pgNumType w:start="29"/>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0B378" w14:textId="77777777" w:rsidR="008A25BF" w:rsidRDefault="008A25BF">
      <w:pPr>
        <w:spacing w:line="240" w:lineRule="auto"/>
        <w:ind w:left="0" w:hanging="2"/>
      </w:pPr>
      <w:r>
        <w:separator/>
      </w:r>
    </w:p>
  </w:endnote>
  <w:endnote w:type="continuationSeparator" w:id="0">
    <w:p w14:paraId="1BC4AEAF" w14:textId="77777777" w:rsidR="008A25BF" w:rsidRDefault="008A25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753104"/>
    </w:sdtPr>
    <w:sdtContent>
      <w:p w14:paraId="1D276653" w14:textId="77777777" w:rsidR="00A62532" w:rsidRDefault="00000000">
        <w:pPr>
          <w:tabs>
            <w:tab w:val="left" w:pos="7860"/>
          </w:tabs>
          <w:spacing w:line="240" w:lineRule="auto"/>
          <w:ind w:left="0" w:right="-459" w:hanging="2"/>
        </w:pPr>
        <w:proofErr w:type="spellStart"/>
        <w:r>
          <w:rPr>
            <w:rFonts w:ascii="Magneto" w:hAnsi="Magneto"/>
          </w:rPr>
          <w:t>Meditory</w:t>
        </w:r>
        <w:proofErr w:type="spellEnd"/>
        <w:r>
          <w:t xml:space="preserve"> | e-ISSN : 2549-1520, p-ISSN : 2338 – 1159, Vol. 12, No. 1, June 2024</w:t>
        </w:r>
        <w:r>
          <w:tab/>
        </w:r>
      </w:p>
      <w:p w14:paraId="0B8D4B55" w14:textId="77777777" w:rsidR="00A62532" w:rsidRDefault="00000000">
        <w:pPr>
          <w:pStyle w:val="Footer"/>
          <w:tabs>
            <w:tab w:val="left" w:pos="1134"/>
          </w:tabs>
          <w:ind w:left="0" w:hanging="2"/>
        </w:pPr>
        <w:r>
          <w:t xml:space="preserve">                       page. 28-35, </w:t>
        </w:r>
        <w:hyperlink r:id="rId1" w:history="1">
          <w:r>
            <w:rPr>
              <w:rStyle w:val="Hyperlink"/>
              <w:color w:val="auto"/>
              <w:u w:val="none"/>
            </w:rPr>
            <w:t>https://ejournal.poltekkes-denpasar.ac.id/index.php/M</w:t>
          </w:r>
        </w:hyperlink>
      </w:p>
      <w:p w14:paraId="468FB2CD" w14:textId="77777777" w:rsidR="00A62532" w:rsidRDefault="00000000">
        <w:pPr>
          <w:pStyle w:val="Footer"/>
          <w:ind w:left="0" w:hanging="2"/>
          <w:jc w:val="right"/>
        </w:pPr>
        <w:r>
          <w:fldChar w:fldCharType="begin"/>
        </w:r>
        <w:r>
          <w:instrText xml:space="preserve"> PAGE   \* MERGEFORMAT </w:instrText>
        </w:r>
        <w:r>
          <w:fldChar w:fldCharType="separate"/>
        </w:r>
        <w:r>
          <w:t>199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454260"/>
    </w:sdtPr>
    <w:sdtContent>
      <w:p w14:paraId="026225F3" w14:textId="77777777" w:rsidR="00A62532" w:rsidRDefault="00000000">
        <w:pPr>
          <w:tabs>
            <w:tab w:val="left" w:pos="7860"/>
          </w:tabs>
          <w:spacing w:line="240" w:lineRule="auto"/>
          <w:ind w:left="0" w:right="-459" w:hanging="2"/>
        </w:pPr>
        <w:proofErr w:type="spellStart"/>
        <w:r>
          <w:rPr>
            <w:rFonts w:ascii="Magneto" w:hAnsi="Magneto"/>
          </w:rPr>
          <w:t>Meditory</w:t>
        </w:r>
        <w:proofErr w:type="spellEnd"/>
        <w:r>
          <w:t xml:space="preserve"> | e-ISSN : 2549-1520, p-ISSN : 2338 – 1159, Vol. 12, No. 1, June 2024</w:t>
        </w:r>
        <w:r>
          <w:tab/>
        </w:r>
      </w:p>
      <w:p w14:paraId="0A569F3E" w14:textId="77777777" w:rsidR="00A62532" w:rsidRDefault="00000000">
        <w:pPr>
          <w:pStyle w:val="Footer"/>
          <w:tabs>
            <w:tab w:val="left" w:pos="1134"/>
          </w:tabs>
          <w:ind w:left="0" w:hanging="2"/>
        </w:pPr>
        <w:r>
          <w:t xml:space="preserve">                       page. 28-35, </w:t>
        </w:r>
        <w:hyperlink r:id="rId1" w:history="1">
          <w:r>
            <w:rPr>
              <w:rStyle w:val="Hyperlink"/>
              <w:color w:val="auto"/>
              <w:u w:val="none"/>
            </w:rPr>
            <w:t>https://ejournal.poltekkes-denpasar.ac.id/index.php/M</w:t>
          </w:r>
        </w:hyperlink>
      </w:p>
      <w:p w14:paraId="3827B756" w14:textId="77777777" w:rsidR="00A62532" w:rsidRDefault="00000000">
        <w:pPr>
          <w:pStyle w:val="Footer"/>
          <w:ind w:left="0" w:hanging="2"/>
          <w:jc w:val="right"/>
        </w:pPr>
        <w:r>
          <w:fldChar w:fldCharType="begin"/>
        </w:r>
        <w:r>
          <w:instrText xml:space="preserve"> PAGE   \* MERGEFORMAT </w:instrText>
        </w:r>
        <w:r>
          <w:fldChar w:fldCharType="separate"/>
        </w:r>
        <w:r>
          <w:t>198</w:t>
        </w:r>
        <w:r>
          <w:fldChar w:fldCharType="end"/>
        </w:r>
      </w:p>
    </w:sdtContent>
  </w:sdt>
  <w:p w14:paraId="66B13659" w14:textId="77777777" w:rsidR="00A62532" w:rsidRDefault="00A62532">
    <w:pP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7ACC" w14:textId="77777777" w:rsidR="008A25BF" w:rsidRDefault="008A25BF">
      <w:pPr>
        <w:spacing w:line="240" w:lineRule="auto"/>
        <w:ind w:left="0" w:hanging="2"/>
      </w:pPr>
      <w:r>
        <w:separator/>
      </w:r>
    </w:p>
  </w:footnote>
  <w:footnote w:type="continuationSeparator" w:id="0">
    <w:p w14:paraId="43F688B3" w14:textId="77777777" w:rsidR="008A25BF" w:rsidRDefault="008A25B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714B" w14:textId="77777777" w:rsidR="00A62532" w:rsidRDefault="00000000">
    <w:pPr>
      <w:ind w:left="0" w:hanging="2"/>
      <w:rPr>
        <w:bCs/>
      </w:rPr>
    </w:pPr>
    <w:r>
      <w:rPr>
        <w:bCs/>
      </w:rPr>
      <w:t xml:space="preserve">Ni Nyoman </w:t>
    </w:r>
    <w:proofErr w:type="spellStart"/>
    <w:r>
      <w:rPr>
        <w:bCs/>
      </w:rPr>
      <w:t>Widiari</w:t>
    </w:r>
    <w:proofErr w:type="spellEnd"/>
    <w:r>
      <w:t xml:space="preserve"> et al.: </w:t>
    </w:r>
    <w:r>
      <w:rPr>
        <w:bCs/>
      </w:rPr>
      <w:t xml:space="preserve">Phytochemical And Antimicrobial Activity Tests Of Turmeric Tincture As A Disinfectant For </w:t>
    </w:r>
    <w:proofErr w:type="spellStart"/>
    <w:r>
      <w:rPr>
        <w:bCs/>
      </w:rPr>
      <w:t>Mepandes</w:t>
    </w:r>
    <w:proofErr w:type="spellEnd"/>
    <w:r>
      <w:rPr>
        <w:bCs/>
      </w:rPr>
      <w:t xml:space="preserve"> Ceremonial Equipment In Bali</w:t>
    </w:r>
  </w:p>
  <w:p w14:paraId="5BB229B4" w14:textId="77777777" w:rsidR="00A62532" w:rsidRDefault="00000000">
    <w:pPr>
      <w:tabs>
        <w:tab w:val="center" w:pos="4320"/>
        <w:tab w:val="right" w:pos="8505"/>
        <w:tab w:val="right" w:pos="8640"/>
      </w:tabs>
      <w:spacing w:line="240" w:lineRule="auto"/>
      <w:ind w:leftChars="0" w:left="0" w:firstLineChars="0" w:firstLine="0"/>
      <w:rPr>
        <w:rFonts w:ascii="Arial" w:eastAsia="Arial" w:hAnsi="Arial" w:cs="Arial"/>
        <w:color w:val="000000"/>
      </w:rPr>
    </w:pPr>
    <w:r>
      <w:rPr>
        <w:noProof/>
      </w:rPr>
      <mc:AlternateContent>
        <mc:Choice Requires="wps">
          <w:drawing>
            <wp:anchor distT="0" distB="0" distL="114300" distR="114300" simplePos="0" relativeHeight="251661312" behindDoc="0" locked="0" layoutInCell="1" allowOverlap="1" wp14:anchorId="65232B8B" wp14:editId="114A720E">
              <wp:simplePos x="0" y="0"/>
              <wp:positionH relativeFrom="column">
                <wp:posOffset>0</wp:posOffset>
              </wp:positionH>
              <wp:positionV relativeFrom="paragraph">
                <wp:posOffset>63500</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61312;mso-width-relative:page;mso-height-relative:page;" filled="f" stroked="t" coordsize="21600,21600" o:gfxdata="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lY/8HQAAAAAwEAAA8AAAAAAAAAAQAgAAAAIgAAAGRycy9kb3ducmV2LnhtbFBLAQIU&#10;ABQAAAAIAIdO4kAP5xYR+wEAAA4EAAAOAAAAAAAAAAEAIAAAAB8BAABkcnMvZTJvRG9jLnhtbFBL&#10;BQYAAAAABgAGAFkBAACMBQA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6906EB"/>
    <w:multiLevelType w:val="multilevel"/>
    <w:tmpl w:val="A06906EB"/>
    <w:lvl w:ilvl="0">
      <w:start w:val="1"/>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BCF7E1B0"/>
    <w:multiLevelType w:val="singleLevel"/>
    <w:tmpl w:val="BCF7E1B0"/>
    <w:lvl w:ilvl="0">
      <w:start w:val="4"/>
      <w:numFmt w:val="decimal"/>
      <w:suff w:val="space"/>
      <w:lvlText w:val="%1."/>
      <w:lvlJc w:val="left"/>
      <w:rPr>
        <w:rFonts w:hint="default"/>
        <w:b/>
        <w:bCs/>
      </w:rPr>
    </w:lvl>
  </w:abstractNum>
  <w:abstractNum w:abstractNumId="2" w15:restartNumberingAfterBreak="0">
    <w:nsid w:val="D486CE28"/>
    <w:multiLevelType w:val="multilevel"/>
    <w:tmpl w:val="D486CE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93B672F"/>
    <w:multiLevelType w:val="multilevel"/>
    <w:tmpl w:val="293B672F"/>
    <w:lvl w:ilvl="0">
      <w:start w:val="1"/>
      <w:numFmt w:val="bullet"/>
      <w:pStyle w:val="references"/>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2EC36C3"/>
    <w:multiLevelType w:val="hybridMultilevel"/>
    <w:tmpl w:val="4C9EA6F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39496912"/>
    <w:multiLevelType w:val="hybridMultilevel"/>
    <w:tmpl w:val="50EE1C40"/>
    <w:lvl w:ilvl="0" w:tplc="DBC6B7FA">
      <w:start w:val="1"/>
      <w:numFmt w:val="bullet"/>
      <w:lvlText w:val="-"/>
      <w:lvlJc w:val="left"/>
      <w:pPr>
        <w:ind w:left="1798" w:hanging="360"/>
      </w:pPr>
      <w:rPr>
        <w:rFonts w:ascii="Times New Roman" w:eastAsia="Times New Roman" w:hAnsi="Times New Roman" w:cs="Times New Roman" w:hint="default"/>
      </w:rPr>
    </w:lvl>
    <w:lvl w:ilvl="1" w:tplc="04090003" w:tentative="1">
      <w:start w:val="1"/>
      <w:numFmt w:val="bullet"/>
      <w:lvlText w:val="o"/>
      <w:lvlJc w:val="left"/>
      <w:pPr>
        <w:ind w:left="2518" w:hanging="360"/>
      </w:pPr>
      <w:rPr>
        <w:rFonts w:ascii="Courier New" w:hAnsi="Courier New" w:cs="Courier New" w:hint="default"/>
      </w:rPr>
    </w:lvl>
    <w:lvl w:ilvl="2" w:tplc="04090005" w:tentative="1">
      <w:start w:val="1"/>
      <w:numFmt w:val="bullet"/>
      <w:lvlText w:val=""/>
      <w:lvlJc w:val="left"/>
      <w:pPr>
        <w:ind w:left="3238" w:hanging="360"/>
      </w:pPr>
      <w:rPr>
        <w:rFonts w:ascii="Wingdings" w:hAnsi="Wingdings" w:hint="default"/>
      </w:rPr>
    </w:lvl>
    <w:lvl w:ilvl="3" w:tplc="04090001" w:tentative="1">
      <w:start w:val="1"/>
      <w:numFmt w:val="bullet"/>
      <w:lvlText w:val=""/>
      <w:lvlJc w:val="left"/>
      <w:pPr>
        <w:ind w:left="3958" w:hanging="360"/>
      </w:pPr>
      <w:rPr>
        <w:rFonts w:ascii="Symbol" w:hAnsi="Symbol" w:hint="default"/>
      </w:rPr>
    </w:lvl>
    <w:lvl w:ilvl="4" w:tplc="04090003" w:tentative="1">
      <w:start w:val="1"/>
      <w:numFmt w:val="bullet"/>
      <w:lvlText w:val="o"/>
      <w:lvlJc w:val="left"/>
      <w:pPr>
        <w:ind w:left="4678" w:hanging="360"/>
      </w:pPr>
      <w:rPr>
        <w:rFonts w:ascii="Courier New" w:hAnsi="Courier New" w:cs="Courier New" w:hint="default"/>
      </w:rPr>
    </w:lvl>
    <w:lvl w:ilvl="5" w:tplc="04090005" w:tentative="1">
      <w:start w:val="1"/>
      <w:numFmt w:val="bullet"/>
      <w:lvlText w:val=""/>
      <w:lvlJc w:val="left"/>
      <w:pPr>
        <w:ind w:left="5398" w:hanging="360"/>
      </w:pPr>
      <w:rPr>
        <w:rFonts w:ascii="Wingdings" w:hAnsi="Wingdings" w:hint="default"/>
      </w:rPr>
    </w:lvl>
    <w:lvl w:ilvl="6" w:tplc="04090001" w:tentative="1">
      <w:start w:val="1"/>
      <w:numFmt w:val="bullet"/>
      <w:lvlText w:val=""/>
      <w:lvlJc w:val="left"/>
      <w:pPr>
        <w:ind w:left="6118" w:hanging="360"/>
      </w:pPr>
      <w:rPr>
        <w:rFonts w:ascii="Symbol" w:hAnsi="Symbol" w:hint="default"/>
      </w:rPr>
    </w:lvl>
    <w:lvl w:ilvl="7" w:tplc="04090003" w:tentative="1">
      <w:start w:val="1"/>
      <w:numFmt w:val="bullet"/>
      <w:lvlText w:val="o"/>
      <w:lvlJc w:val="left"/>
      <w:pPr>
        <w:ind w:left="6838" w:hanging="360"/>
      </w:pPr>
      <w:rPr>
        <w:rFonts w:ascii="Courier New" w:hAnsi="Courier New" w:cs="Courier New" w:hint="default"/>
      </w:rPr>
    </w:lvl>
    <w:lvl w:ilvl="8" w:tplc="04090005" w:tentative="1">
      <w:start w:val="1"/>
      <w:numFmt w:val="bullet"/>
      <w:lvlText w:val=""/>
      <w:lvlJc w:val="left"/>
      <w:pPr>
        <w:ind w:left="7558" w:hanging="360"/>
      </w:pPr>
      <w:rPr>
        <w:rFonts w:ascii="Wingdings" w:hAnsi="Wingdings" w:hint="default"/>
      </w:rPr>
    </w:lvl>
  </w:abstractNum>
  <w:abstractNum w:abstractNumId="6" w15:restartNumberingAfterBreak="0">
    <w:nsid w:val="48AF2FFA"/>
    <w:multiLevelType w:val="hybridMultilevel"/>
    <w:tmpl w:val="6810B05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4A090A66"/>
    <w:multiLevelType w:val="hybridMultilevel"/>
    <w:tmpl w:val="78E20346"/>
    <w:lvl w:ilvl="0" w:tplc="04090013">
      <w:start w:val="1"/>
      <w:numFmt w:val="upperRoman"/>
      <w:lvlText w:val="%1."/>
      <w:lvlJc w:val="right"/>
      <w:pPr>
        <w:ind w:left="1078" w:hanging="360"/>
      </w:pPr>
    </w:lvl>
    <w:lvl w:ilvl="1" w:tplc="04090019">
      <w:start w:val="1"/>
      <w:numFmt w:val="lowerLetter"/>
      <w:lvlText w:val="%2."/>
      <w:lvlJc w:val="left"/>
      <w:pPr>
        <w:ind w:left="1798" w:hanging="360"/>
      </w:pPr>
    </w:lvl>
    <w:lvl w:ilvl="2" w:tplc="FEB4F98A">
      <w:start w:val="1"/>
      <w:numFmt w:val="lowerLetter"/>
      <w:lvlText w:val="%3)"/>
      <w:lvlJc w:val="left"/>
      <w:pPr>
        <w:ind w:left="2698" w:hanging="360"/>
      </w:pPr>
      <w:rPr>
        <w:rFonts w:hint="default"/>
      </w:r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8" w15:restartNumberingAfterBreak="0">
    <w:nsid w:val="5FE4745A"/>
    <w:multiLevelType w:val="hybridMultilevel"/>
    <w:tmpl w:val="03CE7714"/>
    <w:lvl w:ilvl="0" w:tplc="DBC6B7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8734AB"/>
    <w:multiLevelType w:val="hybridMultilevel"/>
    <w:tmpl w:val="FD4CD634"/>
    <w:lvl w:ilvl="0" w:tplc="DBC6B7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DBC6B7FA">
      <w:start w:val="1"/>
      <w:numFmt w:val="bullet"/>
      <w:lvlText w:val="-"/>
      <w:lvlJc w:val="left"/>
      <w:pPr>
        <w:ind w:left="1080" w:hanging="360"/>
      </w:pPr>
      <w:rPr>
        <w:rFonts w:ascii="Times New Roman" w:eastAsia="Times New Roman"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0987101">
    <w:abstractNumId w:val="3"/>
  </w:num>
  <w:num w:numId="2" w16cid:durableId="1357537030">
    <w:abstractNumId w:val="1"/>
  </w:num>
  <w:num w:numId="3" w16cid:durableId="1988320499">
    <w:abstractNumId w:val="0"/>
  </w:num>
  <w:num w:numId="4" w16cid:durableId="86313067">
    <w:abstractNumId w:val="2"/>
  </w:num>
  <w:num w:numId="5" w16cid:durableId="828864230">
    <w:abstractNumId w:val="4"/>
  </w:num>
  <w:num w:numId="6" w16cid:durableId="2086606337">
    <w:abstractNumId w:val="7"/>
  </w:num>
  <w:num w:numId="7" w16cid:durableId="2143385162">
    <w:abstractNumId w:val="5"/>
  </w:num>
  <w:num w:numId="8" w16cid:durableId="809057159">
    <w:abstractNumId w:val="8"/>
  </w:num>
  <w:num w:numId="9" w16cid:durableId="410738586">
    <w:abstractNumId w:val="9"/>
  </w:num>
  <w:num w:numId="10" w16cid:durableId="9879752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SzMDQ1tDA1MjK3MDdR0lEKTi0uzszPAykwrAUAS9sUHCwAAAA="/>
  </w:docVars>
  <w:rsids>
    <w:rsidRoot w:val="00C50E57"/>
    <w:rsid w:val="00004A8C"/>
    <w:rsid w:val="0000510D"/>
    <w:rsid w:val="00025373"/>
    <w:rsid w:val="00026DC4"/>
    <w:rsid w:val="000350FA"/>
    <w:rsid w:val="00057B24"/>
    <w:rsid w:val="000713A9"/>
    <w:rsid w:val="000A7DD3"/>
    <w:rsid w:val="000D5611"/>
    <w:rsid w:val="000D796D"/>
    <w:rsid w:val="00121264"/>
    <w:rsid w:val="00144C3A"/>
    <w:rsid w:val="00145B18"/>
    <w:rsid w:val="001563F2"/>
    <w:rsid w:val="00172B75"/>
    <w:rsid w:val="0018295F"/>
    <w:rsid w:val="00183154"/>
    <w:rsid w:val="0018486E"/>
    <w:rsid w:val="001F515D"/>
    <w:rsid w:val="00250519"/>
    <w:rsid w:val="002F021B"/>
    <w:rsid w:val="003127A7"/>
    <w:rsid w:val="00322FB7"/>
    <w:rsid w:val="00324B03"/>
    <w:rsid w:val="00337540"/>
    <w:rsid w:val="00342098"/>
    <w:rsid w:val="00343575"/>
    <w:rsid w:val="003A680D"/>
    <w:rsid w:val="003B3187"/>
    <w:rsid w:val="003C3BC2"/>
    <w:rsid w:val="003E593A"/>
    <w:rsid w:val="003F5F6C"/>
    <w:rsid w:val="0044139F"/>
    <w:rsid w:val="00460801"/>
    <w:rsid w:val="004E29F7"/>
    <w:rsid w:val="004F0925"/>
    <w:rsid w:val="004F353C"/>
    <w:rsid w:val="0053736F"/>
    <w:rsid w:val="005436D2"/>
    <w:rsid w:val="00551521"/>
    <w:rsid w:val="00555D1D"/>
    <w:rsid w:val="005600B6"/>
    <w:rsid w:val="00566510"/>
    <w:rsid w:val="005870F9"/>
    <w:rsid w:val="005B5334"/>
    <w:rsid w:val="005D58B6"/>
    <w:rsid w:val="005F04DA"/>
    <w:rsid w:val="005F1B53"/>
    <w:rsid w:val="0061099A"/>
    <w:rsid w:val="00632B5D"/>
    <w:rsid w:val="00662CD1"/>
    <w:rsid w:val="006F11AA"/>
    <w:rsid w:val="00744E47"/>
    <w:rsid w:val="00753336"/>
    <w:rsid w:val="00782448"/>
    <w:rsid w:val="007B5D02"/>
    <w:rsid w:val="00847BA4"/>
    <w:rsid w:val="00850BDD"/>
    <w:rsid w:val="008803FB"/>
    <w:rsid w:val="00886B10"/>
    <w:rsid w:val="008A25BF"/>
    <w:rsid w:val="008B2057"/>
    <w:rsid w:val="008C7D00"/>
    <w:rsid w:val="008D7BB1"/>
    <w:rsid w:val="008F170A"/>
    <w:rsid w:val="0091588D"/>
    <w:rsid w:val="00931754"/>
    <w:rsid w:val="00940C0C"/>
    <w:rsid w:val="009445B1"/>
    <w:rsid w:val="00986CDB"/>
    <w:rsid w:val="009C1DD5"/>
    <w:rsid w:val="009D6BE9"/>
    <w:rsid w:val="009F7D54"/>
    <w:rsid w:val="009F7E94"/>
    <w:rsid w:val="00A07055"/>
    <w:rsid w:val="00A62532"/>
    <w:rsid w:val="00AA6058"/>
    <w:rsid w:val="00AB1D55"/>
    <w:rsid w:val="00AD0E56"/>
    <w:rsid w:val="00AD271F"/>
    <w:rsid w:val="00B23CD4"/>
    <w:rsid w:val="00B74AC7"/>
    <w:rsid w:val="00B809A5"/>
    <w:rsid w:val="00B9326D"/>
    <w:rsid w:val="00BB41AC"/>
    <w:rsid w:val="00BF27A3"/>
    <w:rsid w:val="00C04E73"/>
    <w:rsid w:val="00C34B12"/>
    <w:rsid w:val="00C50E57"/>
    <w:rsid w:val="00C606A8"/>
    <w:rsid w:val="00C63B5B"/>
    <w:rsid w:val="00C76536"/>
    <w:rsid w:val="00C91407"/>
    <w:rsid w:val="00C95171"/>
    <w:rsid w:val="00CB2E3A"/>
    <w:rsid w:val="00D731CD"/>
    <w:rsid w:val="00D971B9"/>
    <w:rsid w:val="00DB7C33"/>
    <w:rsid w:val="00E223DF"/>
    <w:rsid w:val="00E3744D"/>
    <w:rsid w:val="00E47A8E"/>
    <w:rsid w:val="00E7672D"/>
    <w:rsid w:val="00E93A52"/>
    <w:rsid w:val="00F02579"/>
    <w:rsid w:val="00F21CE7"/>
    <w:rsid w:val="00F37E7A"/>
    <w:rsid w:val="00F573C6"/>
    <w:rsid w:val="00F60802"/>
    <w:rsid w:val="00F670AB"/>
    <w:rsid w:val="00F95BF4"/>
    <w:rsid w:val="00FA0F78"/>
    <w:rsid w:val="00FA4FE3"/>
    <w:rsid w:val="00FD71FD"/>
    <w:rsid w:val="072F6DBC"/>
    <w:rsid w:val="394B0482"/>
    <w:rsid w:val="48510403"/>
    <w:rsid w:val="4DF61798"/>
    <w:rsid w:val="74B74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7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hAnsi="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Segoe UI" w:hAnsi="Segoe UI"/>
      <w:sz w:val="18"/>
      <w:szCs w:val="18"/>
    </w:rPr>
  </w:style>
  <w:style w:type="paragraph" w:styleId="BodyText">
    <w:name w:val="Body Text"/>
    <w:basedOn w:val="Normal"/>
    <w:link w:val="BodyTextChar"/>
    <w:uiPriority w:val="1"/>
    <w:unhideWhenUsed/>
    <w:qFormat/>
    <w:pPr>
      <w:widowControl w:val="0"/>
      <w:suppressAutoHyphens w:val="0"/>
      <w:autoSpaceDE w:val="0"/>
      <w:autoSpaceDN w:val="0"/>
      <w:spacing w:line="240" w:lineRule="auto"/>
      <w:ind w:leftChars="0" w:left="0" w:firstLineChars="0" w:firstLine="0"/>
      <w:textAlignment w:val="auto"/>
      <w:outlineLvl w:val="9"/>
    </w:pPr>
    <w:rPr>
      <w:position w:val="0"/>
      <w:sz w:val="24"/>
      <w:szCs w:val="24"/>
    </w:rPr>
  </w:style>
  <w:style w:type="paragraph" w:styleId="Caption">
    <w:name w:val="caption"/>
    <w:basedOn w:val="Normal"/>
    <w:next w:val="Normal"/>
    <w:uiPriority w:val="35"/>
    <w:unhideWhenUsed/>
    <w:qFormat/>
    <w:pPr>
      <w:suppressAutoHyphens w:val="0"/>
      <w:spacing w:after="200" w:line="240" w:lineRule="auto"/>
      <w:ind w:leftChars="0" w:left="0" w:firstLineChars="0" w:firstLine="0"/>
      <w:textAlignment w:val="auto"/>
      <w:outlineLvl w:val="9"/>
    </w:pPr>
    <w:rPr>
      <w:rFonts w:asciiTheme="minorHAnsi" w:eastAsiaTheme="minorHAnsi" w:hAnsiTheme="minorHAnsi" w:cstheme="minorBidi"/>
      <w:i/>
      <w:iCs/>
      <w:color w:val="1F497D" w:themeColor="text2"/>
      <w:position w:val="0"/>
      <w:sz w:val="18"/>
      <w:szCs w:val="18"/>
      <w:lang w:val="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qFormat/>
    <w:rPr>
      <w:i/>
      <w:iCs/>
      <w:w w:val="100"/>
      <w:position w:val="-1"/>
      <w:vertAlign w:val="baseline"/>
      <w:cs w:val="0"/>
    </w:rPr>
  </w:style>
  <w:style w:type="character" w:styleId="FollowedHyperlink">
    <w:name w:val="FollowedHyperlink"/>
    <w:uiPriority w:val="99"/>
    <w:semiHidden/>
    <w:unhideWhenUsed/>
    <w:qFormat/>
    <w:rPr>
      <w:color w:val="954F72"/>
      <w:u w:val="single"/>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Hyperlink">
    <w:name w:val="Hyperlink"/>
    <w:qFormat/>
    <w:rPr>
      <w:color w:val="0000FF"/>
      <w:w w:val="100"/>
      <w:position w:val="-1"/>
      <w:u w:val="single"/>
      <w:vertAlign w:val="baseline"/>
      <w:cs w:val="0"/>
    </w:rPr>
  </w:style>
  <w:style w:type="paragraph" w:styleId="NormalWeb">
    <w:name w:val="Normal (Web)"/>
    <w:basedOn w:val="Normal"/>
    <w:uiPriority w:val="99"/>
    <w:semiHidden/>
    <w:unhideWhenUsed/>
    <w:qFormat/>
    <w:rPr>
      <w:sz w:val="24"/>
      <w:szCs w:val="24"/>
    </w:r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rPr>
  </w:style>
  <w:style w:type="character" w:customStyle="1" w:styleId="Heading3Char">
    <w:name w:val="Heading 3 Char"/>
    <w:qFormat/>
    <w:rPr>
      <w:rFonts w:ascii="Arial" w:eastAsia="Times New Roman" w:hAnsi="Arial" w:cs="Arial"/>
      <w:b/>
      <w:bCs/>
      <w:w w:val="100"/>
      <w:position w:val="-1"/>
      <w:sz w:val="26"/>
      <w:szCs w:val="26"/>
      <w:vertAlign w:val="baseline"/>
      <w:cs w:val="0"/>
      <w:lang w:val="en-US"/>
    </w:rPr>
  </w:style>
  <w:style w:type="character" w:customStyle="1" w:styleId="HeaderChar">
    <w:name w:val="Header Char"/>
    <w:qFormat/>
    <w:rPr>
      <w:rFonts w:ascii="Times New Roman" w:eastAsia="Times New Roman" w:hAnsi="Times New Roman" w:cs="Times New Roman"/>
      <w:w w:val="100"/>
      <w:position w:val="-1"/>
      <w:sz w:val="20"/>
      <w:szCs w:val="20"/>
      <w:vertAlign w:val="baseline"/>
      <w:cs w:val="0"/>
      <w:lang w:val="en-US"/>
    </w:rPr>
  </w:style>
  <w:style w:type="character" w:customStyle="1" w:styleId="FooterChar">
    <w:name w:val="Footer Char"/>
    <w:qFormat/>
    <w:rPr>
      <w:rFonts w:ascii="Times New Roman" w:eastAsia="Times New Roman" w:hAnsi="Times New Roman" w:cs="Times New Roman"/>
      <w:w w:val="100"/>
      <w:position w:val="-1"/>
      <w:sz w:val="20"/>
      <w:szCs w:val="20"/>
      <w:vertAlign w:val="baseline"/>
      <w:cs w:val="0"/>
      <w:lang w:val="en-US"/>
    </w:rPr>
  </w:style>
  <w:style w:type="character" w:customStyle="1" w:styleId="TitleChar">
    <w:name w:val="Title Char"/>
    <w:qFormat/>
    <w:rPr>
      <w:rFonts w:ascii="Times New Roman" w:eastAsia="Times New Roman" w:hAnsi="Times New Roman" w:cs="Times New Roman"/>
      <w:b/>
      <w:bCs/>
      <w:w w:val="100"/>
      <w:position w:val="-1"/>
      <w:sz w:val="28"/>
      <w:szCs w:val="24"/>
      <w:vertAlign w:val="baseline"/>
      <w:cs w:val="0"/>
    </w:rPr>
  </w:style>
  <w:style w:type="paragraph" w:customStyle="1" w:styleId="references">
    <w:name w:val="references"/>
    <w:qFormat/>
    <w:pPr>
      <w:numPr>
        <w:numId w:val="1"/>
      </w:numPr>
      <w:suppressAutoHyphens/>
      <w:spacing w:after="40" w:line="180" w:lineRule="atLeast"/>
      <w:ind w:leftChars="-1" w:left="-1" w:hangingChars="1" w:hanging="1"/>
      <w:jc w:val="both"/>
      <w:textAlignment w:val="top"/>
      <w:outlineLvl w:val="0"/>
    </w:pPr>
    <w:rPr>
      <w:position w:val="-1"/>
      <w:sz w:val="16"/>
    </w:rPr>
  </w:style>
  <w:style w:type="character" w:customStyle="1" w:styleId="apple-style-span">
    <w:name w:val="apple-style-span"/>
    <w:qFormat/>
    <w:rPr>
      <w:w w:val="100"/>
      <w:position w:val="-1"/>
      <w:vertAlign w:val="baseline"/>
      <w:cs w:val="0"/>
    </w:rPr>
  </w:style>
  <w:style w:type="character" w:customStyle="1" w:styleId="HTMLPreformattedChar">
    <w:name w:val="HTML Preformatted Char"/>
    <w:uiPriority w:val="99"/>
    <w:qFormat/>
    <w:rPr>
      <w:rFonts w:ascii="Courier New" w:eastAsia="Times New Roman" w:hAnsi="Courier New" w:cs="Courier New"/>
      <w:w w:val="100"/>
      <w:position w:val="-1"/>
      <w:sz w:val="20"/>
      <w:szCs w:val="20"/>
      <w:vertAlign w:val="baseline"/>
      <w:cs w:val="0"/>
      <w:lang w:val="en-US"/>
    </w:rPr>
  </w:style>
  <w:style w:type="paragraph" w:styleId="NoSpacing">
    <w:name w:val="No Spacing"/>
    <w:uiPriority w:val="99"/>
    <w:qFormat/>
    <w:pPr>
      <w:suppressAutoHyphens/>
      <w:spacing w:line="1" w:lineRule="atLeast"/>
      <w:ind w:leftChars="-1" w:left="-1" w:hangingChars="1" w:hanging="1"/>
      <w:textAlignment w:val="top"/>
      <w:outlineLvl w:val="0"/>
    </w:pPr>
    <w:rPr>
      <w:position w:val="-1"/>
      <w:sz w:val="22"/>
      <w:szCs w:val="22"/>
    </w:rPr>
  </w:style>
  <w:style w:type="character" w:customStyle="1" w:styleId="st">
    <w:name w:val="st"/>
    <w:qFormat/>
    <w:rPr>
      <w:w w:val="100"/>
      <w:position w:val="-1"/>
      <w:vertAlign w:val="baseline"/>
      <w:cs w:val="0"/>
    </w:r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qFormat/>
    <w:rPr>
      <w:rFonts w:ascii="Segoe UI" w:eastAsia="Times New Roman" w:hAnsi="Segoe UI" w:cs="Segoe UI"/>
      <w:w w:val="100"/>
      <w:position w:val="-1"/>
      <w:sz w:val="18"/>
      <w:szCs w:val="18"/>
      <w:vertAlign w:val="baseline"/>
      <w:cs w:val="0"/>
      <w:lang w:val="en-US" w:eastAsia="en-US"/>
    </w:rPr>
  </w:style>
  <w:style w:type="table" w:customStyle="1" w:styleId="PlainTable21">
    <w:name w:val="Plain Table 21"/>
    <w:basedOn w:val="TableNormal"/>
    <w:qFormat/>
    <w:pPr>
      <w:suppressAutoHyphens/>
      <w:spacing w:line="1" w:lineRule="atLeast"/>
      <w:ind w:leftChars="-1" w:left="-1" w:hangingChars="1" w:hanging="1"/>
      <w:textAlignment w:val="top"/>
      <w:outlineLvl w:val="0"/>
    </w:pPr>
    <w:rPr>
      <w:position w:val="-1"/>
    </w:rPr>
    <w:tblPr>
      <w:tblBorders>
        <w:top w:val="single" w:sz="4" w:space="0" w:color="7F7F7F"/>
        <w:bottom w:val="single" w:sz="4" w:space="0" w:color="7F7F7F"/>
      </w:tblBorders>
    </w:tblPr>
  </w:style>
  <w:style w:type="table" w:customStyle="1" w:styleId="Style32">
    <w:name w:val="_Style 32"/>
    <w:basedOn w:val="TableNormal"/>
    <w:qFormat/>
    <w:tblPr/>
  </w:style>
  <w:style w:type="character" w:customStyle="1" w:styleId="CommentTextChar">
    <w:name w:val="Comment Text Char"/>
    <w:basedOn w:val="DefaultParagraphFont"/>
    <w:link w:val="CommentText"/>
    <w:uiPriority w:val="99"/>
    <w:semiHidden/>
    <w:qFormat/>
    <w:rPr>
      <w:position w:val="-1"/>
    </w:rPr>
  </w:style>
  <w:style w:type="character" w:customStyle="1" w:styleId="CommentSubjectChar">
    <w:name w:val="Comment Subject Char"/>
    <w:basedOn w:val="CommentTextChar"/>
    <w:link w:val="CommentSubject"/>
    <w:uiPriority w:val="99"/>
    <w:semiHidden/>
    <w:qFormat/>
    <w:rPr>
      <w:b/>
      <w:bCs/>
      <w:position w:val="-1"/>
    </w:rPr>
  </w:style>
  <w:style w:type="table" w:customStyle="1" w:styleId="Style38">
    <w:name w:val="_Style 38"/>
    <w:basedOn w:val="TableNormal"/>
    <w:qFormat/>
    <w:tblPr/>
  </w:style>
  <w:style w:type="character" w:customStyle="1" w:styleId="BodyTextChar">
    <w:name w:val="Body Text Char"/>
    <w:basedOn w:val="DefaultParagraphFont"/>
    <w:link w:val="BodyText"/>
    <w:uiPriority w:val="1"/>
    <w:qFormat/>
    <w:rPr>
      <w:sz w:val="24"/>
      <w:szCs w:val="24"/>
    </w:rPr>
  </w:style>
  <w:style w:type="paragraph" w:customStyle="1" w:styleId="Revision1">
    <w:name w:val="Revision1"/>
    <w:hidden/>
    <w:uiPriority w:val="99"/>
    <w:semiHidden/>
    <w:qFormat/>
    <w:rPr>
      <w:position w:val="-1"/>
    </w:rPr>
  </w:style>
  <w:style w:type="character" w:customStyle="1" w:styleId="ListParagraphChar">
    <w:name w:val="List Paragraph Char"/>
    <w:basedOn w:val="DefaultParagraphFont"/>
    <w:link w:val="ListParagraph"/>
    <w:uiPriority w:val="34"/>
    <w:qFormat/>
    <w:locked/>
    <w:rPr>
      <w:position w:val="-1"/>
    </w:rPr>
  </w:style>
  <w:style w:type="paragraph" w:customStyle="1" w:styleId="EndNoteBibliography">
    <w:name w:val="EndNote Bibliography"/>
    <w:basedOn w:val="Normal"/>
    <w:link w:val="EndNoteBibliographyChar"/>
    <w:qFormat/>
    <w:pPr>
      <w:spacing w:line="240" w:lineRule="atLeast"/>
      <w:jc w:val="both"/>
    </w:pPr>
  </w:style>
  <w:style w:type="character" w:customStyle="1" w:styleId="EndNoteBibliographyChar">
    <w:name w:val="EndNote Bibliography Char"/>
    <w:basedOn w:val="DefaultParagraphFont"/>
    <w:link w:val="EndNoteBibliography"/>
    <w:qFormat/>
    <w:rPr>
      <w:position w:val="-1"/>
    </w:rPr>
  </w:style>
  <w:style w:type="table" w:customStyle="1" w:styleId="TableGrid1">
    <w:name w:val="Table Grid1"/>
    <w:basedOn w:val="TableNormal"/>
    <w:uiPriority w:val="39"/>
    <w:qFormat/>
    <w:pPr>
      <w:widowControl w:val="0"/>
      <w:autoSpaceDE w:val="0"/>
      <w:autoSpaceDN w:val="0"/>
    </w:pPr>
    <w:rPr>
      <w:rFonts w:ascii="DengXian" w:eastAsia="DengXian" w:hAnsi="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6"/>
    <w:basedOn w:val="DefaultParagraphFont"/>
    <w:qFormat/>
    <w:rPr>
      <w:rFonts w:ascii="Calibri" w:hAnsi="Calibri" w:cs="Calibri" w:hint="default"/>
    </w:rPr>
  </w:style>
  <w:style w:type="table" w:customStyle="1" w:styleId="Style10">
    <w:name w:val="_Style 10"/>
    <w:basedOn w:val="TableNormal1"/>
    <w:qFormat/>
    <w:pPr>
      <w:ind w:hanging="1"/>
    </w:pPr>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hyperlink" Target="mailto:putunitacahyawati@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journal.poltekkes-denpasar.ac.id/index.ph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OxuklvV0myZGvkW0DwfJVz9Rg==">AMUW2mXGve1k6nqG0wLT8FuyOSGOl2skM80iyvVXOhQ78BF/EimGIyIVQdbXScZ4mrDqdYWdseKoPFDiWuTAzIZ5UYeelq7mdLkgRA5XyHBb6YCevcqUxNFNtXIy7s/lzpeOt+bAMQ4D</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FAE462-15F0-4567-96C6-7B7D492B96C5}">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12780</Words>
  <Characters>74124</Characters>
  <Application>Microsoft Office Word</Application>
  <DocSecurity>0</DocSecurity>
  <Lines>2470</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2025-05-14T08:55:00Z</dcterms:created>
  <dcterms:modified xsi:type="dcterms:W3CDTF">2025-05-14T08:55:00Z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61fa22438f43d3d22d7623c40705111d8b9d63db57a353391e5bec52e156d5b4</vt:lpwstr>
  </property>
  <property fmtid="{D5CDD505-2E9C-101B-9397-08002B2CF9AE}" pid="3" name="KSOProductBuildVer">
    <vt:lpwstr>1033-12.2.0.20795</vt:lpwstr>
  </property>
  <property fmtid="{D5CDD505-2E9C-101B-9397-08002B2CF9AE}" pid="4" name="ICV">
    <vt:lpwstr>C745E5A325024522BFABBFF45504A137_13</vt:lpwstr>
  </property>
  <property fmtid="{D5CDD505-2E9C-101B-9397-08002B2CF9AE}" pid="5" name="Mendeley Document_1">
    <vt:lpwstr>True</vt:lpwstr>
  </property>
  <property fmtid="{D5CDD505-2E9C-101B-9397-08002B2CF9AE}" pid="6" name="Mendeley Unique User Id_1">
    <vt:lpwstr>38162cc3-c7a1-3cf9-8403-60a6316b3386</vt:lpwstr>
  </property>
  <property fmtid="{D5CDD505-2E9C-101B-9397-08002B2CF9AE}" pid="7" name="Mendeley Citation Style_1">
    <vt:lpwstr>http://www.zotero.org/styles/vancouver</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http://www.zotero.org/styles/chicago-fullnote-bibliography</vt:lpwstr>
  </property>
  <property fmtid="{D5CDD505-2E9C-101B-9397-08002B2CF9AE}" pid="19" name="Mendeley Recent Style Name 5_1">
    <vt:lpwstr>Chicago Manual of Style 17th edition (full note)</vt:lpwstr>
  </property>
  <property fmtid="{D5CDD505-2E9C-101B-9397-08002B2CF9AE}" pid="20" name="Mendeley Recent Style Id 6_1">
    <vt:lpwstr>http://www.zotero.org/styles/harvard-cite-them-right</vt:lpwstr>
  </property>
  <property fmtid="{D5CDD505-2E9C-101B-9397-08002B2CF9AE}" pid="21" name="Mendeley Recent Style Name 6_1">
    <vt:lpwstr>Cite Them Right 10th edition - Harvard</vt:lpwstr>
  </property>
  <property fmtid="{D5CDD505-2E9C-101B-9397-08002B2CF9AE}" pid="22" name="Mendeley Recent Style Id 7_1">
    <vt:lpwstr>http://www.zotero.org/styles/harvard1</vt:lpwstr>
  </property>
  <property fmtid="{D5CDD505-2E9C-101B-9397-08002B2CF9AE}" pid="23" name="Mendeley Recent Style Name 7_1">
    <vt:lpwstr>Harvard reference format 1 (deprecated)</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