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B85" w:rsidRDefault="00000000">
      <w:pPr>
        <w:rPr>
          <w:sz w:val="22"/>
          <w:szCs w:val="22"/>
        </w:rPr>
      </w:pPr>
      <w:r>
        <w:rPr>
          <w:noProof/>
          <w:color w:val="0D0D0D"/>
          <w:lang w:val="id-ID" w:eastAsia="id-ID"/>
        </w:rPr>
        <mc:AlternateContent>
          <mc:Choice Requires="wps">
            <w:drawing>
              <wp:anchor distT="0" distB="0" distL="0" distR="0" simplePos="0" relativeHeight="9" behindDoc="0" locked="0" layoutInCell="1" allowOverlap="1">
                <wp:simplePos x="0" y="0"/>
                <wp:positionH relativeFrom="column">
                  <wp:posOffset>-27317</wp:posOffset>
                </wp:positionH>
                <wp:positionV relativeFrom="paragraph">
                  <wp:posOffset>823595</wp:posOffset>
                </wp:positionV>
                <wp:extent cx="5946775" cy="635"/>
                <wp:effectExtent l="0" t="0" r="34925" b="37465"/>
                <wp:wrapNone/>
                <wp:docPr id="10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775" cy="635"/>
                        </a:xfrm>
                        <a:prstGeom prst="straightConnector1">
                          <a:avLst/>
                        </a:prstGeom>
                        <a:ln w="1905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6" type="#_x0000_t32" filled="f" style="position:absolute;margin-left:-2.15pt;margin-top:64.85pt;width:468.25pt;height:0.05pt;z-index:9;mso-position-horizontal-relative:text;mso-position-vertical-relative:text;mso-width-percent:0;mso-height-percent:0;mso-width-relative:page;mso-height-relative:page;mso-wrap-distance-left:0.0pt;mso-wrap-distance-right:0.0pt;visibility:visible;">
                <v:stroke weight="1.5pt"/>
                <v:fill/>
              </v:shape>
            </w:pict>
          </mc:Fallback>
        </mc:AlternateContent>
      </w:r>
      <w:r>
        <w:rPr>
          <w:noProof/>
          <w:lang w:val="id-ID" w:eastAsia="id-ID"/>
        </w:rPr>
        <mc:AlternateContent>
          <mc:Choice Requires="wps">
            <w:drawing>
              <wp:anchor distT="0" distB="0" distL="0" distR="0" simplePos="0" relativeHeight="8" behindDoc="0" locked="0" layoutInCell="1" allowOverlap="1">
                <wp:simplePos x="0" y="0"/>
                <wp:positionH relativeFrom="page">
                  <wp:align>center</wp:align>
                </wp:positionH>
                <wp:positionV relativeFrom="paragraph">
                  <wp:posOffset>68240</wp:posOffset>
                </wp:positionV>
                <wp:extent cx="4401185" cy="749300"/>
                <wp:effectExtent l="0" t="0" r="0" b="0"/>
                <wp:wrapNone/>
                <wp:docPr id="10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1185" cy="749300"/>
                        </a:xfrm>
                        <a:prstGeom prst="rect">
                          <a:avLst/>
                        </a:prstGeom>
                        <a:ln>
                          <a:noFill/>
                        </a:ln>
                      </wps:spPr>
                      <wps:txbx>
                        <w:txbxContent>
                          <w:p w:rsidR="00107B85" w:rsidRDefault="00000000">
                            <w:pPr>
                              <w:jc w:val="center"/>
                              <w:rPr>
                                <w:rFonts w:ascii="Arial" w:eastAsia="Times New Roman" w:hAnsi="Arial"/>
                                <w:b/>
                                <w:sz w:val="22"/>
                                <w:szCs w:val="22"/>
                                <w:lang w:val="id-ID"/>
                              </w:rPr>
                            </w:pPr>
                            <w:r>
                              <w:rPr>
                                <w:rFonts w:ascii="Arial" w:hAnsi="Arial"/>
                                <w:b/>
                                <w:sz w:val="22"/>
                                <w:szCs w:val="22"/>
                                <w:lang w:val="id-ID"/>
                              </w:rPr>
                              <w:t>JURNAL SKALA HUSADA</w:t>
                            </w:r>
                            <w:r>
                              <w:rPr>
                                <w:rFonts w:ascii="Arial" w:eastAsia="Times New Roman" w:hAnsi="Arial"/>
                                <w:b/>
                                <w:sz w:val="22"/>
                                <w:szCs w:val="22"/>
                              </w:rPr>
                              <w:t>:</w:t>
                            </w:r>
                            <w:r>
                              <w:rPr>
                                <w:rFonts w:ascii="Arial" w:eastAsia="Times New Roman" w:hAnsi="Arial"/>
                                <w:b/>
                                <w:sz w:val="22"/>
                                <w:szCs w:val="22"/>
                                <w:lang w:val="id-ID"/>
                              </w:rPr>
                              <w:t xml:space="preserve"> THE JOURNAL OF HEALTH</w:t>
                            </w:r>
                          </w:p>
                          <w:p w:rsidR="00107B85" w:rsidRDefault="00000000">
                            <w:pPr>
                              <w:ind w:left="-284" w:right="-262"/>
                              <w:jc w:val="center"/>
                              <w:rPr>
                                <w:rFonts w:ascii="Arial" w:eastAsia="Arial Narrow" w:hAnsi="Arial"/>
                                <w:b/>
                                <w:sz w:val="18"/>
                                <w:szCs w:val="18"/>
                              </w:rPr>
                            </w:pPr>
                            <w:bookmarkStart w:id="0" w:name="page1"/>
                            <w:bookmarkEnd w:id="0"/>
                            <w:r>
                              <w:rPr>
                                <w:rFonts w:ascii="Arial" w:eastAsia="Arial Narrow" w:hAnsi="Arial"/>
                                <w:b/>
                                <w:sz w:val="18"/>
                                <w:szCs w:val="18"/>
                              </w:rPr>
                              <w:t xml:space="preserve">Available online at: </w:t>
                            </w:r>
                            <w:hyperlink r:id="rId8" w:history="1">
                              <w:r w:rsidR="00107B85">
                                <w:rPr>
                                  <w:rStyle w:val="Hyperlink"/>
                                  <w:rFonts w:ascii="Arial" w:eastAsia="Arial Narrow" w:hAnsi="Arial"/>
                                  <w:b/>
                                  <w:sz w:val="18"/>
                                  <w:szCs w:val="18"/>
                                </w:rPr>
                                <w:t>https://ejournal.poltekkes-denpasar.ac.id/index.php/JSH</w:t>
                              </w:r>
                            </w:hyperlink>
                          </w:p>
                          <w:p w:rsidR="00107B85" w:rsidRDefault="00000000">
                            <w:pPr>
                              <w:jc w:val="center"/>
                              <w:rPr>
                                <w:rFonts w:ascii="Arial" w:eastAsia="Arial" w:hAnsi="Arial"/>
                                <w:color w:val="000000"/>
                              </w:rPr>
                            </w:pPr>
                            <w:r>
                              <w:rPr>
                                <w:rFonts w:ascii="Arial" w:eastAsia="Arial" w:hAnsi="Arial"/>
                                <w:color w:val="000000"/>
                              </w:rPr>
                              <w:t>Vol. x No. x Bulan 202x</w:t>
                            </w:r>
                          </w:p>
                          <w:p w:rsidR="00107B85" w:rsidRDefault="00000000">
                            <w:pPr>
                              <w:jc w:val="center"/>
                              <w:rPr>
                                <w:rFonts w:ascii="Arial" w:hAnsi="Arial"/>
                                <w:b/>
                              </w:rPr>
                            </w:pPr>
                            <w:r>
                              <w:rPr>
                                <w:rFonts w:ascii="Arial" w:hAnsi="Arial"/>
                                <w:lang w:val="id-ID"/>
                              </w:rPr>
                              <w:t>P-</w:t>
                            </w:r>
                            <w:r>
                              <w:rPr>
                                <w:rFonts w:ascii="Arial" w:eastAsia="Century Schoolbook" w:hAnsi="Arial"/>
                              </w:rPr>
                              <w:t>ISSN</w:t>
                            </w:r>
                            <w:r>
                              <w:rPr>
                                <w:rFonts w:ascii="Arial" w:eastAsia="Century Schoolbook" w:hAnsi="Arial"/>
                                <w:lang w:val="id-ID"/>
                              </w:rPr>
                              <w:t xml:space="preserve"> 1693-931</w:t>
                            </w:r>
                            <w:r>
                              <w:rPr>
                                <w:rFonts w:ascii="Arial" w:eastAsia="Century Schoolbook" w:hAnsi="Arial"/>
                              </w:rPr>
                              <w:t>X</w:t>
                            </w:r>
                            <w:r>
                              <w:rPr>
                                <w:rFonts w:ascii="Arial" w:eastAsia="Century Schoolbook" w:hAnsi="Arial"/>
                                <w:lang w:val="id-ID"/>
                              </w:rPr>
                              <w:t xml:space="preserve"> I e-ISSN 2580-3700 </w:t>
                            </w:r>
                            <w:r>
                              <w:rPr>
                                <w:rFonts w:ascii="Arial" w:hAnsi="Arial"/>
                                <w:lang w:val="id-ID"/>
                              </w:rPr>
                              <w:t>Halaman</w:t>
                            </w:r>
                            <w:r>
                              <w:rPr>
                                <w:rFonts w:ascii="Arial" w:eastAsia="Times New Roman" w:hAnsi="Arial"/>
                              </w:rPr>
                              <w:t>:</w:t>
                            </w:r>
                            <w:r>
                              <w:rPr>
                                <w:rFonts w:ascii="Arial" w:eastAsia="Times New Roman" w:hAnsi="Arial"/>
                                <w:lang w:val="id-ID"/>
                              </w:rPr>
                              <w:t xml:space="preserve"> </w:t>
                            </w:r>
                            <w:r>
                              <w:rPr>
                                <w:rFonts w:ascii="Arial" w:eastAsia="Times New Roman" w:hAnsi="Arial"/>
                              </w:rPr>
                              <w:t>x</w:t>
                            </w:r>
                            <w:r>
                              <w:rPr>
                                <w:rFonts w:ascii="Arial" w:eastAsia="Times New Roman" w:hAnsi="Arial"/>
                                <w:lang w:val="id-ID"/>
                              </w:rPr>
                              <w:t>-</w:t>
                            </w:r>
                            <w:r>
                              <w:rPr>
                                <w:rFonts w:ascii="Arial" w:eastAsia="Times New Roman" w:hAnsi="Arial"/>
                              </w:rPr>
                              <w:t>xx</w:t>
                            </w:r>
                          </w:p>
                          <w:p w:rsidR="00107B85" w:rsidRDefault="00107B85"/>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5.35pt;width:346.55pt;height:59pt;z-index: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" filled="f" stroked="f">
                <v:textbox>
                  <w:txbxContent>
                    <w:p w:rsidR="00107B85" w:rsidRDefault="00000000">
                      <w:pPr>
                        <w:jc w:val="center"/>
                        <w:rPr>
                          <w:rFonts w:ascii="Arial" w:eastAsia="Times New Roman" w:hAnsi="Arial"/>
                          <w:b/>
                          <w:sz w:val="22"/>
                          <w:szCs w:val="22"/>
                          <w:lang w:val="id-ID"/>
                        </w:rPr>
                      </w:pPr>
                      <w:r>
                        <w:rPr>
                          <w:rFonts w:ascii="Arial" w:hAnsi="Arial"/>
                          <w:b/>
                          <w:sz w:val="22"/>
                          <w:szCs w:val="22"/>
                          <w:lang w:val="id-ID"/>
                        </w:rPr>
                        <w:t>JURNAL SKALA HUSADA</w:t>
                      </w:r>
                      <w:r>
                        <w:rPr>
                          <w:rFonts w:ascii="Arial" w:eastAsia="Times New Roman" w:hAnsi="Arial"/>
                          <w:b/>
                          <w:sz w:val="22"/>
                          <w:szCs w:val="22"/>
                        </w:rPr>
                        <w:t>:</w:t>
                      </w:r>
                      <w:r>
                        <w:rPr>
                          <w:rFonts w:ascii="Arial" w:eastAsia="Times New Roman" w:hAnsi="Arial"/>
                          <w:b/>
                          <w:sz w:val="22"/>
                          <w:szCs w:val="22"/>
                          <w:lang w:val="id-ID"/>
                        </w:rPr>
                        <w:t xml:space="preserve"> THE JOURNAL OF HEALTH</w:t>
                      </w:r>
                    </w:p>
                    <w:p w:rsidR="00107B85" w:rsidRDefault="00000000">
                      <w:pPr>
                        <w:ind w:left="-284" w:right="-262"/>
                        <w:jc w:val="center"/>
                        <w:rPr>
                          <w:rFonts w:ascii="Arial" w:eastAsia="Arial Narrow" w:hAnsi="Arial"/>
                          <w:b/>
                          <w:sz w:val="18"/>
                          <w:szCs w:val="18"/>
                        </w:rPr>
                      </w:pPr>
                      <w:bookmarkStart w:id="1" w:name="page1"/>
                      <w:bookmarkEnd w:id="1"/>
                      <w:r>
                        <w:rPr>
                          <w:rFonts w:ascii="Arial" w:eastAsia="Arial Narrow" w:hAnsi="Arial"/>
                          <w:b/>
                          <w:sz w:val="18"/>
                          <w:szCs w:val="18"/>
                        </w:rPr>
                        <w:t xml:space="preserve">Available online at: </w:t>
                      </w:r>
                      <w:hyperlink r:id="rId9" w:history="1">
                        <w:r w:rsidR="00107B85">
                          <w:rPr>
                            <w:rStyle w:val="Hyperlink"/>
                            <w:rFonts w:ascii="Arial" w:eastAsia="Arial Narrow" w:hAnsi="Arial"/>
                            <w:b/>
                            <w:sz w:val="18"/>
                            <w:szCs w:val="18"/>
                          </w:rPr>
                          <w:t>https://ejournal.poltekkes-denpasar.ac.id/index.php/JSH</w:t>
                        </w:r>
                      </w:hyperlink>
                    </w:p>
                    <w:p w:rsidR="00107B85" w:rsidRDefault="00000000">
                      <w:pPr>
                        <w:jc w:val="center"/>
                        <w:rPr>
                          <w:rFonts w:ascii="Arial" w:eastAsia="Arial" w:hAnsi="Arial"/>
                          <w:color w:val="000000"/>
                        </w:rPr>
                      </w:pPr>
                      <w:r>
                        <w:rPr>
                          <w:rFonts w:ascii="Arial" w:eastAsia="Arial" w:hAnsi="Arial"/>
                          <w:color w:val="000000"/>
                        </w:rPr>
                        <w:t>Vol. x No. x Bulan 202x</w:t>
                      </w:r>
                    </w:p>
                    <w:p w:rsidR="00107B85" w:rsidRDefault="00000000">
                      <w:pPr>
                        <w:jc w:val="center"/>
                        <w:rPr>
                          <w:rFonts w:ascii="Arial" w:hAnsi="Arial"/>
                          <w:b/>
                        </w:rPr>
                      </w:pPr>
                      <w:r>
                        <w:rPr>
                          <w:rFonts w:ascii="Arial" w:hAnsi="Arial"/>
                          <w:lang w:val="id-ID"/>
                        </w:rPr>
                        <w:t>P-</w:t>
                      </w:r>
                      <w:r>
                        <w:rPr>
                          <w:rFonts w:ascii="Arial" w:eastAsia="Century Schoolbook" w:hAnsi="Arial"/>
                        </w:rPr>
                        <w:t>ISSN</w:t>
                      </w:r>
                      <w:r>
                        <w:rPr>
                          <w:rFonts w:ascii="Arial" w:eastAsia="Century Schoolbook" w:hAnsi="Arial"/>
                          <w:lang w:val="id-ID"/>
                        </w:rPr>
                        <w:t xml:space="preserve"> 1693-931</w:t>
                      </w:r>
                      <w:r>
                        <w:rPr>
                          <w:rFonts w:ascii="Arial" w:eastAsia="Century Schoolbook" w:hAnsi="Arial"/>
                        </w:rPr>
                        <w:t>X</w:t>
                      </w:r>
                      <w:r>
                        <w:rPr>
                          <w:rFonts w:ascii="Arial" w:eastAsia="Century Schoolbook" w:hAnsi="Arial"/>
                          <w:lang w:val="id-ID"/>
                        </w:rPr>
                        <w:t xml:space="preserve"> I e-ISSN 2580-3700 </w:t>
                      </w:r>
                      <w:r>
                        <w:rPr>
                          <w:rFonts w:ascii="Arial" w:hAnsi="Arial"/>
                          <w:lang w:val="id-ID"/>
                        </w:rPr>
                        <w:t>Halaman</w:t>
                      </w:r>
                      <w:r>
                        <w:rPr>
                          <w:rFonts w:ascii="Arial" w:eastAsia="Times New Roman" w:hAnsi="Arial"/>
                        </w:rPr>
                        <w:t>:</w:t>
                      </w:r>
                      <w:r>
                        <w:rPr>
                          <w:rFonts w:ascii="Arial" w:eastAsia="Times New Roman" w:hAnsi="Arial"/>
                          <w:lang w:val="id-ID"/>
                        </w:rPr>
                        <w:t xml:space="preserve"> </w:t>
                      </w:r>
                      <w:r>
                        <w:rPr>
                          <w:rFonts w:ascii="Arial" w:eastAsia="Times New Roman" w:hAnsi="Arial"/>
                        </w:rPr>
                        <w:t>x</w:t>
                      </w:r>
                      <w:r>
                        <w:rPr>
                          <w:rFonts w:ascii="Arial" w:eastAsia="Times New Roman" w:hAnsi="Arial"/>
                          <w:lang w:val="id-ID"/>
                        </w:rPr>
                        <w:t>-</w:t>
                      </w:r>
                      <w:r>
                        <w:rPr>
                          <w:rFonts w:ascii="Arial" w:eastAsia="Times New Roman" w:hAnsi="Arial"/>
                        </w:rPr>
                        <w:t>xx</w:t>
                      </w:r>
                    </w:p>
                    <w:p w:rsidR="00107B85" w:rsidRDefault="00107B85"/>
                  </w:txbxContent>
                </v:textbox>
                <w10:wrap anchorx="page"/>
              </v:rect>
            </w:pict>
          </mc:Fallback>
        </mc:AlternateContent>
      </w:r>
      <w:r>
        <w:rPr>
          <w:noProof/>
        </w:rPr>
        <w:drawing>
          <wp:anchor distT="0" distB="0" distL="114300" distR="114300" simplePos="0" relativeHeight="6" behindDoc="0" locked="0" layoutInCell="1" allowOverlap="1">
            <wp:simplePos x="0" y="0"/>
            <wp:positionH relativeFrom="column">
              <wp:posOffset>5151755</wp:posOffset>
            </wp:positionH>
            <wp:positionV relativeFrom="paragraph">
              <wp:posOffset>93980</wp:posOffset>
            </wp:positionV>
            <wp:extent cx="749300" cy="653415"/>
            <wp:effectExtent l="19050" t="0" r="0" b="0"/>
            <wp:wrapSquare wrapText="bothSides"/>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33238" t="18612" r="33193" b="64329"/>
                    <a:stretch/>
                  </pic:blipFill>
                  <pic:spPr>
                    <a:xfrm>
                      <a:off x="0" y="0"/>
                      <a:ext cx="749300" cy="653415"/>
                    </a:xfrm>
                    <a:prstGeom prst="rect">
                      <a:avLst/>
                    </a:prstGeom>
                    <a:ln>
                      <a:noFill/>
                    </a:ln>
                  </pic:spPr>
                </pic:pic>
              </a:graphicData>
            </a:graphic>
          </wp:anchor>
        </w:drawing>
      </w:r>
      <w:r>
        <w:rPr>
          <w:noProof/>
        </w:rPr>
        <w:drawing>
          <wp:anchor distT="0" distB="0" distL="114300" distR="114300" simplePos="0" relativeHeight="7" behindDoc="1" locked="0" layoutInCell="1" allowOverlap="1">
            <wp:simplePos x="0" y="0"/>
            <wp:positionH relativeFrom="column">
              <wp:posOffset>-241300</wp:posOffset>
            </wp:positionH>
            <wp:positionV relativeFrom="paragraph">
              <wp:posOffset>-1905</wp:posOffset>
            </wp:positionV>
            <wp:extent cx="1189355" cy="773430"/>
            <wp:effectExtent l="0" t="0" r="0" b="0"/>
            <wp:wrapTight wrapText="bothSides">
              <wp:wrapPolygon edited="0">
                <wp:start x="9687" y="0"/>
                <wp:lineTo x="7265" y="1596"/>
                <wp:lineTo x="3114" y="6916"/>
                <wp:lineTo x="3114" y="9044"/>
                <wp:lineTo x="4498" y="17025"/>
                <wp:lineTo x="6573" y="21281"/>
                <wp:lineTo x="7611" y="21281"/>
                <wp:lineTo x="13839" y="21281"/>
                <wp:lineTo x="14877" y="21281"/>
                <wp:lineTo x="17298" y="18089"/>
                <wp:lineTo x="16952" y="17025"/>
                <wp:lineTo x="18336" y="9044"/>
                <wp:lineTo x="18682" y="7448"/>
                <wp:lineTo x="13839" y="1596"/>
                <wp:lineTo x="11763" y="0"/>
                <wp:lineTo x="9687" y="0"/>
              </wp:wrapPolygon>
            </wp:wrapTight>
            <wp:docPr id="1029" name="Picture 1" descr="C:\Users\Asus\Music\Jurnal Poltekkes Bali\unnam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a:stretch/>
                  </pic:blipFill>
                  <pic:spPr>
                    <a:xfrm>
                      <a:off x="0" y="0"/>
                      <a:ext cx="1189355" cy="773430"/>
                    </a:xfrm>
                    <a:prstGeom prst="rect">
                      <a:avLst/>
                    </a:prstGeom>
                    <a:ln>
                      <a:noFill/>
                    </a:ln>
                  </pic:spPr>
                </pic:pic>
              </a:graphicData>
            </a:graphic>
          </wp:anchor>
        </w:drawing>
      </w:r>
      <w:r>
        <w:br w:type="textWrapping" w:clear="all"/>
      </w:r>
    </w:p>
    <w:p w:rsidR="0094736C" w:rsidRPr="0094736C" w:rsidRDefault="0094736C" w:rsidP="0094736C">
      <w:pPr>
        <w:spacing w:line="276" w:lineRule="auto"/>
        <w:ind w:left="567" w:right="404"/>
        <w:jc w:val="center"/>
        <w:rPr>
          <w:rFonts w:ascii="Arial" w:hAnsi="Arial"/>
          <w:b/>
          <w:sz w:val="22"/>
          <w:szCs w:val="22"/>
          <w:lang w:val="id-ID"/>
        </w:rPr>
      </w:pPr>
      <w:r w:rsidRPr="0094736C">
        <w:rPr>
          <w:rFonts w:ascii="Arial" w:hAnsi="Arial"/>
          <w:b/>
          <w:sz w:val="22"/>
          <w:szCs w:val="22"/>
        </w:rPr>
        <w:t>Verification of Total Plate Count Testing Method on Dairy Goat Milk Referring to SNI 2897: 2008</w:t>
      </w:r>
    </w:p>
    <w:p w:rsidR="0094736C" w:rsidRPr="0094736C" w:rsidRDefault="0094736C" w:rsidP="0094736C">
      <w:pPr>
        <w:pStyle w:val="BodyText"/>
        <w:ind w:left="567" w:right="404"/>
        <w:jc w:val="center"/>
        <w:rPr>
          <w:rFonts w:ascii="Arial" w:hAnsi="Arial" w:cs="Arial"/>
          <w:b/>
          <w:sz w:val="20"/>
          <w:szCs w:val="20"/>
        </w:rPr>
      </w:pPr>
      <w:r w:rsidRPr="0094736C">
        <w:rPr>
          <w:rFonts w:ascii="Arial" w:hAnsi="Arial" w:cs="Arial"/>
          <w:b/>
          <w:bCs/>
          <w:sz w:val="20"/>
          <w:szCs w:val="20"/>
          <w:lang w:val="id-ID"/>
        </w:rPr>
        <w:t>Putu Ayu Suryaningsih</w:t>
      </w:r>
      <w:r w:rsidRPr="0094736C">
        <w:rPr>
          <w:rFonts w:ascii="Arial" w:hAnsi="Arial" w:cs="Arial"/>
          <w:b/>
          <w:bCs/>
          <w:sz w:val="20"/>
          <w:szCs w:val="20"/>
          <w:vertAlign w:val="superscript"/>
          <w:lang w:val="id-ID"/>
        </w:rPr>
        <w:t>1</w:t>
      </w:r>
      <w:r w:rsidRPr="0094736C">
        <w:rPr>
          <w:rFonts w:ascii="Arial" w:hAnsi="Arial" w:cs="Arial"/>
          <w:b/>
          <w:bCs/>
          <w:sz w:val="20"/>
          <w:szCs w:val="20"/>
          <w:lang w:val="id-ID"/>
        </w:rPr>
        <w:t>, Ida Bagus Oka Suyasa</w:t>
      </w:r>
      <w:r w:rsidRPr="0094736C">
        <w:rPr>
          <w:rFonts w:ascii="Arial" w:hAnsi="Arial" w:cs="Arial"/>
          <w:b/>
          <w:bCs/>
          <w:sz w:val="20"/>
          <w:szCs w:val="20"/>
          <w:vertAlign w:val="superscript"/>
          <w:lang w:val="id-ID"/>
        </w:rPr>
        <w:t>1</w:t>
      </w:r>
      <w:r w:rsidRPr="0094736C">
        <w:rPr>
          <w:rFonts w:ascii="Arial" w:hAnsi="Arial" w:cs="Arial"/>
          <w:b/>
          <w:bCs/>
          <w:sz w:val="20"/>
          <w:szCs w:val="20"/>
          <w:lang w:val="id-ID"/>
        </w:rPr>
        <w:t>*</w:t>
      </w:r>
    </w:p>
    <w:p w:rsidR="00107B85" w:rsidRPr="0094736C" w:rsidRDefault="0094736C" w:rsidP="0094736C">
      <w:pPr>
        <w:jc w:val="center"/>
        <w:rPr>
          <w:rFonts w:ascii="Arial" w:hAnsi="Arial"/>
          <w:b/>
          <w:bCs/>
          <w:sz w:val="22"/>
          <w:szCs w:val="22"/>
        </w:rPr>
      </w:pPr>
      <w:r w:rsidRPr="0094736C">
        <w:rPr>
          <w:rFonts w:ascii="Arial" w:hAnsi="Arial"/>
          <w:b/>
          <w:bCs/>
          <w:vertAlign w:val="superscript"/>
        </w:rPr>
        <w:t>1</w:t>
      </w:r>
      <w:r w:rsidRPr="0094736C">
        <w:rPr>
          <w:rFonts w:ascii="Arial" w:hAnsi="Arial"/>
          <w:b/>
          <w:bCs/>
          <w:spacing w:val="-22"/>
        </w:rPr>
        <w:t xml:space="preserve"> </w:t>
      </w:r>
      <w:proofErr w:type="spellStart"/>
      <w:r w:rsidRPr="0094736C">
        <w:rPr>
          <w:rFonts w:ascii="Arial" w:hAnsi="Arial"/>
          <w:b/>
          <w:bCs/>
        </w:rPr>
        <w:t>Poltekkes</w:t>
      </w:r>
      <w:proofErr w:type="spellEnd"/>
      <w:r w:rsidRPr="0094736C">
        <w:rPr>
          <w:rFonts w:ascii="Arial" w:hAnsi="Arial"/>
          <w:b/>
          <w:bCs/>
        </w:rPr>
        <w:t xml:space="preserve"> </w:t>
      </w:r>
      <w:proofErr w:type="spellStart"/>
      <w:r w:rsidRPr="0094736C">
        <w:rPr>
          <w:rFonts w:ascii="Arial" w:hAnsi="Arial"/>
          <w:b/>
          <w:bCs/>
        </w:rPr>
        <w:t>Kemenkes</w:t>
      </w:r>
      <w:proofErr w:type="spellEnd"/>
      <w:r w:rsidRPr="0094736C">
        <w:rPr>
          <w:rFonts w:ascii="Arial" w:hAnsi="Arial"/>
          <w:b/>
          <w:bCs/>
        </w:rPr>
        <w:t xml:space="preserve"> Denpasar</w:t>
      </w:r>
      <w:r w:rsidRPr="0094736C">
        <w:rPr>
          <w:rFonts w:ascii="Arial" w:hAnsi="Arial"/>
          <w:b/>
          <w:bCs/>
          <w:sz w:val="22"/>
          <w:szCs w:val="22"/>
        </w:rPr>
        <w:t xml:space="preserve"> </w:t>
      </w:r>
    </w:p>
    <w:p w:rsidR="00107B85" w:rsidRDefault="00107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b/>
          <w:vertAlign w:val="superscript"/>
          <w:lang w:val="id-ID"/>
        </w:rPr>
      </w:pPr>
    </w:p>
    <w:p w:rsidR="00107B85" w:rsidRDefault="00107B85">
      <w:pPr>
        <w:jc w:val="center"/>
        <w:rPr>
          <w:rFonts w:ascii="Arial" w:hAnsi="Arial"/>
          <w:b/>
        </w:rPr>
      </w:pPr>
    </w:p>
    <w:p w:rsidR="00107B85" w:rsidRDefault="00000000">
      <w:pPr>
        <w:spacing w:line="0" w:lineRule="atLeast"/>
        <w:jc w:val="center"/>
        <w:rPr>
          <w:rFonts w:ascii="Arial" w:eastAsia="Century Schoolbook" w:hAnsi="Arial"/>
          <w:i/>
          <w:sz w:val="18"/>
          <w:szCs w:val="18"/>
        </w:rPr>
      </w:pPr>
      <w:proofErr w:type="gramStart"/>
      <w:r>
        <w:rPr>
          <w:rFonts w:ascii="Arial" w:eastAsia="Century Schoolbook" w:hAnsi="Arial"/>
          <w:i/>
          <w:sz w:val="18"/>
          <w:szCs w:val="18"/>
        </w:rPr>
        <w:t>Posted :</w:t>
      </w:r>
      <w:proofErr w:type="gramEnd"/>
      <w:r>
        <w:rPr>
          <w:rFonts w:ascii="Arial" w:eastAsia="Century Schoolbook" w:hAnsi="Arial"/>
          <w:i/>
          <w:sz w:val="18"/>
          <w:szCs w:val="18"/>
        </w:rPr>
        <w:t xml:space="preserve"> Marc 30th,2025 ;</w:t>
      </w:r>
      <w:r>
        <w:rPr>
          <w:rFonts w:ascii="Arial" w:eastAsia="Century Schoolbook" w:hAnsi="Arial"/>
          <w:i/>
          <w:sz w:val="18"/>
          <w:szCs w:val="18"/>
          <w:lang w:val="id-ID"/>
        </w:rPr>
        <w:t xml:space="preserve"> </w:t>
      </w:r>
      <w:r>
        <w:rPr>
          <w:rFonts w:ascii="Arial" w:eastAsia="Century Schoolbook" w:hAnsi="Arial"/>
          <w:i/>
          <w:sz w:val="18"/>
          <w:szCs w:val="18"/>
        </w:rPr>
        <w:t xml:space="preserve"> Reviewed : Apr 2nd,2025 ; Received: xxxxxxxx</w:t>
      </w:r>
    </w:p>
    <w:p w:rsidR="00107B85" w:rsidRDefault="00107B85">
      <w:pPr>
        <w:spacing w:line="20" w:lineRule="exact"/>
        <w:rPr>
          <w:rFonts w:ascii="Times New Roman" w:eastAsia="Times New Roman" w:hAnsi="Times New Roman"/>
          <w:sz w:val="24"/>
        </w:rPr>
      </w:pPr>
    </w:p>
    <w:p w:rsidR="00107B85" w:rsidRDefault="00000000">
      <w:pPr>
        <w:spacing w:line="286" w:lineRule="exact"/>
        <w:rPr>
          <w:rFonts w:ascii="Times New Roman" w:eastAsia="Times New Roman" w:hAnsi="Times New Roman"/>
          <w:sz w:val="24"/>
        </w:rPr>
      </w:pPr>
      <w:r>
        <w:rPr>
          <w:rFonts w:ascii="Century Schoolbook" w:eastAsia="Century Schoolbook" w:hAnsi="Century Schoolbook"/>
          <w:i/>
          <w:noProof/>
          <w:lang w:val="id-ID" w:eastAsia="id-ID"/>
        </w:rPr>
        <mc:AlternateContent>
          <mc:Choice Requires="wps">
            <w:drawing>
              <wp:anchor distT="0" distB="0" distL="0" distR="0" simplePos="0" relativeHeight="3" behindDoc="1" locked="0" layoutInCell="1" allowOverlap="1">
                <wp:simplePos x="0" y="0"/>
                <wp:positionH relativeFrom="column">
                  <wp:posOffset>-19685</wp:posOffset>
                </wp:positionH>
                <wp:positionV relativeFrom="paragraph">
                  <wp:posOffset>159384</wp:posOffset>
                </wp:positionV>
                <wp:extent cx="5946775" cy="0"/>
                <wp:effectExtent l="0" t="0" r="0" b="0"/>
                <wp:wrapNone/>
                <wp:docPr id="10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775" cy="0"/>
                        </a:xfrm>
                        <a:prstGeom prst="line">
                          <a:avLst/>
                        </a:prstGeom>
                        <a:ln w="31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0" filled="f" stroked="t" from="-1.5500001pt,12.549921pt" to="466.7pt,12.549921pt" style="position:absolute;z-index:-2147483644;mso-position-horizontal-relative:text;mso-position-vertical-relative:text;mso-width-percent:0;mso-height-percent:0;mso-width-relative:page;mso-height-relative:page;mso-wrap-distance-left:0.0pt;mso-wrap-distance-right:0.0pt;visibility:visible;">
                <v:stroke weight="0.25pt"/>
                <v:fill/>
              </v:line>
            </w:pict>
          </mc:Fallback>
        </mc:AlternateContent>
      </w:r>
    </w:p>
    <w:p w:rsidR="00107B85" w:rsidRDefault="00107B85">
      <w:pPr>
        <w:spacing w:line="0" w:lineRule="atLeast"/>
        <w:ind w:left="20"/>
        <w:rPr>
          <w:rFonts w:ascii="Arial" w:eastAsia="Times New Roman" w:hAnsi="Arial"/>
          <w:b/>
        </w:rPr>
      </w:pPr>
    </w:p>
    <w:p w:rsidR="0094736C" w:rsidRPr="0094736C" w:rsidRDefault="0094736C" w:rsidP="0094736C">
      <w:pPr>
        <w:spacing w:before="1"/>
        <w:ind w:left="567" w:right="404"/>
        <w:rPr>
          <w:rFonts w:ascii="Times New Roman" w:hAnsi="Times New Roman" w:cs="Times New Roman"/>
          <w:b/>
          <w:szCs w:val="22"/>
        </w:rPr>
      </w:pPr>
      <w:r w:rsidRPr="0094736C">
        <w:rPr>
          <w:rFonts w:ascii="Times New Roman" w:hAnsi="Times New Roman" w:cs="Times New Roman"/>
          <w:b/>
          <w:spacing w:val="-2"/>
          <w:szCs w:val="22"/>
        </w:rPr>
        <w:t>ABSTRACT</w:t>
      </w:r>
    </w:p>
    <w:p w:rsidR="0094736C" w:rsidRPr="0094736C" w:rsidRDefault="0094736C" w:rsidP="0094736C">
      <w:pPr>
        <w:spacing w:line="276" w:lineRule="auto"/>
        <w:ind w:left="567" w:right="404"/>
        <w:jc w:val="both"/>
        <w:rPr>
          <w:rFonts w:ascii="Times New Roman" w:hAnsi="Times New Roman" w:cs="Times New Roman"/>
          <w:lang w:val="en-ID"/>
        </w:rPr>
      </w:pPr>
      <w:r w:rsidRPr="0094736C">
        <w:rPr>
          <w:rFonts w:ascii="Times New Roman" w:hAnsi="Times New Roman" w:cs="Times New Roman"/>
          <w:lang w:val="en"/>
        </w:rPr>
        <w:t xml:space="preserve">Background: A method must be verified and validated because each laboratory has varying conditions. This diversity can occur due to differences in facilities, personnel competence, equipment and chemicals used. In addition, accredited testing laboratories have an obligation to carry out method validation and verification processes before implementing the method. Objective: In this study, the ALT testing method for dairy goat milk was verified using accuracy and precision test parameters from samples with low, medium, high and uncontaminated concentrations. Method: This research uses descriptive research, namely describing the results of verification of the ALT testing method on fresh goat's milk which refers to SNI 2897:2008. Results: The SNI 2897:2008 ALT testing method on dairy goat milk for all microbial concentrations can be applied at the Denpasar Ministry of Health </w:t>
      </w:r>
      <w:proofErr w:type="spellStart"/>
      <w:r w:rsidRPr="0094736C">
        <w:rPr>
          <w:rFonts w:ascii="Times New Roman" w:hAnsi="Times New Roman" w:cs="Times New Roman"/>
          <w:lang w:val="en"/>
        </w:rPr>
        <w:t>Health</w:t>
      </w:r>
      <w:proofErr w:type="spellEnd"/>
      <w:r w:rsidRPr="0094736C">
        <w:rPr>
          <w:rFonts w:ascii="Times New Roman" w:hAnsi="Times New Roman" w:cs="Times New Roman"/>
          <w:lang w:val="en"/>
        </w:rPr>
        <w:t xml:space="preserve"> Polytechnic Integrated Laboratory because the RSD and Percent Recovery values ​​do not exceed the limits set in SNI 2897:2008. Conclusion: The Total Plate Number testing method according to SNI 2897:2008 with a dairy goat's milk matrix can be applied as a testing method at the integrated laboratory of the Health Polytechnic of the Ministry of Health, Denpasar.</w:t>
      </w:r>
    </w:p>
    <w:p w:rsidR="0094736C" w:rsidRPr="0094736C" w:rsidRDefault="0094736C" w:rsidP="0094736C">
      <w:pPr>
        <w:spacing w:before="206"/>
        <w:ind w:left="567" w:right="404"/>
        <w:rPr>
          <w:rFonts w:ascii="Times New Roman" w:hAnsi="Times New Roman" w:cs="Times New Roman"/>
        </w:rPr>
      </w:pPr>
      <w:r w:rsidRPr="0094736C">
        <w:rPr>
          <w:rFonts w:ascii="Times New Roman" w:hAnsi="Times New Roman" w:cs="Times New Roman"/>
          <w:b/>
        </w:rPr>
        <w:t>Keywords</w:t>
      </w:r>
      <w:r w:rsidRPr="0094736C">
        <w:rPr>
          <w:rFonts w:ascii="Times New Roman" w:hAnsi="Times New Roman" w:cs="Times New Roman"/>
        </w:rPr>
        <w:t>:</w:t>
      </w:r>
      <w:r w:rsidRPr="0094736C">
        <w:rPr>
          <w:rFonts w:ascii="Times New Roman" w:hAnsi="Times New Roman" w:cs="Times New Roman"/>
          <w:spacing w:val="-5"/>
        </w:rPr>
        <w:t xml:space="preserve"> </w:t>
      </w:r>
      <w:r w:rsidRPr="0094736C">
        <w:rPr>
          <w:rFonts w:ascii="Times New Roman" w:hAnsi="Times New Roman" w:cs="Times New Roman"/>
          <w:i/>
          <w:iCs/>
          <w:lang w:val="id-ID"/>
        </w:rPr>
        <w:t>verificationi, TPC, milk, SNI</w:t>
      </w:r>
    </w:p>
    <w:p w:rsidR="0094736C" w:rsidRPr="0094736C" w:rsidRDefault="0094736C" w:rsidP="0094736C">
      <w:pPr>
        <w:pStyle w:val="BodyText"/>
        <w:spacing w:before="4"/>
        <w:ind w:left="567" w:right="404"/>
        <w:jc w:val="left"/>
        <w:rPr>
          <w:rFonts w:ascii="Times New Roman" w:hAnsi="Times New Roman" w:cs="Times New Roman"/>
          <w:sz w:val="20"/>
          <w:szCs w:val="24"/>
        </w:rPr>
      </w:pPr>
    </w:p>
    <w:p w:rsidR="0094736C" w:rsidRPr="0094736C" w:rsidRDefault="0094736C" w:rsidP="0094736C">
      <w:pPr>
        <w:spacing w:line="207" w:lineRule="exact"/>
        <w:ind w:left="567" w:right="404"/>
        <w:rPr>
          <w:rFonts w:ascii="Times New Roman" w:hAnsi="Times New Roman" w:cs="Times New Roman"/>
          <w:b/>
          <w:szCs w:val="22"/>
        </w:rPr>
      </w:pPr>
      <w:r w:rsidRPr="0094736C">
        <w:rPr>
          <w:rFonts w:ascii="Times New Roman" w:hAnsi="Times New Roman" w:cs="Times New Roman"/>
          <w:b/>
          <w:spacing w:val="-2"/>
          <w:szCs w:val="22"/>
        </w:rPr>
        <w:t>ABSTRAK</w:t>
      </w:r>
    </w:p>
    <w:p w:rsidR="0094736C" w:rsidRPr="0094736C" w:rsidRDefault="0094736C" w:rsidP="0094736C">
      <w:pPr>
        <w:ind w:left="567" w:right="404"/>
        <w:jc w:val="both"/>
        <w:rPr>
          <w:rFonts w:ascii="Times New Roman" w:hAnsi="Times New Roman" w:cs="Times New Roman"/>
          <w:bCs/>
          <w:lang w:val="en-ID"/>
        </w:rPr>
      </w:pPr>
      <w:r w:rsidRPr="0094736C">
        <w:rPr>
          <w:rFonts w:ascii="Times New Roman" w:hAnsi="Times New Roman" w:cs="Times New Roman"/>
          <w:lang w:val="id-ID"/>
        </w:rPr>
        <w:t xml:space="preserve">Latar Belakang : Suatu metode harus diverifikasi dan divalidasi karena setiap laboratorium memiliki kondisi yang beragam. Keragaman tersebut dapat terjadi karena perbedaan sarana, kompetensi personel, peralatan, dan bahan kimia yang digunakan. Selain itu, laboratorium pengujian yang telah terakreditasi memiliki kewajiban untuk melakukan proses validasi dan verifikasi metode sebelum implementasi metode. Tujuan : </w:t>
      </w:r>
      <w:r w:rsidRPr="0094736C">
        <w:rPr>
          <w:rFonts w:ascii="Times New Roman" w:hAnsi="Times New Roman" w:cs="Times New Roman"/>
          <w:shd w:val="clear" w:color="auto" w:fill="FFFFFF"/>
          <w:lang w:val="id-ID"/>
        </w:rPr>
        <w:t xml:space="preserve">Pada penelitian ini, dilakukan verifikasi metode pengujian ALT pada susu kambing perah dengan parameter uji akurasi dan presisi dari sampel dengan konsentrasi rendah, sedang, tinggi dan tidak terkontaminasi. </w:t>
      </w:r>
      <w:r w:rsidRPr="0094736C">
        <w:rPr>
          <w:rFonts w:ascii="Times New Roman" w:hAnsi="Times New Roman" w:cs="Times New Roman"/>
          <w:lang w:val="id-ID"/>
        </w:rPr>
        <w:t xml:space="preserve">Metode : Penelitian ini menggunakan penelitian deskriptif, yaitu menggambarkan hasil verifikasi metode pengujian ALT pada susu kambing segar yang merujuk pada SNI 2897:2008. Hasil : Metode pengujian ALT SNI 2897:2008 pada susu kambing perah semua konsentrasi mikroba  dapat diterapkan di Laboratorium Terpadu Poltekkes Kemenkes Denpasar karena nilai RSD dan Persen Recovery tidak melebihi batas yang ditetapkan dalam SNI 2897:2008. Kesimpulan : </w:t>
      </w:r>
      <w:r w:rsidRPr="0094736C">
        <w:rPr>
          <w:rFonts w:ascii="Times New Roman" w:hAnsi="Times New Roman" w:cs="Times New Roman"/>
          <w:bCs/>
          <w:lang w:val="en-ID"/>
        </w:rPr>
        <w:t xml:space="preserve">Metode </w:t>
      </w:r>
      <w:proofErr w:type="spellStart"/>
      <w:r w:rsidRPr="0094736C">
        <w:rPr>
          <w:rFonts w:ascii="Times New Roman" w:hAnsi="Times New Roman" w:cs="Times New Roman"/>
          <w:bCs/>
          <w:lang w:val="en-ID"/>
        </w:rPr>
        <w:t>pengujian</w:t>
      </w:r>
      <w:proofErr w:type="spellEnd"/>
      <w:r w:rsidRPr="0094736C">
        <w:rPr>
          <w:rFonts w:ascii="Times New Roman" w:hAnsi="Times New Roman" w:cs="Times New Roman"/>
          <w:bCs/>
          <w:lang w:val="en-ID"/>
        </w:rPr>
        <w:t xml:space="preserve"> Angka </w:t>
      </w:r>
      <w:proofErr w:type="spellStart"/>
      <w:r w:rsidRPr="0094736C">
        <w:rPr>
          <w:rFonts w:ascii="Times New Roman" w:hAnsi="Times New Roman" w:cs="Times New Roman"/>
          <w:bCs/>
          <w:lang w:val="en-ID"/>
        </w:rPr>
        <w:t>Lempeng</w:t>
      </w:r>
      <w:proofErr w:type="spellEnd"/>
      <w:r w:rsidRPr="0094736C">
        <w:rPr>
          <w:rFonts w:ascii="Times New Roman" w:hAnsi="Times New Roman" w:cs="Times New Roman"/>
          <w:bCs/>
          <w:lang w:val="en-ID"/>
        </w:rPr>
        <w:t xml:space="preserve"> Total </w:t>
      </w:r>
      <w:proofErr w:type="spellStart"/>
      <w:r w:rsidRPr="0094736C">
        <w:rPr>
          <w:rFonts w:ascii="Times New Roman" w:hAnsi="Times New Roman" w:cs="Times New Roman"/>
          <w:bCs/>
          <w:lang w:val="en-ID"/>
        </w:rPr>
        <w:t>sesuai</w:t>
      </w:r>
      <w:proofErr w:type="spellEnd"/>
      <w:r w:rsidRPr="0094736C">
        <w:rPr>
          <w:rFonts w:ascii="Times New Roman" w:hAnsi="Times New Roman" w:cs="Times New Roman"/>
          <w:bCs/>
          <w:lang w:val="en-ID"/>
        </w:rPr>
        <w:t xml:space="preserve"> SNI 2897:2008 </w:t>
      </w:r>
      <w:proofErr w:type="spellStart"/>
      <w:r w:rsidRPr="0094736C">
        <w:rPr>
          <w:rFonts w:ascii="Times New Roman" w:hAnsi="Times New Roman" w:cs="Times New Roman"/>
          <w:bCs/>
          <w:lang w:val="en-ID"/>
        </w:rPr>
        <w:t>dengan</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matriks</w:t>
      </w:r>
      <w:proofErr w:type="spellEnd"/>
      <w:r w:rsidRPr="0094736C">
        <w:rPr>
          <w:rFonts w:ascii="Times New Roman" w:hAnsi="Times New Roman" w:cs="Times New Roman"/>
          <w:bCs/>
          <w:lang w:val="en-ID"/>
        </w:rPr>
        <w:t xml:space="preserve"> susu </w:t>
      </w:r>
      <w:proofErr w:type="spellStart"/>
      <w:r w:rsidRPr="0094736C">
        <w:rPr>
          <w:rFonts w:ascii="Times New Roman" w:hAnsi="Times New Roman" w:cs="Times New Roman"/>
          <w:bCs/>
          <w:lang w:val="en-ID"/>
        </w:rPr>
        <w:t>kambing</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perah</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dapat</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diterapkan</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sebagai</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metode</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pengujian</w:t>
      </w:r>
      <w:proofErr w:type="spellEnd"/>
      <w:r w:rsidRPr="0094736C">
        <w:rPr>
          <w:rFonts w:ascii="Times New Roman" w:hAnsi="Times New Roman" w:cs="Times New Roman"/>
          <w:bCs/>
          <w:lang w:val="en-ID"/>
        </w:rPr>
        <w:t xml:space="preserve"> di </w:t>
      </w:r>
      <w:proofErr w:type="spellStart"/>
      <w:r w:rsidRPr="0094736C">
        <w:rPr>
          <w:rFonts w:ascii="Times New Roman" w:hAnsi="Times New Roman" w:cs="Times New Roman"/>
          <w:bCs/>
          <w:lang w:val="en-ID"/>
        </w:rPr>
        <w:t>Laboratorium</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terpadu</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Poltekkes</w:t>
      </w:r>
      <w:proofErr w:type="spellEnd"/>
      <w:r w:rsidRPr="0094736C">
        <w:rPr>
          <w:rFonts w:ascii="Times New Roman" w:hAnsi="Times New Roman" w:cs="Times New Roman"/>
          <w:bCs/>
          <w:lang w:val="en-ID"/>
        </w:rPr>
        <w:t xml:space="preserve"> </w:t>
      </w:r>
      <w:proofErr w:type="spellStart"/>
      <w:r w:rsidRPr="0094736C">
        <w:rPr>
          <w:rFonts w:ascii="Times New Roman" w:hAnsi="Times New Roman" w:cs="Times New Roman"/>
          <w:bCs/>
          <w:lang w:val="en-ID"/>
        </w:rPr>
        <w:t>Kemenkes</w:t>
      </w:r>
      <w:proofErr w:type="spellEnd"/>
      <w:r w:rsidRPr="0094736C">
        <w:rPr>
          <w:rFonts w:ascii="Times New Roman" w:hAnsi="Times New Roman" w:cs="Times New Roman"/>
          <w:bCs/>
          <w:lang w:val="en-ID"/>
        </w:rPr>
        <w:t xml:space="preserve"> Denpasar.</w:t>
      </w:r>
    </w:p>
    <w:p w:rsidR="0094736C" w:rsidRPr="0094736C" w:rsidRDefault="0094736C" w:rsidP="0094736C">
      <w:pPr>
        <w:spacing w:before="206"/>
        <w:ind w:left="567" w:right="404"/>
        <w:rPr>
          <w:rFonts w:ascii="Times New Roman" w:hAnsi="Times New Roman" w:cs="Times New Roman"/>
        </w:rPr>
      </w:pPr>
      <w:r w:rsidRPr="0094736C">
        <w:rPr>
          <w:rFonts w:ascii="Times New Roman" w:hAnsi="Times New Roman" w:cs="Times New Roman"/>
          <w:b/>
        </w:rPr>
        <w:t>Kata</w:t>
      </w:r>
      <w:r w:rsidRPr="0094736C">
        <w:rPr>
          <w:rFonts w:ascii="Times New Roman" w:hAnsi="Times New Roman" w:cs="Times New Roman"/>
          <w:b/>
          <w:spacing w:val="-4"/>
        </w:rPr>
        <w:t xml:space="preserve"> </w:t>
      </w:r>
      <w:proofErr w:type="spellStart"/>
      <w:r w:rsidRPr="0094736C">
        <w:rPr>
          <w:rFonts w:ascii="Times New Roman" w:hAnsi="Times New Roman" w:cs="Times New Roman"/>
          <w:b/>
        </w:rPr>
        <w:t>kunci</w:t>
      </w:r>
      <w:proofErr w:type="spellEnd"/>
      <w:r w:rsidRPr="0094736C">
        <w:rPr>
          <w:rFonts w:ascii="Times New Roman" w:hAnsi="Times New Roman" w:cs="Times New Roman"/>
          <w:b/>
        </w:rPr>
        <w:t>:</w:t>
      </w:r>
      <w:r w:rsidRPr="0094736C">
        <w:rPr>
          <w:rFonts w:ascii="Times New Roman" w:hAnsi="Times New Roman" w:cs="Times New Roman"/>
          <w:b/>
          <w:spacing w:val="-4"/>
        </w:rPr>
        <w:t xml:space="preserve"> </w:t>
      </w:r>
      <w:r w:rsidRPr="0094736C">
        <w:rPr>
          <w:rFonts w:ascii="Times New Roman" w:hAnsi="Times New Roman" w:cs="Times New Roman"/>
          <w:i/>
          <w:iCs/>
          <w:lang w:val="id-ID"/>
        </w:rPr>
        <w:t>verifikasi, TPC, susu, SNI</w:t>
      </w: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38" w:lineRule="auto"/>
        <w:ind w:left="20" w:right="40"/>
        <w:jc w:val="both"/>
        <w:rPr>
          <w:rFonts w:ascii="Arial" w:eastAsia="Times New Roman" w:hAnsi="Arial"/>
          <w:sz w:val="18"/>
          <w:szCs w:val="18"/>
          <w:lang w:val="id-ID"/>
        </w:rPr>
      </w:pPr>
    </w:p>
    <w:p w:rsidR="00107B85" w:rsidRDefault="00107B85">
      <w:pPr>
        <w:spacing w:line="20" w:lineRule="exact"/>
        <w:rPr>
          <w:rFonts w:ascii="Times New Roman" w:eastAsia="Times New Roman" w:hAnsi="Times New Roman"/>
          <w:sz w:val="24"/>
          <w:lang w:val="id-ID"/>
        </w:rPr>
      </w:pPr>
    </w:p>
    <w:p w:rsidR="00107B85" w:rsidRDefault="00000000">
      <w:pPr>
        <w:numPr>
          <w:ilvl w:val="0"/>
          <w:numId w:val="2"/>
        </w:numPr>
        <w:tabs>
          <w:tab w:val="left" w:pos="142"/>
        </w:tabs>
        <w:spacing w:before="120" w:line="236" w:lineRule="auto"/>
        <w:ind w:right="1963" w:hanging="7"/>
        <w:rPr>
          <w:rFonts w:ascii="Arial" w:eastAsia="Times New Roman" w:hAnsi="Arial"/>
          <w:b/>
          <w:sz w:val="16"/>
          <w:szCs w:val="16"/>
        </w:rPr>
      </w:pPr>
      <w:r>
        <w:rPr>
          <w:rFonts w:ascii="Times New Roman" w:eastAsia="Times New Roman" w:hAnsi="Times New Roman"/>
          <w:noProof/>
          <w:lang w:val="id-ID" w:eastAsia="id-ID"/>
        </w:rPr>
        <mc:AlternateContent>
          <mc:Choice Requires="wps">
            <w:drawing>
              <wp:anchor distT="0" distB="0" distL="0" distR="0" simplePos="0" relativeHeight="4" behindDoc="1" locked="0" layoutInCell="1" allowOverlap="1">
                <wp:simplePos x="0" y="0"/>
                <wp:positionH relativeFrom="column">
                  <wp:posOffset>13334</wp:posOffset>
                </wp:positionH>
                <wp:positionV relativeFrom="paragraph">
                  <wp:posOffset>47624</wp:posOffset>
                </wp:positionV>
                <wp:extent cx="3844290" cy="0"/>
                <wp:effectExtent l="0" t="0" r="0" b="0"/>
                <wp:wrapNone/>
                <wp:docPr id="103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4429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1" filled="f" stroked="t" from="1.0499213pt,3.7499213pt" to="303.74994pt,3.7499213pt" style="position:absolute;z-index:-2147483643;mso-position-horizontal-relative:text;mso-position-vertical-relative:text;mso-width-percent:0;mso-height-percent:0;mso-width-relative:page;mso-height-relative:page;mso-wrap-distance-left:0.0pt;mso-wrap-distance-right:0.0pt;visibility:visible;">
                <v:fill/>
              </v:line>
            </w:pict>
          </mc:Fallback>
        </mc:AlternateContent>
      </w:r>
      <w:r>
        <w:rPr>
          <w:rFonts w:ascii="Arial" w:eastAsia="Times New Roman" w:hAnsi="Arial"/>
          <w:b/>
          <w:sz w:val="16"/>
          <w:szCs w:val="16"/>
        </w:rPr>
        <w:t>Corresponding Author</w:t>
      </w:r>
      <w:r>
        <w:rPr>
          <w:rFonts w:ascii="Arial" w:eastAsia="Century Schoolbook" w:hAnsi="Arial"/>
          <w:b/>
          <w:sz w:val="16"/>
          <w:szCs w:val="16"/>
        </w:rPr>
        <w:t>:</w:t>
      </w:r>
      <w:r>
        <w:rPr>
          <w:rFonts w:ascii="Arial" w:eastAsia="Century Schoolbook" w:hAnsi="Arial"/>
          <w:b/>
          <w:sz w:val="16"/>
          <w:szCs w:val="16"/>
          <w:lang w:val="id-ID"/>
        </w:rPr>
        <w:t xml:space="preserve"> </w:t>
      </w:r>
    </w:p>
    <w:p w:rsidR="00107B85" w:rsidRDefault="00000000">
      <w:pPr>
        <w:tabs>
          <w:tab w:val="left" w:pos="142"/>
        </w:tabs>
        <w:spacing w:line="236" w:lineRule="auto"/>
        <w:ind w:right="1963"/>
        <w:rPr>
          <w:rFonts w:ascii="Arial" w:eastAsia="Century Schoolbook" w:hAnsi="Arial"/>
          <w:color w:val="000000"/>
          <w:sz w:val="16"/>
          <w:szCs w:val="16"/>
        </w:rPr>
      </w:pPr>
      <w:r>
        <w:rPr>
          <w:rFonts w:ascii="Arial" w:eastAsia="Century Schoolbook" w:hAnsi="Arial"/>
          <w:color w:val="000000"/>
          <w:sz w:val="16"/>
          <w:szCs w:val="16"/>
        </w:rPr>
        <w:t>Corresponding author's name</w:t>
      </w:r>
    </w:p>
    <w:p w:rsidR="00107B85" w:rsidRDefault="00000000">
      <w:pPr>
        <w:tabs>
          <w:tab w:val="left" w:pos="142"/>
        </w:tabs>
        <w:spacing w:line="236" w:lineRule="auto"/>
        <w:ind w:right="1963"/>
        <w:rPr>
          <w:rFonts w:ascii="Arial" w:eastAsia="Century Schoolbook" w:hAnsi="Arial"/>
          <w:color w:val="000000"/>
          <w:sz w:val="16"/>
          <w:szCs w:val="16"/>
          <w:lang w:val="id-ID"/>
        </w:rPr>
      </w:pPr>
      <w:r>
        <w:rPr>
          <w:rFonts w:ascii="Arial" w:eastAsia="Times New Roman" w:hAnsi="Arial"/>
          <w:color w:val="202124"/>
          <w:sz w:val="16"/>
          <w:szCs w:val="16"/>
          <w:lang w:eastAsia="id-ID"/>
        </w:rPr>
        <w:t>Affiliation and Institution</w:t>
      </w:r>
    </w:p>
    <w:p w:rsidR="00107B85" w:rsidRDefault="00000000">
      <w:pPr>
        <w:tabs>
          <w:tab w:val="left" w:pos="142"/>
        </w:tabs>
        <w:spacing w:line="236" w:lineRule="auto"/>
        <w:ind w:right="1963"/>
        <w:rPr>
          <w:rFonts w:ascii="Arial" w:eastAsia="Century Schoolbook" w:hAnsi="Arial"/>
          <w:color w:val="000000"/>
          <w:sz w:val="16"/>
          <w:szCs w:val="16"/>
          <w:lang w:val="id-ID"/>
        </w:rPr>
        <w:sectPr w:rsidR="00107B85">
          <w:footerReference w:type="even" r:id="rId12"/>
          <w:footerReference w:type="default" r:id="rId13"/>
          <w:footerReference w:type="first" r:id="rId14"/>
          <w:type w:val="continuous"/>
          <w:pgSz w:w="11900" w:h="16836"/>
          <w:pgMar w:top="818" w:right="1268" w:bottom="1276" w:left="1420" w:header="0" w:footer="615" w:gutter="0"/>
          <w:pgNumType w:start="1" w:chapStyle="1"/>
          <w:cols w:space="660"/>
          <w:titlePg/>
          <w:docGrid w:linePitch="360"/>
        </w:sectPr>
      </w:pPr>
      <w:r>
        <w:rPr>
          <w:rFonts w:ascii="Arial" w:hAnsi="Arial"/>
          <w:color w:val="000000"/>
          <w:sz w:val="16"/>
          <w:szCs w:val="16"/>
          <w:lang w:val="id-ID"/>
        </w:rPr>
        <w:t>E</w:t>
      </w:r>
      <w:r>
        <w:rPr>
          <w:rFonts w:ascii="Arial" w:hAnsi="Arial"/>
          <w:color w:val="000000"/>
          <w:sz w:val="16"/>
          <w:szCs w:val="16"/>
        </w:rPr>
        <w:t>-</w:t>
      </w:r>
      <w:r>
        <w:rPr>
          <w:rFonts w:ascii="Arial" w:hAnsi="Arial"/>
          <w:color w:val="000000"/>
          <w:sz w:val="16"/>
          <w:szCs w:val="16"/>
          <w:lang w:val="id-ID"/>
        </w:rPr>
        <w:t>mail</w:t>
      </w:r>
      <w:r>
        <w:rPr>
          <w:rFonts w:ascii="Arial" w:hAnsi="Arial"/>
          <w:color w:val="000000"/>
          <w:sz w:val="16"/>
          <w:szCs w:val="16"/>
        </w:rPr>
        <w:t>:</w:t>
      </w:r>
      <w:r>
        <w:rPr>
          <w:rFonts w:ascii="Arial" w:hAnsi="Arial"/>
          <w:color w:val="000000"/>
          <w:sz w:val="16"/>
          <w:szCs w:val="16"/>
          <w:lang w:val="id-ID"/>
        </w:rPr>
        <w:t xml:space="preserve"> </w:t>
      </w:r>
    </w:p>
    <w:p w:rsidR="00107B85" w:rsidRDefault="00000000">
      <w:pPr>
        <w:spacing w:before="120" w:line="0" w:lineRule="atLeast"/>
        <w:ind w:left="280"/>
        <w:jc w:val="center"/>
        <w:rPr>
          <w:rFonts w:ascii="Arial" w:eastAsia="Century Schoolbook" w:hAnsi="Arial"/>
          <w:b/>
          <w:sz w:val="16"/>
          <w:szCs w:val="16"/>
          <w:lang w:val="id-ID"/>
        </w:rPr>
      </w:pPr>
      <w:r>
        <w:rPr>
          <w:rFonts w:ascii="Times New Roman" w:eastAsia="Times New Roman" w:hAnsi="Times New Roman"/>
          <w:noProof/>
          <w:sz w:val="21"/>
          <w:lang w:val="id-ID" w:eastAsia="id-ID"/>
        </w:rPr>
        <mc:AlternateContent>
          <mc:Choice Requires="wps">
            <w:drawing>
              <wp:anchor distT="0" distB="0" distL="0" distR="0" simplePos="0" relativeHeight="5" behindDoc="1" locked="0" layoutInCell="1" allowOverlap="1">
                <wp:simplePos x="0" y="0"/>
                <wp:positionH relativeFrom="column">
                  <wp:posOffset>-19685</wp:posOffset>
                </wp:positionH>
                <wp:positionV relativeFrom="paragraph">
                  <wp:posOffset>43814</wp:posOffset>
                </wp:positionV>
                <wp:extent cx="5946775" cy="0"/>
                <wp:effectExtent l="0" t="0" r="0" b="0"/>
                <wp:wrapNone/>
                <wp:docPr id="10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6775" cy="0"/>
                        </a:xfrm>
                        <a:prstGeom prst="line">
                          <a:avLst/>
                        </a:prstGeom>
                        <a:ln w="317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line id="1032" filled="f" stroked="t" from="-1.5500001pt,3.4499214pt" to="466.7pt,3.4499214pt" style="position:absolute;z-index:-2147483642;mso-position-horizontal-relative:text;mso-position-vertical-relative:text;mso-width-percent:0;mso-height-percent:0;mso-width-relative:page;mso-height-relative:page;mso-wrap-distance-left:0.0pt;mso-wrap-distance-right:0.0pt;visibility:visible;">
                <v:stroke weight="0.25pt"/>
                <v:fill/>
              </v:line>
            </w:pict>
          </mc:Fallback>
        </mc:AlternateContent>
      </w:r>
      <w:r>
        <w:rPr>
          <w:rFonts w:ascii="Arial" w:eastAsia="Century Schoolbook" w:hAnsi="Arial"/>
          <w:b/>
          <w:sz w:val="16"/>
          <w:szCs w:val="16"/>
        </w:rPr>
        <w:t>Copyright © 202x, J</w:t>
      </w:r>
      <w:r>
        <w:rPr>
          <w:rFonts w:ascii="Arial" w:eastAsia="Century Schoolbook" w:hAnsi="Arial"/>
          <w:b/>
          <w:sz w:val="16"/>
          <w:szCs w:val="16"/>
          <w:lang w:val="id-ID"/>
        </w:rPr>
        <w:t>urnal Skala Husada</w:t>
      </w:r>
      <w:r>
        <w:rPr>
          <w:rFonts w:ascii="Arial" w:eastAsia="Century Schoolbook" w:hAnsi="Arial"/>
          <w:b/>
          <w:sz w:val="16"/>
          <w:szCs w:val="16"/>
        </w:rPr>
        <w:t>:</w:t>
      </w:r>
      <w:r>
        <w:rPr>
          <w:rFonts w:ascii="Arial" w:eastAsia="Century Schoolbook" w:hAnsi="Arial"/>
          <w:b/>
          <w:sz w:val="16"/>
          <w:szCs w:val="16"/>
          <w:lang w:val="id-ID"/>
        </w:rPr>
        <w:t xml:space="preserve"> The Journal of Health</w:t>
      </w:r>
    </w:p>
    <w:p w:rsidR="00107B85" w:rsidRDefault="00107B85">
      <w:pPr>
        <w:rPr>
          <w:rFonts w:ascii="Arial" w:eastAsia="Century Schoolbook" w:hAnsi="Arial"/>
          <w:sz w:val="16"/>
          <w:szCs w:val="16"/>
          <w:lang w:val="id-ID"/>
        </w:rPr>
      </w:pPr>
    </w:p>
    <w:p w:rsidR="00107B85" w:rsidRDefault="00107B85">
      <w:pPr>
        <w:rPr>
          <w:rFonts w:ascii="Arial" w:eastAsia="Century Schoolbook" w:hAnsi="Arial"/>
          <w:sz w:val="16"/>
          <w:szCs w:val="16"/>
          <w:lang w:val="id-ID"/>
        </w:rPr>
      </w:pPr>
    </w:p>
    <w:p w:rsidR="00107B85" w:rsidRDefault="00107B85">
      <w:pPr>
        <w:spacing w:line="0" w:lineRule="atLeast"/>
        <w:rPr>
          <w:rFonts w:ascii="Arial" w:eastAsia="Times New Roman" w:hAnsi="Arial"/>
          <w:b/>
          <w:sz w:val="22"/>
          <w:szCs w:val="22"/>
          <w:lang w:val="id-ID"/>
        </w:rPr>
        <w:sectPr w:rsidR="00107B85">
          <w:type w:val="continuous"/>
          <w:pgSz w:w="11900" w:h="16836"/>
          <w:pgMar w:top="818" w:right="1004" w:bottom="1135" w:left="1420" w:header="0" w:footer="615" w:gutter="0"/>
          <w:cols w:space="660"/>
          <w:docGrid w:linePitch="360"/>
        </w:sectPr>
      </w:pPr>
    </w:p>
    <w:p w:rsidR="00107B85" w:rsidRPr="00E13B2F" w:rsidRDefault="00000000">
      <w:pPr>
        <w:spacing w:line="0" w:lineRule="atLeast"/>
        <w:rPr>
          <w:rFonts w:ascii="Arial" w:eastAsia="Times New Roman" w:hAnsi="Arial"/>
          <w:b/>
          <w:sz w:val="24"/>
          <w:szCs w:val="24"/>
        </w:rPr>
      </w:pPr>
      <w:r w:rsidRPr="00E13B2F">
        <w:rPr>
          <w:rFonts w:ascii="Arial" w:eastAsia="Times New Roman" w:hAnsi="Arial"/>
          <w:b/>
          <w:sz w:val="24"/>
          <w:szCs w:val="24"/>
        </w:rPr>
        <w:t>INTRODUCTION</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Standardization of sample testing is crucial for laboratories serving the general public. Laboratories play a vital role in research, education, and community service activities. Recognition of a laboratory's capability in testing a particular parameter can be achieved through a series of verification activities for a testing method. Testing laboratories should conduct verification activities for each method used in serving the public.</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A method must be verified and validated because each laboratory operates under different conditions. These variations may arise due to differences in facilities, personnel competencies, equipment, and chemicals used. Generally, validation and verification of methods are carried out before a testing method is used in routine analysis within the laboratory. Furthermore, accredited testing laboratories are required to perform method validation/verification before method implementation (Clause 7.2 ISO/IEC 17025:2017).</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Currently, the consumption of fresh goat milk is gaining popularity among the public. However, most dairy goat farms in Indonesia are still managed on a small scale using simple methods. Fresh goat milk can be a source of transmission for various pathogenic bacteria such as </w:t>
      </w:r>
      <w:r w:rsidRPr="00E13B2F">
        <w:rPr>
          <w:rFonts w:ascii="Arial" w:hAnsi="Arial"/>
          <w:i/>
          <w:iCs/>
          <w:sz w:val="24"/>
          <w:szCs w:val="24"/>
          <w:lang w:val="en-ID"/>
        </w:rPr>
        <w:t>Staphylococcus aureus, Listeria monocytogenes, Campylobacter spp.</w:t>
      </w:r>
      <w:r w:rsidRPr="00E13B2F">
        <w:rPr>
          <w:rFonts w:ascii="Arial" w:hAnsi="Arial"/>
          <w:sz w:val="24"/>
          <w:szCs w:val="24"/>
          <w:lang w:val="en-ID"/>
        </w:rPr>
        <w:t>, and coliform bacteria. To date, fresh goat milk has received little attention from the government or other relevant institutions concerning quality control, safety, and hygiene (</w:t>
      </w:r>
      <w:proofErr w:type="spellStart"/>
      <w:r w:rsidRPr="00E13B2F">
        <w:rPr>
          <w:rFonts w:ascii="Arial" w:hAnsi="Arial"/>
          <w:sz w:val="24"/>
          <w:szCs w:val="24"/>
          <w:lang w:val="en-ID"/>
        </w:rPr>
        <w:t>Nurliyani</w:t>
      </w:r>
      <w:proofErr w:type="spellEnd"/>
      <w:r w:rsidRPr="00E13B2F">
        <w:rPr>
          <w:rFonts w:ascii="Arial" w:hAnsi="Arial"/>
          <w:sz w:val="24"/>
          <w:szCs w:val="24"/>
          <w:lang w:val="en-ID"/>
        </w:rPr>
        <w:t>, 2015; Taufik, 2011).</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The verified Total Plate Count (TPC) testing method at the Integrated Laboratory of </w:t>
      </w:r>
      <w:proofErr w:type="spellStart"/>
      <w:r w:rsidRPr="00E13B2F">
        <w:rPr>
          <w:rFonts w:ascii="Arial" w:hAnsi="Arial"/>
          <w:sz w:val="24"/>
          <w:szCs w:val="24"/>
          <w:lang w:val="en-ID"/>
        </w:rPr>
        <w:t>Poltekkes</w:t>
      </w:r>
      <w:proofErr w:type="spellEnd"/>
      <w:r w:rsidRPr="00E13B2F">
        <w:rPr>
          <w:rFonts w:ascii="Arial" w:hAnsi="Arial"/>
          <w:sz w:val="24"/>
          <w:szCs w:val="24"/>
          <w:lang w:val="en-ID"/>
        </w:rPr>
        <w:t xml:space="preserve"> Denpasar has been used to determine microbial counts in boiled eggs. The TPC testing method refers to SNI 2897:2008, which is the testing method for microbial contamination in meat, eggs, milk, and their processed products. Currently, no verified analytical method is available for microbial count testing in dairy goat milk. This study aims to verify the TPC testing method for dairy goat milk by evaluating accuracy and precision parameters for samples with low, medium, high, and uncontaminated concentrations. The verification results will be implemented as one of the testing services at the Integrated Laboratory of </w:t>
      </w:r>
      <w:proofErr w:type="spellStart"/>
      <w:r w:rsidRPr="00E13B2F">
        <w:rPr>
          <w:rFonts w:ascii="Arial" w:hAnsi="Arial"/>
          <w:sz w:val="24"/>
          <w:szCs w:val="24"/>
          <w:lang w:val="en-ID"/>
        </w:rPr>
        <w:t>Poltekkes</w:t>
      </w:r>
      <w:proofErr w:type="spellEnd"/>
      <w:r w:rsidRPr="00E13B2F">
        <w:rPr>
          <w:rFonts w:ascii="Arial" w:hAnsi="Arial"/>
          <w:sz w:val="24"/>
          <w:szCs w:val="24"/>
          <w:lang w:val="en-ID"/>
        </w:rPr>
        <w:t xml:space="preserve"> </w:t>
      </w:r>
      <w:proofErr w:type="spellStart"/>
      <w:r w:rsidRPr="00E13B2F">
        <w:rPr>
          <w:rFonts w:ascii="Arial" w:hAnsi="Arial"/>
          <w:sz w:val="24"/>
          <w:szCs w:val="24"/>
          <w:lang w:val="en-ID"/>
        </w:rPr>
        <w:t>Kemenkes</w:t>
      </w:r>
      <w:proofErr w:type="spellEnd"/>
      <w:r w:rsidRPr="00E13B2F">
        <w:rPr>
          <w:rFonts w:ascii="Arial" w:hAnsi="Arial"/>
          <w:sz w:val="24"/>
          <w:szCs w:val="24"/>
          <w:lang w:val="en-ID"/>
        </w:rPr>
        <w:t xml:space="preserve"> Denpasar. This effort serves as a part of public service to support the critical role of the Tri Dharma of Higher Education.</w:t>
      </w:r>
    </w:p>
    <w:p w:rsidR="00107B85" w:rsidRPr="00E13B2F" w:rsidRDefault="00000000">
      <w:pPr>
        <w:shd w:val="clear" w:color="auto" w:fill="FFFFFF"/>
        <w:spacing w:before="120"/>
        <w:ind w:firstLine="567"/>
        <w:jc w:val="both"/>
        <w:rPr>
          <w:rFonts w:ascii="Arial" w:eastAsia="Times New Roman" w:hAnsi="Arial"/>
          <w:sz w:val="24"/>
          <w:szCs w:val="24"/>
          <w:lang w:val="id-ID" w:eastAsia="id-ID"/>
        </w:rPr>
      </w:pPr>
      <w:r w:rsidRPr="00E13B2F">
        <w:rPr>
          <w:rFonts w:ascii="Arial" w:eastAsia="Times New Roman" w:hAnsi="Arial"/>
          <w:sz w:val="24"/>
          <w:szCs w:val="24"/>
          <w:lang w:eastAsia="id-ID"/>
        </w:rPr>
        <w:t>.</w:t>
      </w:r>
    </w:p>
    <w:p w:rsidR="00107B85" w:rsidRPr="00E13B2F" w:rsidRDefault="00000000">
      <w:pPr>
        <w:tabs>
          <w:tab w:val="left" w:pos="3261"/>
        </w:tabs>
        <w:spacing w:line="312" w:lineRule="auto"/>
        <w:ind w:right="1100"/>
        <w:rPr>
          <w:rFonts w:ascii="Arial" w:eastAsia="Times New Roman" w:hAnsi="Arial"/>
          <w:b/>
          <w:sz w:val="24"/>
          <w:szCs w:val="24"/>
          <w:lang w:val="id-ID"/>
        </w:rPr>
      </w:pPr>
      <w:r w:rsidRPr="00E13B2F">
        <w:rPr>
          <w:rFonts w:ascii="Arial" w:eastAsia="Times New Roman" w:hAnsi="Arial"/>
          <w:b/>
          <w:sz w:val="24"/>
          <w:szCs w:val="24"/>
        </w:rPr>
        <w:t>MATERIALS</w:t>
      </w:r>
      <w:r w:rsidRPr="00E13B2F">
        <w:rPr>
          <w:rFonts w:ascii="Arial" w:eastAsia="Times New Roman" w:hAnsi="Arial"/>
          <w:b/>
          <w:sz w:val="24"/>
          <w:szCs w:val="24"/>
          <w:lang w:val="id-ID"/>
        </w:rPr>
        <w:t xml:space="preserve"> </w:t>
      </w:r>
      <w:r w:rsidRPr="00E13B2F">
        <w:rPr>
          <w:rFonts w:ascii="Arial" w:eastAsia="Times New Roman" w:hAnsi="Arial"/>
          <w:b/>
          <w:sz w:val="24"/>
          <w:szCs w:val="24"/>
        </w:rPr>
        <w:t xml:space="preserve">AND </w:t>
      </w:r>
      <w:r w:rsidRPr="00E13B2F">
        <w:rPr>
          <w:rFonts w:ascii="Arial" w:eastAsia="Times New Roman" w:hAnsi="Arial"/>
          <w:b/>
          <w:sz w:val="24"/>
          <w:szCs w:val="24"/>
          <w:lang w:val="id-ID"/>
        </w:rPr>
        <w:t>ME</w:t>
      </w:r>
      <w:r w:rsidRPr="00E13B2F">
        <w:rPr>
          <w:rFonts w:ascii="Arial" w:eastAsia="Times New Roman" w:hAnsi="Arial"/>
          <w:b/>
          <w:sz w:val="24"/>
          <w:szCs w:val="24"/>
        </w:rPr>
        <w:t>THODS</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This study employs a descriptive research method to describe the verification results of the TPC testing method on fresh goat milk, referring to SNI 2897:2008. The goat milk samples were obtained from a goat farm located at Jl. Maruti No.5, </w:t>
      </w:r>
      <w:proofErr w:type="spellStart"/>
      <w:r w:rsidRPr="00E13B2F">
        <w:rPr>
          <w:rFonts w:ascii="Arial" w:hAnsi="Arial"/>
          <w:sz w:val="24"/>
          <w:szCs w:val="24"/>
          <w:lang w:val="en-ID"/>
        </w:rPr>
        <w:t>Pemecutan</w:t>
      </w:r>
      <w:proofErr w:type="spellEnd"/>
      <w:r w:rsidRPr="00E13B2F">
        <w:rPr>
          <w:rFonts w:ascii="Arial" w:hAnsi="Arial"/>
          <w:sz w:val="24"/>
          <w:szCs w:val="24"/>
          <w:lang w:val="en-ID"/>
        </w:rPr>
        <w:t xml:space="preserve"> Kaja, North Denpasar District, Denpasar City, and sample testing was conducted at the Integrated Laboratory of </w:t>
      </w:r>
      <w:proofErr w:type="spellStart"/>
      <w:r w:rsidRPr="00E13B2F">
        <w:rPr>
          <w:rFonts w:ascii="Arial" w:hAnsi="Arial"/>
          <w:sz w:val="24"/>
          <w:szCs w:val="24"/>
          <w:lang w:val="en-ID"/>
        </w:rPr>
        <w:t>Poltekkes</w:t>
      </w:r>
      <w:proofErr w:type="spellEnd"/>
      <w:r w:rsidRPr="00E13B2F">
        <w:rPr>
          <w:rFonts w:ascii="Arial" w:hAnsi="Arial"/>
          <w:sz w:val="24"/>
          <w:szCs w:val="24"/>
          <w:lang w:val="en-ID"/>
        </w:rPr>
        <w:t xml:space="preserve"> </w:t>
      </w:r>
      <w:proofErr w:type="spellStart"/>
      <w:r w:rsidRPr="00E13B2F">
        <w:rPr>
          <w:rFonts w:ascii="Arial" w:hAnsi="Arial"/>
          <w:sz w:val="24"/>
          <w:szCs w:val="24"/>
          <w:lang w:val="en-ID"/>
        </w:rPr>
        <w:t>Kemenkes</w:t>
      </w:r>
      <w:proofErr w:type="spellEnd"/>
      <w:r w:rsidRPr="00E13B2F">
        <w:rPr>
          <w:rFonts w:ascii="Arial" w:hAnsi="Arial"/>
          <w:sz w:val="24"/>
          <w:szCs w:val="24"/>
          <w:lang w:val="en-ID"/>
        </w:rPr>
        <w:t xml:space="preserve"> Denpasar.</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The equipment used includes an analytical balance (</w:t>
      </w:r>
      <w:proofErr w:type="spellStart"/>
      <w:r w:rsidRPr="00E13B2F">
        <w:rPr>
          <w:rFonts w:ascii="Arial" w:hAnsi="Arial"/>
          <w:sz w:val="24"/>
          <w:szCs w:val="24"/>
          <w:lang w:val="en-ID"/>
        </w:rPr>
        <w:t>Radwag</w:t>
      </w:r>
      <w:proofErr w:type="spellEnd"/>
      <w:r w:rsidRPr="00E13B2F">
        <w:rPr>
          <w:rFonts w:ascii="Arial" w:hAnsi="Arial"/>
          <w:sz w:val="24"/>
          <w:szCs w:val="24"/>
          <w:lang w:val="en-ID"/>
        </w:rPr>
        <w:t>), a blender (</w:t>
      </w:r>
      <w:proofErr w:type="spellStart"/>
      <w:r w:rsidRPr="00E13B2F">
        <w:rPr>
          <w:rFonts w:ascii="Arial" w:hAnsi="Arial"/>
          <w:sz w:val="24"/>
          <w:szCs w:val="24"/>
          <w:lang w:val="en-ID"/>
        </w:rPr>
        <w:t>Myako</w:t>
      </w:r>
      <w:proofErr w:type="spellEnd"/>
      <w:r w:rsidRPr="00E13B2F">
        <w:rPr>
          <w:rFonts w:ascii="Arial" w:hAnsi="Arial"/>
          <w:sz w:val="24"/>
          <w:szCs w:val="24"/>
          <w:lang w:val="en-ID"/>
        </w:rPr>
        <w:t xml:space="preserve">), a graduated pipette (Iwaki Pyrex®) 25 ml, a micropipette </w:t>
      </w:r>
      <w:r w:rsidRPr="00E13B2F">
        <w:rPr>
          <w:rFonts w:ascii="Arial" w:hAnsi="Arial"/>
          <w:sz w:val="24"/>
          <w:szCs w:val="24"/>
          <w:lang w:val="en-ID"/>
        </w:rPr>
        <w:lastRenderedPageBreak/>
        <w:t>(</w:t>
      </w:r>
      <w:proofErr w:type="spellStart"/>
      <w:r w:rsidRPr="00E13B2F">
        <w:rPr>
          <w:rFonts w:ascii="Arial" w:hAnsi="Arial"/>
          <w:sz w:val="24"/>
          <w:szCs w:val="24"/>
          <w:lang w:val="en-ID"/>
        </w:rPr>
        <w:t>Socorex</w:t>
      </w:r>
      <w:proofErr w:type="spellEnd"/>
      <w:r w:rsidRPr="00E13B2F">
        <w:rPr>
          <w:rFonts w:ascii="Arial" w:hAnsi="Arial"/>
          <w:sz w:val="24"/>
          <w:szCs w:val="24"/>
          <w:lang w:val="en-ID"/>
        </w:rPr>
        <w:t>) 100µl-1000µl and tips, a ball pipette (D&amp;N), a measuring cylinder (Iwaki-Pyrex) 250 ml, sterile Petri dishes, test tubes (Iwaki), a biosafety cabinet (</w:t>
      </w:r>
      <w:proofErr w:type="spellStart"/>
      <w:r w:rsidRPr="00E13B2F">
        <w:rPr>
          <w:rFonts w:ascii="Arial" w:hAnsi="Arial"/>
          <w:sz w:val="24"/>
          <w:szCs w:val="24"/>
          <w:lang w:val="en-ID"/>
        </w:rPr>
        <w:t>Biobase</w:t>
      </w:r>
      <w:proofErr w:type="spellEnd"/>
      <w:r w:rsidRPr="00E13B2F">
        <w:rPr>
          <w:rFonts w:ascii="Arial" w:hAnsi="Arial"/>
          <w:sz w:val="24"/>
          <w:szCs w:val="24"/>
          <w:lang w:val="en-ID"/>
        </w:rPr>
        <w:t>), an incubator (Esco), an autoclave (Tomy SX-500), a glass funnel, a glass stirrer, a magnetic stirrer, a colony counter, a sterile inoculation loop, a McFarland densitometer, a vortex mixer, a water bath, and a hot plate magnetic stirrer. The materials used include fresh goat milk, Plate Count Agar (PCA), and Buffered Peptone Water (BPW).</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Each treatment group (uncontaminated, low, medium, and high concentration) required 80 ml of fresh goat milk. Precision was determined by calculating the relative standard deviation (RSD), while </w:t>
      </w:r>
      <w:r w:rsidRPr="00E13B2F">
        <w:rPr>
          <w:rFonts w:ascii="Arial" w:hAnsi="Arial"/>
          <w:sz w:val="24"/>
          <w:szCs w:val="24"/>
          <w:lang w:val="en-ID"/>
        </w:rPr>
        <w:t>accuracy was assessed by calculating the % recovery from TPC testing of fresh goat milk using seven repetitions. The study was conducted from February to August 2024.</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Fresh goat milk samples, each with a volume of 80 ml, were placed in four Erlenmeyer flasks (high, medium, low concentrations, and uncontaminated) containing 720 ml of BPW. The samples were then divided into eight Erlenmeyer flasks, each containing 90 ml for high concentration, eight Erlenmeyer flasks for medium concentration, eight for low concentration, and eight for uncontaminated samples. All samples were sterilized at 121°C for 15 minutes.</w:t>
      </w:r>
    </w:p>
    <w:p w:rsidR="003126ED" w:rsidRPr="00E13B2F" w:rsidRDefault="003126ED" w:rsidP="0094736C">
      <w:pPr>
        <w:spacing w:line="276" w:lineRule="auto"/>
        <w:ind w:right="404" w:firstLine="567"/>
        <w:jc w:val="both"/>
        <w:rPr>
          <w:rFonts w:ascii="Arial" w:hAnsi="Arial"/>
          <w:sz w:val="24"/>
          <w:szCs w:val="24"/>
          <w:lang w:val="en-ID"/>
        </w:rPr>
        <w:sectPr w:rsidR="003126ED" w:rsidRPr="00E13B2F">
          <w:footerReference w:type="default" r:id="rId15"/>
          <w:type w:val="continuous"/>
          <w:pgSz w:w="11900" w:h="16836"/>
          <w:pgMar w:top="1134" w:right="1128" w:bottom="1276" w:left="1418" w:header="0" w:footer="748" w:gutter="0"/>
          <w:pgNumType w:start="2" w:chapStyle="1"/>
          <w:cols w:num="2" w:space="0" w:equalWidth="0">
            <w:col w:w="4402" w:space="660"/>
            <w:col w:w="4292"/>
          </w:cols>
          <w:docGrid w:linePitch="360"/>
        </w:sectPr>
      </w:pP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Bacterial concentrations in 10 ml of sterile distilled water (bacterial stock) were prepared by inoculating one loop of 18-24-hour-old agar culture into sterile distilled water. The turbidity was adjusted to the McFarland 0.5 standard (10⁸ CFU/ml). Bacterial suspension dilutions of 10³ - 10⁷ CFU/ml were prepared. For bacterial spiking into sample matrices, a 10⁷ CFU/ml bacterial suspension was added to high concentration samples, 10⁵ CFU/ml to medium concentration samples, 10³ CFU/ml to low concentration samples, and sterile distilled water to uncontaminated samples. All samples were then processed according to SNI 2897:2008 standards.</w:t>
      </w:r>
    </w:p>
    <w:p w:rsidR="0094736C" w:rsidRPr="00E13B2F" w:rsidRDefault="0094736C" w:rsidP="0094736C">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TPC testing based on SNI 2897:2008 involves several steps. First, 25 ml of fresh goat milk (uncontaminated, low, medium, and </w:t>
      </w:r>
      <w:r w:rsidRPr="00E13B2F">
        <w:rPr>
          <w:rFonts w:ascii="Arial" w:hAnsi="Arial"/>
          <w:sz w:val="24"/>
          <w:szCs w:val="24"/>
          <w:lang w:val="en-ID"/>
        </w:rPr>
        <w:t>high concentrations) is measured aseptically and added to 225 ml of 0.1% sterile BPW, creating a 10</w:t>
      </w:r>
      <w:r w:rsidRPr="00E13B2F">
        <w:rPr>
          <w:rFonts w:ascii="Cambria Math" w:hAnsi="Cambria Math" w:cs="Cambria Math"/>
          <w:sz w:val="24"/>
          <w:szCs w:val="24"/>
          <w:lang w:val="en-ID"/>
        </w:rPr>
        <w:t>⁻</w:t>
      </w:r>
      <w:r w:rsidRPr="00E13B2F">
        <w:rPr>
          <w:rFonts w:ascii="Arial" w:hAnsi="Arial"/>
          <w:sz w:val="24"/>
          <w:szCs w:val="24"/>
          <w:lang w:val="en-ID"/>
        </w:rPr>
        <w:t>¹ dilution. Next, 1 ml of the 10</w:t>
      </w:r>
      <w:r w:rsidRPr="00E13B2F">
        <w:rPr>
          <w:rFonts w:ascii="Cambria Math" w:hAnsi="Cambria Math" w:cs="Cambria Math"/>
          <w:sz w:val="24"/>
          <w:szCs w:val="24"/>
          <w:lang w:val="en-ID"/>
        </w:rPr>
        <w:t>⁻</w:t>
      </w:r>
      <w:r w:rsidRPr="00E13B2F">
        <w:rPr>
          <w:rFonts w:ascii="Arial" w:hAnsi="Arial"/>
          <w:sz w:val="24"/>
          <w:szCs w:val="24"/>
          <w:lang w:val="en-ID"/>
        </w:rPr>
        <w:t>¹ dilution is transferred using a sterile pipette into 9 ml of BPW to obtain a 10</w:t>
      </w:r>
      <w:r w:rsidRPr="00E13B2F">
        <w:rPr>
          <w:rFonts w:ascii="Cambria Math" w:hAnsi="Cambria Math" w:cs="Cambria Math"/>
          <w:sz w:val="24"/>
          <w:szCs w:val="24"/>
          <w:lang w:val="en-ID"/>
        </w:rPr>
        <w:t>⁻</w:t>
      </w:r>
      <w:r w:rsidRPr="00E13B2F">
        <w:rPr>
          <w:rFonts w:ascii="Arial" w:hAnsi="Arial"/>
          <w:sz w:val="24"/>
          <w:szCs w:val="24"/>
          <w:lang w:val="en-ID"/>
        </w:rPr>
        <w:t>² dilution. Further dilutions (10</w:t>
      </w:r>
      <w:r w:rsidRPr="00E13B2F">
        <w:rPr>
          <w:rFonts w:ascii="Cambria Math" w:hAnsi="Cambria Math" w:cs="Cambria Math"/>
          <w:sz w:val="24"/>
          <w:szCs w:val="24"/>
          <w:lang w:val="en-ID"/>
        </w:rPr>
        <w:t>⁻</w:t>
      </w:r>
      <w:r w:rsidRPr="00E13B2F">
        <w:rPr>
          <w:rFonts w:ascii="Arial" w:hAnsi="Arial"/>
          <w:sz w:val="24"/>
          <w:szCs w:val="24"/>
          <w:lang w:val="en-ID"/>
        </w:rPr>
        <w:t>³, 10</w:t>
      </w:r>
      <w:r w:rsidRPr="00E13B2F">
        <w:rPr>
          <w:rFonts w:ascii="Cambria Math" w:hAnsi="Cambria Math" w:cs="Cambria Math"/>
          <w:sz w:val="24"/>
          <w:szCs w:val="24"/>
          <w:lang w:val="en-ID"/>
        </w:rPr>
        <w:t>⁻</w:t>
      </w:r>
      <w:r w:rsidRPr="00E13B2F">
        <w:rPr>
          <w:rFonts w:ascii="Arial" w:hAnsi="Arial"/>
          <w:sz w:val="24"/>
          <w:szCs w:val="24"/>
          <w:lang w:val="en-ID"/>
        </w:rPr>
        <w:t>⁴, 10</w:t>
      </w:r>
      <w:r w:rsidRPr="00E13B2F">
        <w:rPr>
          <w:rFonts w:ascii="Cambria Math" w:hAnsi="Cambria Math" w:cs="Cambria Math"/>
          <w:sz w:val="24"/>
          <w:szCs w:val="24"/>
          <w:lang w:val="en-ID"/>
        </w:rPr>
        <w:t>⁻</w:t>
      </w:r>
      <w:r w:rsidRPr="00E13B2F">
        <w:rPr>
          <w:rFonts w:ascii="Arial" w:hAnsi="Arial"/>
          <w:sz w:val="24"/>
          <w:szCs w:val="24"/>
          <w:lang w:val="en-ID"/>
        </w:rPr>
        <w:t>⁵, etc.) are prepared similarly as needed.</w:t>
      </w:r>
    </w:p>
    <w:p w:rsidR="00107B85" w:rsidRPr="00E13B2F" w:rsidRDefault="0094736C" w:rsidP="00DD60FF">
      <w:pPr>
        <w:ind w:right="433" w:firstLine="567"/>
        <w:jc w:val="both"/>
        <w:rPr>
          <w:rFonts w:ascii="Arial" w:hAnsi="Arial"/>
          <w:sz w:val="24"/>
          <w:szCs w:val="24"/>
          <w:lang w:val="id-ID"/>
        </w:rPr>
      </w:pPr>
      <w:r w:rsidRPr="00E13B2F">
        <w:rPr>
          <w:rFonts w:ascii="Arial" w:hAnsi="Arial"/>
          <w:sz w:val="24"/>
          <w:szCs w:val="24"/>
          <w:lang w:val="en-ID"/>
        </w:rPr>
        <w:t>Then, 1 ml of each dilution suspension is placed into duplicate sterile Petri dishes. Subsequently, 15-20 ml of PCA, cooled to 45°C ± 1°C, is added to each Petri dish. To mix the sample solution and PCA medium thoroughly, the dishes are gently rotated forward and backward or in a figure-eight motion and left to solidify. Incubation is performed at 34°C to 36°C for 24-48 hours with inverted plates. Specifically for dairy products, incubation is conducted at 32°C ± 1°C for 24-48 hours with inverted plates</w:t>
      </w:r>
      <w:r w:rsidR="00000000" w:rsidRPr="00E13B2F">
        <w:rPr>
          <w:rFonts w:ascii="Arial" w:hAnsi="Arial"/>
          <w:color w:val="000000"/>
          <w:sz w:val="24"/>
          <w:szCs w:val="24"/>
        </w:rPr>
        <w:t>.</w:t>
      </w:r>
    </w:p>
    <w:p w:rsidR="00DD60FF" w:rsidRPr="00E13B2F" w:rsidRDefault="00DD60FF">
      <w:pPr>
        <w:spacing w:line="0" w:lineRule="atLeast"/>
        <w:rPr>
          <w:rFonts w:ascii="Arial" w:eastAsia="Times New Roman" w:hAnsi="Arial"/>
          <w:b/>
          <w:sz w:val="24"/>
          <w:szCs w:val="24"/>
        </w:rPr>
      </w:pPr>
    </w:p>
    <w:p w:rsidR="00107B85" w:rsidRPr="00E13B2F" w:rsidRDefault="00000000">
      <w:pPr>
        <w:spacing w:line="0" w:lineRule="atLeast"/>
        <w:rPr>
          <w:rFonts w:ascii="Arial" w:eastAsia="Times New Roman" w:hAnsi="Arial"/>
          <w:b/>
          <w:sz w:val="24"/>
          <w:szCs w:val="24"/>
          <w:lang w:val="id-ID"/>
        </w:rPr>
      </w:pPr>
      <w:r w:rsidRPr="00E13B2F">
        <w:rPr>
          <w:rFonts w:ascii="Arial" w:eastAsia="Times New Roman" w:hAnsi="Arial"/>
          <w:b/>
          <w:sz w:val="24"/>
          <w:szCs w:val="24"/>
        </w:rPr>
        <w:t>RESULTS AND DISCUSSIONS</w:t>
      </w:r>
    </w:p>
    <w:p w:rsidR="00DD60FF" w:rsidRPr="00E13B2F" w:rsidRDefault="00DD60FF" w:rsidP="00DD60FF">
      <w:pPr>
        <w:spacing w:line="276" w:lineRule="auto"/>
        <w:ind w:right="404" w:firstLine="720"/>
        <w:jc w:val="both"/>
        <w:rPr>
          <w:rFonts w:ascii="Arial" w:hAnsi="Arial"/>
          <w:sz w:val="24"/>
          <w:szCs w:val="24"/>
          <w:lang w:val="en-ID"/>
        </w:rPr>
      </w:pPr>
      <w:r w:rsidRPr="00E13B2F">
        <w:rPr>
          <w:rFonts w:ascii="Arial" w:hAnsi="Arial"/>
          <w:sz w:val="24"/>
          <w:szCs w:val="24"/>
          <w:lang w:val="en-ID"/>
        </w:rPr>
        <w:lastRenderedPageBreak/>
        <w:t xml:space="preserve">The verification process was divided into four treatment groups: samples without spike addition, samples with low, medium, and high concentrations, all tested in duplicate. </w:t>
      </w:r>
      <w:r w:rsidRPr="00E13B2F">
        <w:rPr>
          <w:rFonts w:ascii="Arial" w:hAnsi="Arial"/>
          <w:sz w:val="24"/>
          <w:szCs w:val="24"/>
          <w:lang w:val="en-ID"/>
        </w:rPr>
        <w:t>Colonies growing on the media were observed and counted using a colony counter. The results of the observations and colony counts are presented in the table below.</w:t>
      </w:r>
    </w:p>
    <w:p w:rsidR="00463751" w:rsidRPr="00E13B2F" w:rsidRDefault="00463751">
      <w:pPr>
        <w:ind w:firstLine="567"/>
        <w:jc w:val="both"/>
        <w:rPr>
          <w:rFonts w:ascii="Arial" w:hAnsi="Arial"/>
          <w:sz w:val="24"/>
          <w:szCs w:val="24"/>
        </w:rPr>
        <w:sectPr w:rsidR="00463751" w:rsidRPr="00E13B2F" w:rsidSect="00463751">
          <w:type w:val="continuous"/>
          <w:pgSz w:w="11900" w:h="16836"/>
          <w:pgMar w:top="1134" w:right="1128" w:bottom="1276" w:left="1418" w:header="0" w:footer="748" w:gutter="0"/>
          <w:pgNumType w:start="2" w:chapStyle="1"/>
          <w:cols w:num="2" w:space="660"/>
          <w:docGrid w:linePitch="360"/>
        </w:sectPr>
      </w:pPr>
    </w:p>
    <w:p w:rsidR="00107B85" w:rsidRDefault="00107B85">
      <w:pPr>
        <w:ind w:firstLine="567"/>
        <w:jc w:val="both"/>
        <w:rPr>
          <w:rFonts w:ascii="Arial" w:hAnsi="Arial"/>
          <w:sz w:val="22"/>
          <w:szCs w:val="22"/>
        </w:rPr>
      </w:pPr>
    </w:p>
    <w:p w:rsidR="00F675FE" w:rsidRPr="00E13B2F" w:rsidRDefault="00F675FE" w:rsidP="00F675FE">
      <w:pPr>
        <w:spacing w:line="276" w:lineRule="auto"/>
        <w:ind w:left="567" w:right="404"/>
        <w:jc w:val="center"/>
        <w:rPr>
          <w:rFonts w:ascii="Arial" w:hAnsi="Arial"/>
          <w:b/>
          <w:bCs/>
          <w:sz w:val="22"/>
          <w:szCs w:val="22"/>
          <w:lang w:val="en-ID"/>
        </w:rPr>
      </w:pPr>
      <w:r w:rsidRPr="00E13B2F">
        <w:rPr>
          <w:rFonts w:ascii="Arial" w:eastAsia="Times New Roman" w:hAnsi="Arial"/>
          <w:b/>
          <w:sz w:val="22"/>
          <w:szCs w:val="22"/>
        </w:rPr>
        <w:t xml:space="preserve">Table 1. </w:t>
      </w:r>
      <w:r w:rsidRPr="00E13B2F">
        <w:rPr>
          <w:rFonts w:ascii="Arial" w:hAnsi="Arial"/>
          <w:b/>
          <w:bCs/>
          <w:sz w:val="22"/>
          <w:szCs w:val="22"/>
          <w:lang w:val="en-ID"/>
        </w:rPr>
        <w:t>Results of Bacterial Colony Count in Goat Milk Samples</w:t>
      </w:r>
    </w:p>
    <w:p w:rsidR="00463751" w:rsidRPr="00E13B2F" w:rsidRDefault="00463751" w:rsidP="00F675FE">
      <w:pPr>
        <w:spacing w:line="276" w:lineRule="auto"/>
        <w:ind w:left="567" w:right="404"/>
        <w:jc w:val="center"/>
        <w:rPr>
          <w:rFonts w:ascii="Arial" w:hAnsi="Arial"/>
          <w:b/>
          <w:bCs/>
          <w:sz w:val="22"/>
          <w:szCs w:val="22"/>
          <w:lang w:val="en-ID"/>
        </w:rPr>
      </w:pPr>
    </w:p>
    <w:tbl>
      <w:tblPr>
        <w:tblpPr w:leftFromText="180" w:rightFromText="180" w:vertAnchor="text" w:horzAnchor="margin" w:tblpY="17"/>
        <w:tblW w:w="878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2"/>
        <w:gridCol w:w="761"/>
        <w:gridCol w:w="912"/>
        <w:gridCol w:w="1162"/>
        <w:gridCol w:w="1134"/>
        <w:gridCol w:w="1134"/>
        <w:gridCol w:w="993"/>
        <w:gridCol w:w="992"/>
        <w:gridCol w:w="1134"/>
      </w:tblGrid>
      <w:tr w:rsidR="00463751" w:rsidRPr="00E13B2F" w:rsidTr="00463751">
        <w:tc>
          <w:tcPr>
            <w:tcW w:w="562" w:type="dxa"/>
            <w:vMerge w:val="restart"/>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No</w:t>
            </w:r>
          </w:p>
        </w:tc>
        <w:tc>
          <w:tcPr>
            <w:tcW w:w="8222" w:type="dxa"/>
            <w:gridSpan w:val="8"/>
            <w:shd w:val="clear" w:color="auto" w:fill="auto"/>
          </w:tcPr>
          <w:p w:rsidR="00463751" w:rsidRPr="00E13B2F" w:rsidRDefault="00463751" w:rsidP="00463751">
            <w:pPr>
              <w:jc w:val="center"/>
              <w:rPr>
                <w:rFonts w:ascii="Arial" w:hAnsi="Arial"/>
                <w:bCs/>
                <w:sz w:val="22"/>
                <w:szCs w:val="22"/>
              </w:rPr>
            </w:pPr>
            <w:r w:rsidRPr="00E13B2F">
              <w:rPr>
                <w:rFonts w:ascii="Arial" w:hAnsi="Arial"/>
                <w:b/>
                <w:bCs/>
                <w:sz w:val="22"/>
                <w:szCs w:val="22"/>
                <w:lang w:val="en-ID"/>
              </w:rPr>
              <w:t>Colony Count</w:t>
            </w:r>
          </w:p>
        </w:tc>
      </w:tr>
      <w:tr w:rsidR="00463751" w:rsidRPr="00E13B2F" w:rsidTr="00463751">
        <w:tc>
          <w:tcPr>
            <w:tcW w:w="562" w:type="dxa"/>
            <w:vMerge/>
            <w:shd w:val="clear" w:color="auto" w:fill="auto"/>
          </w:tcPr>
          <w:p w:rsidR="00463751" w:rsidRPr="00E13B2F" w:rsidRDefault="00463751" w:rsidP="00463751">
            <w:pPr>
              <w:jc w:val="center"/>
              <w:rPr>
                <w:rFonts w:ascii="Arial" w:hAnsi="Arial"/>
                <w:bCs/>
                <w:sz w:val="22"/>
                <w:szCs w:val="22"/>
              </w:rPr>
            </w:pPr>
          </w:p>
        </w:tc>
        <w:tc>
          <w:tcPr>
            <w:tcW w:w="1673" w:type="dxa"/>
            <w:gridSpan w:val="2"/>
            <w:shd w:val="clear" w:color="auto" w:fill="auto"/>
          </w:tcPr>
          <w:p w:rsidR="00463751" w:rsidRPr="00E13B2F" w:rsidRDefault="00463751" w:rsidP="00463751">
            <w:pPr>
              <w:jc w:val="center"/>
              <w:rPr>
                <w:rFonts w:ascii="Arial" w:hAnsi="Arial"/>
                <w:bCs/>
                <w:sz w:val="22"/>
                <w:szCs w:val="22"/>
              </w:rPr>
            </w:pPr>
            <w:r w:rsidRPr="00E13B2F">
              <w:rPr>
                <w:rFonts w:ascii="Arial" w:hAnsi="Arial"/>
                <w:b/>
                <w:bCs/>
                <w:sz w:val="22"/>
                <w:szCs w:val="22"/>
                <w:lang w:val="en-ID"/>
              </w:rPr>
              <w:t>Uncontaminated</w:t>
            </w:r>
          </w:p>
        </w:tc>
        <w:tc>
          <w:tcPr>
            <w:tcW w:w="2296" w:type="dxa"/>
            <w:gridSpan w:val="2"/>
            <w:shd w:val="clear" w:color="auto" w:fill="auto"/>
          </w:tcPr>
          <w:p w:rsidR="00463751" w:rsidRPr="00E13B2F" w:rsidRDefault="00463751" w:rsidP="00463751">
            <w:pPr>
              <w:jc w:val="center"/>
              <w:rPr>
                <w:rFonts w:ascii="Arial" w:hAnsi="Arial"/>
                <w:bCs/>
                <w:sz w:val="22"/>
                <w:szCs w:val="22"/>
              </w:rPr>
            </w:pPr>
            <w:r w:rsidRPr="00E13B2F">
              <w:rPr>
                <w:rFonts w:ascii="Arial" w:hAnsi="Arial"/>
                <w:b/>
                <w:bCs/>
                <w:sz w:val="22"/>
                <w:szCs w:val="22"/>
                <w:lang w:val="en-ID"/>
              </w:rPr>
              <w:t>Low Microbial Concentration (10</w:t>
            </w:r>
            <w:r w:rsidRPr="00E13B2F">
              <w:rPr>
                <w:rFonts w:ascii="Cambria Math" w:hAnsi="Cambria Math" w:cs="Cambria Math"/>
                <w:b/>
                <w:bCs/>
                <w:sz w:val="22"/>
                <w:szCs w:val="22"/>
                <w:lang w:val="en-ID"/>
              </w:rPr>
              <w:t>⁻</w:t>
            </w:r>
            <w:r w:rsidRPr="00E13B2F">
              <w:rPr>
                <w:rFonts w:ascii="Arial" w:hAnsi="Arial"/>
                <w:b/>
                <w:bCs/>
                <w:sz w:val="22"/>
                <w:szCs w:val="22"/>
                <w:lang w:val="en-ID"/>
              </w:rPr>
              <w:t>¹ Dilution)</w:t>
            </w:r>
          </w:p>
        </w:tc>
        <w:tc>
          <w:tcPr>
            <w:tcW w:w="2127" w:type="dxa"/>
            <w:gridSpan w:val="2"/>
            <w:shd w:val="clear" w:color="auto" w:fill="auto"/>
          </w:tcPr>
          <w:p w:rsidR="00463751" w:rsidRPr="00E13B2F" w:rsidRDefault="00463751" w:rsidP="00463751">
            <w:pPr>
              <w:jc w:val="center"/>
              <w:rPr>
                <w:rFonts w:ascii="Arial" w:hAnsi="Arial"/>
                <w:bCs/>
                <w:sz w:val="22"/>
                <w:szCs w:val="22"/>
              </w:rPr>
            </w:pPr>
            <w:r w:rsidRPr="00E13B2F">
              <w:rPr>
                <w:rFonts w:ascii="Arial" w:hAnsi="Arial"/>
                <w:b/>
                <w:bCs/>
                <w:sz w:val="22"/>
                <w:szCs w:val="22"/>
                <w:lang w:val="en-ID"/>
              </w:rPr>
              <w:t>Medium Microbial Concentration (10</w:t>
            </w:r>
            <w:r w:rsidRPr="00E13B2F">
              <w:rPr>
                <w:rFonts w:ascii="Cambria Math" w:hAnsi="Cambria Math" w:cs="Cambria Math"/>
                <w:b/>
                <w:bCs/>
                <w:sz w:val="22"/>
                <w:szCs w:val="22"/>
                <w:lang w:val="en-ID"/>
              </w:rPr>
              <w:t>⁻</w:t>
            </w:r>
            <w:r w:rsidRPr="00E13B2F">
              <w:rPr>
                <w:rFonts w:ascii="Arial" w:hAnsi="Arial"/>
                <w:b/>
                <w:bCs/>
                <w:sz w:val="22"/>
                <w:szCs w:val="22"/>
                <w:lang w:val="en-ID"/>
              </w:rPr>
              <w:t>² Dilution)</w:t>
            </w:r>
          </w:p>
        </w:tc>
        <w:tc>
          <w:tcPr>
            <w:tcW w:w="2126" w:type="dxa"/>
            <w:gridSpan w:val="2"/>
            <w:shd w:val="clear" w:color="auto" w:fill="auto"/>
          </w:tcPr>
          <w:p w:rsidR="00463751" w:rsidRPr="00E13B2F" w:rsidRDefault="00463751" w:rsidP="00463751">
            <w:pPr>
              <w:jc w:val="center"/>
              <w:rPr>
                <w:rFonts w:ascii="Arial" w:hAnsi="Arial"/>
                <w:bCs/>
                <w:sz w:val="22"/>
                <w:szCs w:val="22"/>
              </w:rPr>
            </w:pPr>
            <w:r w:rsidRPr="00E13B2F">
              <w:rPr>
                <w:rFonts w:ascii="Arial" w:hAnsi="Arial"/>
                <w:b/>
                <w:bCs/>
                <w:sz w:val="22"/>
                <w:szCs w:val="22"/>
                <w:lang w:val="en-ID"/>
              </w:rPr>
              <w:t>High Microbial Concentration (10</w:t>
            </w:r>
            <w:r w:rsidRPr="00E13B2F">
              <w:rPr>
                <w:rFonts w:ascii="Cambria Math" w:hAnsi="Cambria Math" w:cs="Cambria Math"/>
                <w:b/>
                <w:bCs/>
                <w:sz w:val="22"/>
                <w:szCs w:val="22"/>
                <w:lang w:val="en-ID"/>
              </w:rPr>
              <w:t>⁻</w:t>
            </w:r>
            <w:r w:rsidRPr="00E13B2F">
              <w:rPr>
                <w:rFonts w:ascii="Arial" w:hAnsi="Arial"/>
                <w:b/>
                <w:bCs/>
                <w:sz w:val="22"/>
                <w:szCs w:val="22"/>
                <w:lang w:val="en-ID"/>
              </w:rPr>
              <w:t>⁵ Dilution)</w:t>
            </w:r>
          </w:p>
        </w:tc>
      </w:tr>
      <w:tr w:rsidR="00463751" w:rsidRPr="00E13B2F" w:rsidTr="00463751">
        <w:tc>
          <w:tcPr>
            <w:tcW w:w="562" w:type="dxa"/>
            <w:vMerge/>
            <w:shd w:val="clear" w:color="auto" w:fill="auto"/>
          </w:tcPr>
          <w:p w:rsidR="00463751" w:rsidRPr="00E13B2F" w:rsidRDefault="00463751" w:rsidP="00463751">
            <w:pPr>
              <w:jc w:val="center"/>
              <w:rPr>
                <w:rFonts w:ascii="Arial" w:hAnsi="Arial"/>
                <w:bCs/>
                <w:sz w:val="22"/>
                <w:szCs w:val="22"/>
              </w:rPr>
            </w:pPr>
          </w:p>
        </w:tc>
        <w:tc>
          <w:tcPr>
            <w:tcW w:w="761" w:type="dxa"/>
            <w:shd w:val="clear" w:color="auto" w:fill="auto"/>
          </w:tcPr>
          <w:p w:rsidR="00463751" w:rsidRPr="00E13B2F" w:rsidRDefault="00463751" w:rsidP="00463751">
            <w:pPr>
              <w:tabs>
                <w:tab w:val="left" w:pos="1420"/>
              </w:tabs>
              <w:jc w:val="center"/>
              <w:rPr>
                <w:rFonts w:ascii="Arial" w:hAnsi="Arial"/>
                <w:bCs/>
                <w:sz w:val="22"/>
                <w:szCs w:val="22"/>
              </w:rPr>
            </w:pPr>
            <w:r w:rsidRPr="00E13B2F">
              <w:rPr>
                <w:rFonts w:ascii="Arial" w:hAnsi="Arial"/>
                <w:bCs/>
                <w:sz w:val="22"/>
                <w:szCs w:val="22"/>
              </w:rPr>
              <w:t>1</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2</w:t>
            </w:r>
          </w:p>
        </w:tc>
        <w:tc>
          <w:tcPr>
            <w:tcW w:w="11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1</w:t>
            </w:r>
          </w:p>
        </w:tc>
        <w:tc>
          <w:tcPr>
            <w:tcW w:w="1134"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2</w:t>
            </w:r>
          </w:p>
        </w:tc>
        <w:tc>
          <w:tcPr>
            <w:tcW w:w="1134"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1</w:t>
            </w:r>
          </w:p>
        </w:tc>
        <w:tc>
          <w:tcPr>
            <w:tcW w:w="993"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2</w:t>
            </w:r>
          </w:p>
        </w:tc>
        <w:tc>
          <w:tcPr>
            <w:tcW w:w="99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1</w:t>
            </w:r>
          </w:p>
        </w:tc>
        <w:tc>
          <w:tcPr>
            <w:tcW w:w="1134"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2</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1</w:t>
            </w:r>
          </w:p>
        </w:tc>
        <w:tc>
          <w:tcPr>
            <w:tcW w:w="761" w:type="dxa"/>
            <w:shd w:val="clear" w:color="auto" w:fill="auto"/>
          </w:tcPr>
          <w:p w:rsidR="00463751" w:rsidRPr="00E13B2F" w:rsidRDefault="00463751" w:rsidP="00463751">
            <w:pPr>
              <w:tabs>
                <w:tab w:val="left" w:pos="1420"/>
              </w:tabs>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7</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7</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153</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183</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106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116</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2</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3</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3</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165</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169</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128</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118</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3</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9</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8</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164</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203</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115</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102</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4</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7</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148</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209</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131</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125</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5</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5</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150</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174</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111</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126</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6</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4</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3</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162</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159</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125</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128</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7</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5</w:t>
            </w:r>
          </w:p>
        </w:tc>
        <w:tc>
          <w:tcPr>
            <w:tcW w:w="1134" w:type="dxa"/>
            <w:shd w:val="clear" w:color="auto" w:fill="auto"/>
            <w:vAlign w:val="center"/>
          </w:tcPr>
          <w:p w:rsidR="00463751" w:rsidRPr="00E13B2F" w:rsidRDefault="00463751" w:rsidP="00463751">
            <w:pPr>
              <w:jc w:val="center"/>
              <w:rPr>
                <w:rFonts w:ascii="Arial" w:hAnsi="Arial"/>
                <w:bCs/>
                <w:sz w:val="22"/>
                <w:szCs w:val="22"/>
              </w:rPr>
            </w:pPr>
            <w:r w:rsidRPr="00E13B2F">
              <w:rPr>
                <w:rFonts w:ascii="Arial" w:hAnsi="Arial"/>
                <w:sz w:val="22"/>
                <w:szCs w:val="22"/>
              </w:rPr>
              <w:t>5</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158</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180</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116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121</w:t>
            </w:r>
          </w:p>
        </w:tc>
      </w:tr>
      <w:tr w:rsidR="00463751" w:rsidRPr="00E13B2F" w:rsidTr="00463751">
        <w:tc>
          <w:tcPr>
            <w:tcW w:w="56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8</w:t>
            </w:r>
          </w:p>
        </w:tc>
        <w:tc>
          <w:tcPr>
            <w:tcW w:w="761"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912" w:type="dxa"/>
            <w:shd w:val="clear" w:color="auto" w:fill="auto"/>
          </w:tcPr>
          <w:p w:rsidR="00463751" w:rsidRPr="00E13B2F" w:rsidRDefault="00463751" w:rsidP="00463751">
            <w:pPr>
              <w:jc w:val="center"/>
              <w:rPr>
                <w:rFonts w:ascii="Arial" w:hAnsi="Arial"/>
                <w:bCs/>
                <w:sz w:val="22"/>
                <w:szCs w:val="22"/>
              </w:rPr>
            </w:pPr>
            <w:r w:rsidRPr="00E13B2F">
              <w:rPr>
                <w:rFonts w:ascii="Arial" w:hAnsi="Arial"/>
                <w:bCs/>
                <w:sz w:val="22"/>
                <w:szCs w:val="22"/>
              </w:rPr>
              <w:t>0</w:t>
            </w:r>
          </w:p>
        </w:tc>
        <w:tc>
          <w:tcPr>
            <w:tcW w:w="116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bCs/>
                <w:sz w:val="22"/>
                <w:szCs w:val="22"/>
              </w:rPr>
              <w:t>6</w:t>
            </w:r>
          </w:p>
        </w:tc>
        <w:tc>
          <w:tcPr>
            <w:tcW w:w="1134"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105</w:t>
            </w:r>
          </w:p>
        </w:tc>
        <w:tc>
          <w:tcPr>
            <w:tcW w:w="993"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95</w:t>
            </w:r>
          </w:p>
        </w:tc>
        <w:tc>
          <w:tcPr>
            <w:tcW w:w="992" w:type="dxa"/>
            <w:shd w:val="clear" w:color="auto" w:fill="auto"/>
            <w:vAlign w:val="bottom"/>
          </w:tcPr>
          <w:p w:rsidR="00463751" w:rsidRPr="00E13B2F" w:rsidRDefault="00463751" w:rsidP="00463751">
            <w:pPr>
              <w:jc w:val="center"/>
              <w:rPr>
                <w:rFonts w:ascii="Arial" w:hAnsi="Arial"/>
                <w:bCs/>
                <w:sz w:val="22"/>
                <w:szCs w:val="22"/>
              </w:rPr>
            </w:pPr>
            <w:r w:rsidRPr="00E13B2F">
              <w:rPr>
                <w:rFonts w:ascii="Arial" w:hAnsi="Arial"/>
                <w:sz w:val="22"/>
                <w:szCs w:val="22"/>
              </w:rPr>
              <w:t>105</w:t>
            </w:r>
          </w:p>
        </w:tc>
        <w:tc>
          <w:tcPr>
            <w:tcW w:w="1134" w:type="dxa"/>
            <w:shd w:val="clear" w:color="auto" w:fill="auto"/>
            <w:vAlign w:val="bottom"/>
          </w:tcPr>
          <w:p w:rsidR="00463751" w:rsidRPr="00E13B2F" w:rsidRDefault="00463751" w:rsidP="00463751">
            <w:pPr>
              <w:keepNext/>
              <w:jc w:val="center"/>
              <w:rPr>
                <w:rFonts w:ascii="Arial" w:hAnsi="Arial"/>
                <w:bCs/>
                <w:sz w:val="22"/>
                <w:szCs w:val="22"/>
              </w:rPr>
            </w:pPr>
            <w:r w:rsidRPr="00E13B2F">
              <w:rPr>
                <w:rFonts w:ascii="Arial" w:hAnsi="Arial"/>
                <w:sz w:val="22"/>
                <w:szCs w:val="22"/>
              </w:rPr>
              <w:t>115</w:t>
            </w:r>
          </w:p>
        </w:tc>
      </w:tr>
    </w:tbl>
    <w:p w:rsidR="00B0497B" w:rsidRDefault="00B0497B">
      <w:pPr>
        <w:ind w:firstLine="567"/>
        <w:jc w:val="both"/>
        <w:rPr>
          <w:rFonts w:ascii="Arial" w:hAnsi="Arial"/>
          <w:sz w:val="22"/>
          <w:szCs w:val="22"/>
        </w:rPr>
      </w:pPr>
    </w:p>
    <w:p w:rsidR="00463751" w:rsidRDefault="00463751" w:rsidP="00F675FE">
      <w:pPr>
        <w:spacing w:line="276" w:lineRule="auto"/>
        <w:ind w:right="404" w:firstLine="567"/>
        <w:jc w:val="both"/>
        <w:rPr>
          <w:rFonts w:ascii="Arial" w:hAnsi="Arial"/>
          <w:lang w:val="en-ID"/>
        </w:rPr>
        <w:sectPr w:rsidR="00463751" w:rsidSect="003126ED">
          <w:type w:val="continuous"/>
          <w:pgSz w:w="11900" w:h="16836"/>
          <w:pgMar w:top="1134" w:right="1128" w:bottom="1276" w:left="1418" w:header="0" w:footer="748" w:gutter="0"/>
          <w:pgNumType w:start="2" w:chapStyle="1"/>
          <w:cols w:space="660"/>
          <w:docGrid w:linePitch="360"/>
        </w:sectPr>
      </w:pPr>
    </w:p>
    <w:p w:rsidR="00F675FE" w:rsidRPr="00E13B2F" w:rsidRDefault="00F675FE" w:rsidP="00F675FE">
      <w:pPr>
        <w:spacing w:line="276" w:lineRule="auto"/>
        <w:ind w:right="404" w:firstLine="567"/>
        <w:jc w:val="both"/>
        <w:rPr>
          <w:rFonts w:ascii="Arial" w:hAnsi="Arial"/>
          <w:sz w:val="24"/>
          <w:szCs w:val="24"/>
          <w:lang w:val="en-ID"/>
        </w:rPr>
      </w:pPr>
      <w:r w:rsidRPr="00E13B2F">
        <w:rPr>
          <w:rFonts w:ascii="Arial" w:hAnsi="Arial"/>
          <w:sz w:val="24"/>
          <w:szCs w:val="24"/>
          <w:lang w:val="en-ID"/>
        </w:rPr>
        <w:t>In Table 1, it can be seen that the dairy goat milk samples with spike addition exhibit varying colony growth from repetition 1 to repetition 8. This variation occurs because the analyte used in the test is a living organism, whose growth can be influenced by factors such as nutrients, pH, oxygen, temperature, and incubation time, making it difficult to control. Nevertheless, the variation in colony numbers is considered relatively stable as it remains within the same order of magnitude, thus not significantly affecting the results. The required performance characteristics that must be calculated for the verification of quantitative microbiological methods in food and feed matrices are precision and accuracy.</w:t>
      </w:r>
    </w:p>
    <w:p w:rsidR="00B0497B" w:rsidRPr="00E13B2F" w:rsidRDefault="00B0497B">
      <w:pPr>
        <w:ind w:firstLine="567"/>
        <w:jc w:val="both"/>
        <w:rPr>
          <w:rFonts w:ascii="Arial" w:hAnsi="Arial"/>
          <w:sz w:val="24"/>
          <w:szCs w:val="24"/>
        </w:rPr>
      </w:pPr>
    </w:p>
    <w:p w:rsidR="00864422" w:rsidRPr="00E13B2F" w:rsidRDefault="00864422" w:rsidP="00864422">
      <w:pPr>
        <w:spacing w:line="276" w:lineRule="auto"/>
        <w:ind w:right="404"/>
        <w:jc w:val="both"/>
        <w:rPr>
          <w:rFonts w:ascii="Arial" w:hAnsi="Arial"/>
          <w:sz w:val="24"/>
          <w:szCs w:val="24"/>
          <w:lang w:val="en-ID"/>
        </w:rPr>
      </w:pPr>
      <w:r w:rsidRPr="00E13B2F">
        <w:rPr>
          <w:rFonts w:ascii="Arial" w:hAnsi="Arial"/>
          <w:sz w:val="24"/>
          <w:szCs w:val="24"/>
          <w:lang w:val="en-ID"/>
        </w:rPr>
        <w:t>A. Precision</w:t>
      </w:r>
    </w:p>
    <w:p w:rsidR="00864422" w:rsidRDefault="00864422" w:rsidP="00864422">
      <w:pPr>
        <w:spacing w:line="276" w:lineRule="auto"/>
        <w:ind w:right="404" w:firstLine="567"/>
        <w:jc w:val="both"/>
        <w:rPr>
          <w:rFonts w:ascii="Arial" w:hAnsi="Arial"/>
          <w:sz w:val="24"/>
          <w:szCs w:val="24"/>
          <w:lang w:val="en-ID"/>
        </w:rPr>
      </w:pPr>
      <w:r w:rsidRPr="00E13B2F">
        <w:rPr>
          <w:rFonts w:ascii="Arial" w:hAnsi="Arial"/>
          <w:sz w:val="24"/>
          <w:szCs w:val="24"/>
          <w:lang w:val="en-ID"/>
        </w:rPr>
        <w:t xml:space="preserve">Precision refers to the degree of agreement between individual test results when the method is repeatedly </w:t>
      </w:r>
      <w:r w:rsidRPr="00E13B2F">
        <w:rPr>
          <w:rFonts w:ascii="Arial" w:hAnsi="Arial"/>
          <w:sz w:val="24"/>
          <w:szCs w:val="24"/>
          <w:lang w:val="en-ID"/>
        </w:rPr>
        <w:t xml:space="preserve">applied to multiple samplings of a homogenized sample. The accuracy of an analytical method is usually expressed as the relative standard deviation (CV or Coefficient of Variation) from a series of </w:t>
      </w:r>
      <w:proofErr w:type="spellStart"/>
      <w:proofErr w:type="gramStart"/>
      <w:r w:rsidRPr="00E13B2F">
        <w:rPr>
          <w:rFonts w:ascii="Arial" w:hAnsi="Arial"/>
          <w:sz w:val="24"/>
          <w:szCs w:val="24"/>
          <w:lang w:val="en-ID"/>
        </w:rPr>
        <w:t>measurements.The</w:t>
      </w:r>
      <w:proofErr w:type="spellEnd"/>
      <w:proofErr w:type="gramEnd"/>
      <w:r w:rsidRPr="00E13B2F">
        <w:rPr>
          <w:rFonts w:ascii="Arial" w:hAnsi="Arial"/>
          <w:sz w:val="24"/>
          <w:szCs w:val="24"/>
          <w:lang w:val="en-ID"/>
        </w:rPr>
        <w:t xml:space="preserve"> recommended procedure for estimating inter-laboratory precision is the Relative Standard Deviation (RSD):</w:t>
      </w:r>
      <w:r w:rsidR="00F104A9">
        <w:rPr>
          <w:rFonts w:ascii="Arial" w:hAnsi="Arial"/>
          <w:sz w:val="24"/>
          <w:szCs w:val="24"/>
          <w:lang w:val="en-ID"/>
        </w:rPr>
        <w:t xml:space="preserve"> </w:t>
      </w:r>
    </w:p>
    <w:p w:rsidR="00F104A9" w:rsidRDefault="00F104A9" w:rsidP="00864422">
      <w:pPr>
        <w:spacing w:line="276" w:lineRule="auto"/>
        <w:ind w:right="404" w:firstLine="567"/>
        <w:jc w:val="both"/>
        <w:rPr>
          <w:rFonts w:ascii="Arial" w:hAnsi="Arial"/>
          <w:sz w:val="24"/>
          <w:szCs w:val="24"/>
          <w:lang w:val="en-ID"/>
        </w:rPr>
      </w:pPr>
    </w:p>
    <w:p w:rsidR="00F104A9" w:rsidRPr="00FF03D0" w:rsidRDefault="00F104A9" w:rsidP="00F104A9">
      <w:pPr>
        <w:ind w:right="404"/>
        <w:rPr>
          <w:rFonts w:ascii="Times New Roman" w:eastAsiaTheme="minorEastAsia" w:hAnsi="Times New Roman" w:cs="Times New Roman"/>
          <w:sz w:val="24"/>
          <w:szCs w:val="24"/>
        </w:rPr>
      </w:pPr>
      <m:oMathPara>
        <m:oMathParaPr>
          <m:jc m:val="left"/>
        </m:oMathParaPr>
        <m:oMath>
          <m:r>
            <w:rPr>
              <w:rFonts w:ascii="Cambria Math" w:hAnsi="Cambria Math" w:cs="Times New Roman"/>
              <w:sz w:val="22"/>
              <w:szCs w:val="22"/>
            </w:rPr>
            <m:t>RSD =</m:t>
          </m:r>
          <m:rad>
            <m:radPr>
              <m:degHide m:val="1"/>
              <m:ctrlPr>
                <w:rPr>
                  <w:rFonts w:ascii="Cambria Math" w:hAnsi="Cambria Math" w:cs="Times New Roman"/>
                  <w:i/>
                  <w:sz w:val="22"/>
                  <w:szCs w:val="22"/>
                </w:rPr>
              </m:ctrlPr>
            </m:radPr>
            <m:deg/>
            <m:e>
              <m:f>
                <m:fPr>
                  <m:ctrlPr>
                    <w:rPr>
                      <w:rFonts w:ascii="Cambria Math" w:hAnsi="Cambria Math" w:cs="Times New Roman"/>
                      <w:i/>
                      <w:sz w:val="22"/>
                      <w:szCs w:val="22"/>
                    </w:rPr>
                  </m:ctrlPr>
                </m:fPr>
                <m:num>
                  <m:nary>
                    <m:naryPr>
                      <m:chr m:val="∑"/>
                      <m:limLoc m:val="undOvr"/>
                      <m:ctrlPr>
                        <w:rPr>
                          <w:rFonts w:ascii="Cambria Math" w:hAnsi="Cambria Math" w:cs="Times New Roman"/>
                          <w:i/>
                          <w:sz w:val="22"/>
                          <w:szCs w:val="22"/>
                        </w:rPr>
                      </m:ctrlPr>
                    </m:naryPr>
                    <m:sub>
                      <m:r>
                        <w:rPr>
                          <w:rFonts w:ascii="Cambria Math" w:hAnsi="Cambria Math" w:cs="Times New Roman"/>
                          <w:sz w:val="22"/>
                          <w:szCs w:val="22"/>
                        </w:rPr>
                        <m:t>i=1</m:t>
                      </m:r>
                    </m:sub>
                    <m:sup>
                      <m:r>
                        <w:rPr>
                          <w:rFonts w:ascii="Cambria Math" w:hAnsi="Cambria Math" w:cs="Times New Roman"/>
                          <w:sz w:val="22"/>
                          <w:szCs w:val="22"/>
                        </w:rPr>
                        <m:t>i=n</m:t>
                      </m:r>
                    </m:sup>
                    <m:e>
                      <m:sSup>
                        <m:sSupPr>
                          <m:ctrlPr>
                            <w:rPr>
                              <w:rFonts w:ascii="Cambria Math" w:hAnsi="Cambria Math" w:cs="Times New Roman"/>
                              <w:i/>
                              <w:sz w:val="22"/>
                              <w:szCs w:val="22"/>
                            </w:rPr>
                          </m:ctrlPr>
                        </m:sSupPr>
                        <m:e>
                          <m:d>
                            <m:dPr>
                              <m:begChr m:val="["/>
                              <m:endChr m:val="]"/>
                              <m:ctrlPr>
                                <w:rPr>
                                  <w:rFonts w:ascii="Cambria Math" w:hAnsi="Cambria Math" w:cs="Times New Roman"/>
                                  <w:i/>
                                  <w:sz w:val="22"/>
                                  <w:szCs w:val="22"/>
                                </w:rPr>
                              </m:ctrlPr>
                            </m:dPr>
                            <m:e>
                              <m:d>
                                <m:dPr>
                                  <m:ctrlPr>
                                    <w:rPr>
                                      <w:rFonts w:ascii="Cambria Math" w:hAnsi="Cambria Math" w:cs="Times New Roman"/>
                                      <w:i/>
                                      <w:sz w:val="22"/>
                                      <w:szCs w:val="22"/>
                                    </w:rPr>
                                  </m:ctrlPr>
                                </m:dPr>
                                <m:e>
                                  <m:func>
                                    <m:funcPr>
                                      <m:ctrlPr>
                                        <w:rPr>
                                          <w:rFonts w:ascii="Cambria Math" w:hAnsi="Cambria Math" w:cs="Times New Roman"/>
                                          <w:i/>
                                          <w:sz w:val="22"/>
                                          <w:szCs w:val="22"/>
                                        </w:rPr>
                                      </m:ctrlPr>
                                    </m:funcPr>
                                    <m:fName>
                                      <m:r>
                                        <m:rPr>
                                          <m:sty m:val="p"/>
                                        </m:rPr>
                                        <w:rPr>
                                          <w:rFonts w:ascii="Cambria Math" w:hAnsi="Cambria Math" w:cs="Times New Roman"/>
                                          <w:sz w:val="22"/>
                                          <w:szCs w:val="22"/>
                                        </w:rPr>
                                        <m:t>log</m:t>
                                      </m:r>
                                    </m:fName>
                                    <m:e>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i</m:t>
                                          </m:r>
                                        </m:sub>
                                      </m:sSub>
                                      <m:r>
                                        <w:rPr>
                                          <w:rFonts w:ascii="Cambria Math" w:hAnsi="Cambria Math" w:cs="Times New Roman"/>
                                          <w:sz w:val="22"/>
                                          <w:szCs w:val="22"/>
                                        </w:rPr>
                                        <m:t>-</m:t>
                                      </m:r>
                                      <m:func>
                                        <m:funcPr>
                                          <m:ctrlPr>
                                            <w:rPr>
                                              <w:rFonts w:ascii="Cambria Math" w:hAnsi="Cambria Math" w:cs="Times New Roman"/>
                                              <w:i/>
                                              <w:sz w:val="22"/>
                                              <w:szCs w:val="22"/>
                                            </w:rPr>
                                          </m:ctrlPr>
                                        </m:funcPr>
                                        <m:fName>
                                          <m:r>
                                            <m:rPr>
                                              <m:sty m:val="p"/>
                                            </m:rPr>
                                            <w:rPr>
                                              <w:rFonts w:ascii="Cambria Math" w:hAnsi="Cambria Math" w:cs="Times New Roman"/>
                                              <w:sz w:val="22"/>
                                              <w:szCs w:val="22"/>
                                            </w:rPr>
                                            <m:t>log</m:t>
                                          </m:r>
                                        </m:fName>
                                        <m:e>
                                          <m:sSub>
                                            <m:sSubPr>
                                              <m:ctrlPr>
                                                <w:rPr>
                                                  <w:rFonts w:ascii="Cambria Math" w:hAnsi="Cambria Math" w:cs="Times New Roman"/>
                                                  <w:i/>
                                                  <w:sz w:val="22"/>
                                                  <w:szCs w:val="22"/>
                                                </w:rPr>
                                              </m:ctrlPr>
                                            </m:sSubPr>
                                            <m:e>
                                              <m:r>
                                                <w:rPr>
                                                  <w:rFonts w:ascii="Cambria Math" w:hAnsi="Cambria Math" w:cs="Times New Roman"/>
                                                  <w:sz w:val="22"/>
                                                  <w:szCs w:val="22"/>
                                                </w:rPr>
                                                <m:t>b</m:t>
                                              </m:r>
                                            </m:e>
                                            <m:sub>
                                              <m:r>
                                                <w:rPr>
                                                  <w:rFonts w:ascii="Cambria Math" w:hAnsi="Cambria Math" w:cs="Times New Roman"/>
                                                  <w:sz w:val="22"/>
                                                  <w:szCs w:val="22"/>
                                                </w:rPr>
                                                <m:t>i</m:t>
                                              </m:r>
                                            </m:sub>
                                          </m:sSub>
                                          <m:r>
                                            <w:rPr>
                                              <w:rFonts w:ascii="Cambria Math" w:hAnsi="Cambria Math" w:cs="Times New Roman"/>
                                              <w:sz w:val="22"/>
                                              <w:szCs w:val="22"/>
                                            </w:rPr>
                                            <m:t>/</m:t>
                                          </m:r>
                                          <m:sSub>
                                            <m:sSubPr>
                                              <m:ctrlPr>
                                                <w:rPr>
                                                  <w:rFonts w:ascii="Cambria Math" w:hAnsi="Cambria Math" w:cs="Times New Roman"/>
                                                  <w:i/>
                                                  <w:sz w:val="22"/>
                                                  <w:szCs w:val="22"/>
                                                </w:rPr>
                                              </m:ctrlPr>
                                            </m:sSubPr>
                                            <m:e>
                                              <m:r>
                                                <w:rPr>
                                                  <w:rFonts w:ascii="Cambria Math" w:hAnsi="Cambria Math" w:cs="Times New Roman"/>
                                                  <w:sz w:val="22"/>
                                                  <w:szCs w:val="22"/>
                                                </w:rPr>
                                                <m:t>x</m:t>
                                              </m:r>
                                            </m:e>
                                            <m:sub>
                                              <m:r>
                                                <w:rPr>
                                                  <w:rFonts w:ascii="Cambria Math" w:hAnsi="Cambria Math" w:cs="Times New Roman"/>
                                                  <w:sz w:val="22"/>
                                                  <w:szCs w:val="22"/>
                                                </w:rPr>
                                                <m:t>i</m:t>
                                              </m:r>
                                            </m:sub>
                                          </m:sSub>
                                        </m:e>
                                      </m:func>
                                    </m:e>
                                  </m:func>
                                </m:e>
                              </m:d>
                            </m:e>
                          </m:d>
                        </m:e>
                        <m:sup>
                          <m:r>
                            <w:rPr>
                              <w:rFonts w:ascii="Cambria Math" w:hAnsi="Cambria Math" w:cs="Times New Roman"/>
                              <w:sz w:val="22"/>
                              <w:szCs w:val="22"/>
                            </w:rPr>
                            <m:t>2</m:t>
                          </m:r>
                        </m:sup>
                      </m:sSup>
                    </m:e>
                  </m:nary>
                </m:num>
                <m:den>
                  <m:r>
                    <w:rPr>
                      <w:rFonts w:ascii="Cambria Math" w:hAnsi="Cambria Math" w:cs="Times New Roman"/>
                      <w:sz w:val="22"/>
                      <w:szCs w:val="22"/>
                    </w:rPr>
                    <m:t>2p</m:t>
                  </m:r>
                </m:den>
              </m:f>
            </m:e>
          </m:rad>
        </m:oMath>
      </m:oMathPara>
    </w:p>
    <w:p w:rsidR="00F104A9" w:rsidRPr="00864422" w:rsidRDefault="00F104A9" w:rsidP="00F104A9">
      <w:pPr>
        <w:rPr>
          <w:rFonts w:ascii="Times New Roman" w:eastAsiaTheme="minorEastAsia" w:hAnsi="Times New Roman" w:cs="Times New Roman"/>
          <w:sz w:val="6"/>
          <w:szCs w:val="6"/>
        </w:rPr>
      </w:pPr>
    </w:p>
    <w:p w:rsidR="00F104A9" w:rsidRPr="00FF03D0" w:rsidRDefault="00F104A9" w:rsidP="00F104A9">
      <w:pPr>
        <w:rPr>
          <w:rFonts w:ascii="Times New Roman" w:eastAsiaTheme="minorEastAsia" w:hAnsi="Times New Roman" w:cs="Times New Roman"/>
        </w:rPr>
      </w:pPr>
      <w:proofErr w:type="spellStart"/>
      <w:proofErr w:type="gramStart"/>
      <w:r w:rsidRPr="00FF03D0">
        <w:rPr>
          <w:rFonts w:ascii="Times New Roman" w:eastAsiaTheme="minorEastAsia" w:hAnsi="Times New Roman" w:cs="Times New Roman"/>
        </w:rPr>
        <w:t>Keterangan</w:t>
      </w:r>
      <w:proofErr w:type="spellEnd"/>
      <w:r w:rsidRPr="00FF03D0">
        <w:rPr>
          <w:rFonts w:ascii="Times New Roman" w:eastAsiaTheme="minorEastAsia" w:hAnsi="Times New Roman" w:cs="Times New Roman"/>
        </w:rPr>
        <w:t xml:space="preserve"> :</w:t>
      </w:r>
      <w:proofErr w:type="gramEnd"/>
      <w:r w:rsidRPr="00FF03D0">
        <w:rPr>
          <w:rFonts w:ascii="Times New Roman" w:eastAsiaTheme="minorEastAsia" w:hAnsi="Times New Roman" w:cs="Times New Roman"/>
        </w:rPr>
        <w:t xml:space="preserve"> </w:t>
      </w:r>
    </w:p>
    <w:p w:rsidR="00F104A9" w:rsidRPr="00864422" w:rsidRDefault="00F104A9" w:rsidP="00F104A9">
      <w:pPr>
        <w:rPr>
          <w:rFonts w:ascii="Times New Roman" w:eastAsiaTheme="minorEastAsia" w:hAnsi="Times New Roman" w:cs="Times New Roman"/>
          <w:sz w:val="6"/>
          <w:szCs w:val="6"/>
        </w:rPr>
      </w:pPr>
    </w:p>
    <w:p w:rsidR="00F104A9" w:rsidRDefault="00F104A9" w:rsidP="00F104A9">
      <w:pPr>
        <w:rPr>
          <w:rFonts w:ascii="Times New Roman" w:hAnsi="Times New Roman" w:cs="Times New Roman"/>
          <w:lang w:val="en-ID"/>
        </w:rPr>
      </w:pPr>
      <m:oMath>
        <m:f>
          <m:fPr>
            <m:ctrlPr>
              <w:rPr>
                <w:rFonts w:ascii="Cambria Math" w:hAnsi="Cambria Math" w:cs="Times New Roman"/>
                <w:i/>
                <w:vertAlign w:val="superscript"/>
              </w:rPr>
            </m:ctrlPr>
          </m:fPr>
          <m:num>
            <m:d>
              <m:dPr>
                <m:ctrlPr>
                  <w:rPr>
                    <w:rFonts w:ascii="Cambria Math" w:hAnsi="Cambria Math" w:cs="Times New Roman"/>
                    <w:i/>
                    <w:vertAlign w:val="superscript"/>
                  </w:rPr>
                </m:ctrlPr>
              </m:dPr>
              <m:e>
                <m:func>
                  <m:funcPr>
                    <m:ctrlPr>
                      <w:rPr>
                        <w:rFonts w:ascii="Cambria Math" w:hAnsi="Cambria Math" w:cs="Times New Roman"/>
                        <w:i/>
                        <w:vertAlign w:val="superscript"/>
                      </w:rPr>
                    </m:ctrlPr>
                  </m:funcPr>
                  <m:fName>
                    <m:r>
                      <m:rPr>
                        <m:sty m:val="p"/>
                      </m:rPr>
                      <w:rPr>
                        <w:rFonts w:ascii="Cambria Math" w:hAnsi="Cambria Math" w:cs="Times New Roman"/>
                        <w:vertAlign w:val="superscript"/>
                      </w:rPr>
                      <m:t>log</m:t>
                    </m:r>
                  </m:fName>
                  <m:e>
                    <m:sSub>
                      <m:sSubPr>
                        <m:ctrlPr>
                          <w:rPr>
                            <w:rFonts w:ascii="Cambria Math" w:hAnsi="Cambria Math" w:cs="Times New Roman"/>
                            <w:i/>
                            <w:vertAlign w:val="superscript"/>
                          </w:rPr>
                        </m:ctrlPr>
                      </m:sSubPr>
                      <m:e>
                        <m:r>
                          <w:rPr>
                            <w:rFonts w:ascii="Cambria Math" w:hAnsi="Cambria Math" w:cs="Times New Roman"/>
                            <w:vertAlign w:val="superscript"/>
                          </w:rPr>
                          <m:t>a</m:t>
                        </m:r>
                      </m:e>
                      <m:sub>
                        <m:r>
                          <w:rPr>
                            <w:rFonts w:ascii="Cambria Math" w:hAnsi="Cambria Math" w:cs="Times New Roman"/>
                            <w:vertAlign w:val="superscript"/>
                          </w:rPr>
                          <m:t>i</m:t>
                        </m:r>
                      </m:sub>
                    </m:sSub>
                    <m:r>
                      <w:rPr>
                        <w:rFonts w:ascii="Cambria Math" w:hAnsi="Cambria Math" w:cs="Times New Roman"/>
                        <w:vertAlign w:val="superscript"/>
                      </w:rPr>
                      <m:t>-</m:t>
                    </m:r>
                    <m:func>
                      <m:funcPr>
                        <m:ctrlPr>
                          <w:rPr>
                            <w:rFonts w:ascii="Cambria Math" w:hAnsi="Cambria Math" w:cs="Times New Roman"/>
                            <w:i/>
                            <w:vertAlign w:val="superscript"/>
                          </w:rPr>
                        </m:ctrlPr>
                      </m:funcPr>
                      <m:fName>
                        <m:r>
                          <m:rPr>
                            <m:sty m:val="p"/>
                          </m:rPr>
                          <w:rPr>
                            <w:rFonts w:ascii="Cambria Math" w:hAnsi="Cambria Math" w:cs="Times New Roman"/>
                            <w:vertAlign w:val="superscript"/>
                          </w:rPr>
                          <m:t>log</m:t>
                        </m:r>
                      </m:fName>
                      <m:e>
                        <m:sSub>
                          <m:sSubPr>
                            <m:ctrlPr>
                              <w:rPr>
                                <w:rFonts w:ascii="Cambria Math" w:hAnsi="Cambria Math" w:cs="Times New Roman"/>
                                <w:i/>
                                <w:vertAlign w:val="superscript"/>
                              </w:rPr>
                            </m:ctrlPr>
                          </m:sSubPr>
                          <m:e>
                            <m:r>
                              <w:rPr>
                                <w:rFonts w:ascii="Cambria Math" w:hAnsi="Cambria Math" w:cs="Times New Roman"/>
                                <w:vertAlign w:val="superscript"/>
                              </w:rPr>
                              <m:t>b</m:t>
                            </m:r>
                          </m:e>
                          <m:sub>
                            <m:r>
                              <w:rPr>
                                <w:rFonts w:ascii="Cambria Math" w:hAnsi="Cambria Math" w:cs="Times New Roman"/>
                                <w:vertAlign w:val="superscript"/>
                              </w:rPr>
                              <m:t>i</m:t>
                            </m:r>
                          </m:sub>
                        </m:sSub>
                      </m:e>
                    </m:func>
                  </m:e>
                </m:func>
              </m:e>
            </m:d>
          </m:num>
          <m:den>
            <m:sSub>
              <m:sSubPr>
                <m:ctrlPr>
                  <w:rPr>
                    <w:rFonts w:ascii="Cambria Math" w:hAnsi="Cambria Math" w:cs="Times New Roman"/>
                    <w:i/>
                    <w:vertAlign w:val="superscript"/>
                  </w:rPr>
                </m:ctrlPr>
              </m:sSubPr>
              <m:e>
                <m:r>
                  <w:rPr>
                    <w:rFonts w:ascii="Cambria Math" w:hAnsi="Cambria Math" w:cs="Times New Roman"/>
                    <w:vertAlign w:val="superscript"/>
                  </w:rPr>
                  <m:t>x</m:t>
                </m:r>
              </m:e>
              <m:sub>
                <m:r>
                  <w:rPr>
                    <w:rFonts w:ascii="Cambria Math" w:hAnsi="Cambria Math" w:cs="Times New Roman"/>
                    <w:vertAlign w:val="superscript"/>
                  </w:rPr>
                  <m:t>i</m:t>
                </m:r>
              </m:sub>
            </m:sSub>
          </m:den>
        </m:f>
        <m:r>
          <w:rPr>
            <w:rFonts w:ascii="Cambria Math" w:hAnsi="Cambria Math" w:cs="Times New Roman"/>
            <w:vertAlign w:val="superscript"/>
          </w:rPr>
          <m:t>=</m:t>
        </m:r>
      </m:oMath>
      <w:r w:rsidRPr="00FF03D0">
        <w:rPr>
          <w:rFonts w:ascii="Times New Roman" w:hAnsi="Times New Roman" w:cs="Times New Roman"/>
          <w:b/>
          <w:bCs/>
          <w:lang w:val="en-ID"/>
        </w:rPr>
        <w:t xml:space="preserve"> </w:t>
      </w:r>
      <w:r w:rsidRPr="00FF03D0">
        <w:rPr>
          <w:rFonts w:ascii="Times New Roman" w:hAnsi="Times New Roman" w:cs="Times New Roman"/>
          <w:lang w:val="en-ID"/>
        </w:rPr>
        <w:t xml:space="preserve">The relative difference </w:t>
      </w:r>
    </w:p>
    <w:p w:rsidR="00F104A9" w:rsidRPr="00FF03D0" w:rsidRDefault="00F104A9" w:rsidP="00F104A9">
      <w:pPr>
        <w:rPr>
          <w:rFonts w:ascii="Times New Roman" w:eastAsiaTheme="minorEastAsia" w:hAnsi="Times New Roman" w:cs="Times New Roman"/>
        </w:rPr>
      </w:pPr>
      <w:r w:rsidRPr="00FF03D0">
        <w:rPr>
          <w:rFonts w:ascii="Times New Roman" w:hAnsi="Times New Roman" w:cs="Times New Roman"/>
          <w:lang w:val="en-ID"/>
        </w:rPr>
        <w:t>between the logarithm results of duplicates</w:t>
      </w:r>
    </w:p>
    <w:p w:rsidR="00F104A9" w:rsidRPr="00FF03D0" w:rsidRDefault="00F104A9" w:rsidP="00F104A9">
      <w:pPr>
        <w:rPr>
          <w:rFonts w:ascii="Times New Roman" w:eastAsiaTheme="minorEastAsia" w:hAnsi="Times New Roman" w:cs="Times New Roman"/>
        </w:rPr>
      </w:pPr>
      <w:proofErr w:type="spellStart"/>
      <w:r w:rsidRPr="00FF03D0">
        <w:rPr>
          <w:rFonts w:ascii="Times New Roman" w:eastAsiaTheme="minorEastAsia" w:hAnsi="Times New Roman" w:cs="Times New Roman"/>
        </w:rPr>
        <w:t>i</w:t>
      </w:r>
      <w:proofErr w:type="spellEnd"/>
      <w:r w:rsidRPr="00FF03D0">
        <w:rPr>
          <w:rFonts w:ascii="Times New Roman" w:eastAsiaTheme="minorEastAsia" w:hAnsi="Times New Roman" w:cs="Times New Roman"/>
        </w:rPr>
        <w:t xml:space="preserve"> = </w:t>
      </w:r>
      <w:proofErr w:type="gramStart"/>
      <w:r w:rsidRPr="00FF03D0">
        <w:rPr>
          <w:rFonts w:ascii="Times New Roman" w:eastAsiaTheme="minorEastAsia" w:hAnsi="Times New Roman" w:cs="Times New Roman"/>
        </w:rPr>
        <w:t>1,2,…</w:t>
      </w:r>
      <w:proofErr w:type="gramEnd"/>
      <w:r w:rsidRPr="00FF03D0">
        <w:rPr>
          <w:rFonts w:ascii="Times New Roman" w:eastAsiaTheme="minorEastAsia" w:hAnsi="Times New Roman" w:cs="Times New Roman"/>
        </w:rPr>
        <w:t>n</w:t>
      </w:r>
    </w:p>
    <w:p w:rsidR="00F104A9" w:rsidRPr="00FF03D0" w:rsidRDefault="00F104A9" w:rsidP="00F104A9">
      <w:pPr>
        <w:rPr>
          <w:rFonts w:ascii="Times New Roman" w:hAnsi="Times New Roman" w:cs="Times New Roman"/>
        </w:rPr>
      </w:pPr>
      <w:r w:rsidRPr="00FF03D0">
        <w:rPr>
          <w:rFonts w:ascii="Times New Roman" w:eastAsiaTheme="minorEastAsia" w:hAnsi="Times New Roman" w:cs="Times New Roman"/>
        </w:rPr>
        <w:t xml:space="preserve">p = </w:t>
      </w:r>
      <w:r w:rsidRPr="00FF03D0">
        <w:rPr>
          <w:rFonts w:ascii="Times New Roman" w:hAnsi="Times New Roman" w:cs="Times New Roman"/>
          <w:lang w:val="en-ID"/>
        </w:rPr>
        <w:t>number of duplicate determinations</w:t>
      </w:r>
    </w:p>
    <w:p w:rsidR="00F104A9" w:rsidRPr="00E13B2F" w:rsidRDefault="00F104A9" w:rsidP="00864422">
      <w:pPr>
        <w:spacing w:line="276" w:lineRule="auto"/>
        <w:ind w:right="404" w:firstLine="567"/>
        <w:jc w:val="both"/>
        <w:rPr>
          <w:rFonts w:ascii="Arial" w:hAnsi="Arial"/>
          <w:sz w:val="24"/>
          <w:szCs w:val="24"/>
          <w:lang w:val="en-ID"/>
        </w:rPr>
      </w:pPr>
    </w:p>
    <w:p w:rsidR="00F104A9" w:rsidRPr="00E13B2F" w:rsidRDefault="00F104A9" w:rsidP="00F104A9">
      <w:pPr>
        <w:spacing w:line="276" w:lineRule="auto"/>
        <w:ind w:right="404" w:firstLine="567"/>
        <w:jc w:val="both"/>
        <w:rPr>
          <w:rFonts w:ascii="Arial" w:hAnsi="Arial"/>
          <w:sz w:val="24"/>
          <w:szCs w:val="24"/>
          <w:lang w:val="en-ID"/>
        </w:rPr>
      </w:pPr>
      <w:r w:rsidRPr="00E13B2F">
        <w:rPr>
          <w:rFonts w:ascii="Arial" w:hAnsi="Arial"/>
          <w:sz w:val="24"/>
          <w:szCs w:val="24"/>
          <w:lang w:val="en-ID"/>
        </w:rPr>
        <w:t>Based on the RSD formula above, the RSD and CV values for dairy goat milk samples with low, medium, and high microbial concentrations are as follows:</w:t>
      </w:r>
    </w:p>
    <w:p w:rsidR="00463751" w:rsidRDefault="00463751">
      <w:pPr>
        <w:ind w:firstLine="567"/>
        <w:jc w:val="both"/>
        <w:rPr>
          <w:rFonts w:ascii="Arial" w:hAnsi="Arial"/>
          <w:sz w:val="24"/>
          <w:szCs w:val="24"/>
        </w:rPr>
      </w:pPr>
    </w:p>
    <w:p w:rsidR="00F104A9" w:rsidRDefault="00F104A9">
      <w:pPr>
        <w:ind w:firstLine="567"/>
        <w:jc w:val="both"/>
        <w:rPr>
          <w:rFonts w:ascii="Arial" w:hAnsi="Arial"/>
          <w:sz w:val="24"/>
          <w:szCs w:val="24"/>
        </w:rPr>
      </w:pPr>
    </w:p>
    <w:p w:rsidR="00F104A9" w:rsidRDefault="00F104A9">
      <w:pPr>
        <w:ind w:firstLine="567"/>
        <w:jc w:val="both"/>
        <w:rPr>
          <w:rFonts w:ascii="Arial" w:hAnsi="Arial"/>
          <w:sz w:val="24"/>
          <w:szCs w:val="24"/>
        </w:rPr>
      </w:pPr>
    </w:p>
    <w:p w:rsidR="00107B85" w:rsidRDefault="00107B85">
      <w:pPr>
        <w:spacing w:line="15" w:lineRule="exact"/>
        <w:jc w:val="both"/>
        <w:rPr>
          <w:rFonts w:ascii="Arial" w:eastAsia="Times New Roman" w:hAnsi="Arial"/>
          <w:sz w:val="22"/>
          <w:szCs w:val="22"/>
        </w:rPr>
      </w:pPr>
    </w:p>
    <w:p w:rsidR="00463751" w:rsidRDefault="00463751" w:rsidP="00864422">
      <w:pPr>
        <w:spacing w:line="276" w:lineRule="auto"/>
        <w:ind w:left="567" w:right="404"/>
        <w:jc w:val="both"/>
        <w:rPr>
          <w:rFonts w:ascii="Arial" w:hAnsi="Arial"/>
          <w:lang w:val="en-ID"/>
        </w:rPr>
        <w:sectPr w:rsidR="00463751" w:rsidSect="00463751">
          <w:type w:val="continuous"/>
          <w:pgSz w:w="11900" w:h="16836"/>
          <w:pgMar w:top="1134" w:right="1128" w:bottom="1276" w:left="1418" w:header="0" w:footer="748" w:gutter="0"/>
          <w:pgNumType w:start="2" w:chapStyle="1"/>
          <w:cols w:num="2" w:space="0"/>
          <w:docGrid w:linePitch="360"/>
        </w:sectPr>
      </w:pPr>
    </w:p>
    <w:p w:rsidR="00864422" w:rsidRPr="00FF03D0" w:rsidRDefault="00864422" w:rsidP="00864422">
      <w:pPr>
        <w:spacing w:line="276" w:lineRule="auto"/>
        <w:ind w:left="567" w:right="404"/>
        <w:jc w:val="both"/>
        <w:rPr>
          <w:rFonts w:ascii="Arial" w:hAnsi="Arial"/>
          <w:lang w:val="en-ID"/>
        </w:rPr>
      </w:pPr>
    </w:p>
    <w:p w:rsidR="009364B5" w:rsidRDefault="009364B5" w:rsidP="00864422">
      <w:pPr>
        <w:spacing w:line="276" w:lineRule="auto"/>
        <w:ind w:left="567" w:right="404"/>
        <w:jc w:val="center"/>
        <w:rPr>
          <w:rFonts w:ascii="Arial" w:hAnsi="Arial"/>
          <w:sz w:val="22"/>
          <w:szCs w:val="22"/>
          <w:lang w:val="en-ID"/>
        </w:rPr>
      </w:pPr>
    </w:p>
    <w:p w:rsidR="009364B5" w:rsidRDefault="009364B5" w:rsidP="00864422">
      <w:pPr>
        <w:spacing w:line="276" w:lineRule="auto"/>
        <w:ind w:left="567" w:right="404"/>
        <w:jc w:val="center"/>
        <w:rPr>
          <w:rFonts w:ascii="Arial" w:hAnsi="Arial"/>
          <w:sz w:val="22"/>
          <w:szCs w:val="22"/>
          <w:lang w:val="en-ID"/>
        </w:rPr>
      </w:pPr>
    </w:p>
    <w:p w:rsidR="00864422" w:rsidRPr="00F104A9" w:rsidRDefault="00864422" w:rsidP="00864422">
      <w:pPr>
        <w:spacing w:line="276" w:lineRule="auto"/>
        <w:ind w:left="567" w:right="404"/>
        <w:jc w:val="center"/>
        <w:rPr>
          <w:rFonts w:ascii="Arial" w:hAnsi="Arial"/>
          <w:sz w:val="22"/>
          <w:szCs w:val="22"/>
          <w:lang w:val="en-ID"/>
        </w:rPr>
      </w:pPr>
      <w:r w:rsidRPr="00F104A9">
        <w:rPr>
          <w:rFonts w:ascii="Arial" w:hAnsi="Arial"/>
          <w:sz w:val="22"/>
          <w:szCs w:val="22"/>
          <w:lang w:val="en-ID"/>
        </w:rPr>
        <w:t>Table 2</w:t>
      </w:r>
    </w:p>
    <w:p w:rsidR="00107B85" w:rsidRDefault="00864422" w:rsidP="00864422">
      <w:pPr>
        <w:spacing w:line="0" w:lineRule="atLeast"/>
        <w:jc w:val="center"/>
        <w:rPr>
          <w:rFonts w:ascii="Arial" w:eastAsia="Times New Roman" w:hAnsi="Arial"/>
          <w:sz w:val="22"/>
          <w:szCs w:val="22"/>
        </w:rPr>
      </w:pPr>
      <w:r w:rsidRPr="00F104A9">
        <w:rPr>
          <w:rFonts w:ascii="Arial" w:hAnsi="Arial"/>
          <w:sz w:val="22"/>
          <w:szCs w:val="22"/>
          <w:lang w:val="en-ID"/>
        </w:rPr>
        <w:t>RSD and CV Values of Dairy Goat Milk Samples</w:t>
      </w:r>
      <w:r w:rsidR="00000000" w:rsidRPr="00F104A9">
        <w:rPr>
          <w:rFonts w:ascii="Arial" w:eastAsia="Times New Roman" w:hAnsi="Arial"/>
          <w:sz w:val="22"/>
          <w:szCs w:val="22"/>
        </w:rPr>
        <w:t>.</w:t>
      </w:r>
    </w:p>
    <w:p w:rsidR="009364B5" w:rsidRDefault="009364B5" w:rsidP="00864422">
      <w:pPr>
        <w:spacing w:line="0" w:lineRule="atLeast"/>
        <w:jc w:val="center"/>
        <w:rPr>
          <w:rFonts w:ascii="Arial" w:eastAsia="Times New Roman" w:hAnsi="Arial"/>
          <w:sz w:val="22"/>
          <w:szCs w:val="22"/>
        </w:rPr>
      </w:pPr>
    </w:p>
    <w:p w:rsidR="009364B5" w:rsidRPr="00F104A9" w:rsidRDefault="009364B5" w:rsidP="00864422">
      <w:pPr>
        <w:spacing w:line="0" w:lineRule="atLeast"/>
        <w:jc w:val="center"/>
        <w:rPr>
          <w:rFonts w:ascii="Arial" w:eastAsia="Times New Roman" w:hAnsi="Arial"/>
          <w:sz w:val="22"/>
          <w:szCs w:val="22"/>
        </w:rPr>
      </w:pPr>
    </w:p>
    <w:p w:rsidR="008503E1" w:rsidRPr="00F104A9" w:rsidRDefault="008503E1" w:rsidP="00864422">
      <w:pPr>
        <w:spacing w:line="0" w:lineRule="atLeast"/>
        <w:jc w:val="center"/>
        <w:rPr>
          <w:rFonts w:ascii="Arial" w:eastAsia="Times New Roman" w:hAnsi="Arial"/>
          <w:sz w:val="22"/>
          <w:szCs w:val="22"/>
        </w:rPr>
      </w:pPr>
    </w:p>
    <w:tbl>
      <w:tblPr>
        <w:tblStyle w:val="TableGrid"/>
        <w:tblpPr w:leftFromText="180" w:rightFromText="180" w:vertAnchor="page" w:horzAnchor="margin" w:tblpXSpec="center" w:tblpY="2546"/>
        <w:tblW w:w="637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07"/>
        <w:gridCol w:w="3037"/>
        <w:gridCol w:w="1418"/>
        <w:gridCol w:w="1417"/>
      </w:tblGrid>
      <w:tr w:rsidR="00F104A9" w:rsidRPr="00F104A9" w:rsidTr="009364B5">
        <w:tc>
          <w:tcPr>
            <w:tcW w:w="507" w:type="dxa"/>
          </w:tcPr>
          <w:p w:rsidR="00F104A9" w:rsidRPr="00F104A9" w:rsidRDefault="00F104A9" w:rsidP="009364B5">
            <w:pPr>
              <w:jc w:val="center"/>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No</w:t>
            </w:r>
          </w:p>
        </w:tc>
        <w:tc>
          <w:tcPr>
            <w:tcW w:w="3037" w:type="dxa"/>
          </w:tcPr>
          <w:p w:rsidR="00F104A9" w:rsidRPr="00F104A9" w:rsidRDefault="00F104A9" w:rsidP="009364B5">
            <w:pPr>
              <w:spacing w:line="276" w:lineRule="auto"/>
              <w:ind w:left="108" w:right="170"/>
              <w:jc w:val="both"/>
              <w:rPr>
                <w:rFonts w:ascii="Arial" w:hAnsi="Arial"/>
                <w:b/>
                <w:bCs/>
                <w:sz w:val="22"/>
                <w:szCs w:val="22"/>
                <w:lang w:val="en-ID"/>
              </w:rPr>
            </w:pPr>
            <w:r w:rsidRPr="00F104A9">
              <w:rPr>
                <w:rFonts w:ascii="Arial" w:hAnsi="Arial"/>
                <w:b/>
                <w:bCs/>
                <w:sz w:val="22"/>
                <w:szCs w:val="22"/>
                <w:lang w:val="en-ID"/>
              </w:rPr>
              <w:t>Dairy Goat Milk Sample</w:t>
            </w:r>
          </w:p>
        </w:tc>
        <w:tc>
          <w:tcPr>
            <w:tcW w:w="1418" w:type="dxa"/>
          </w:tcPr>
          <w:p w:rsidR="00F104A9" w:rsidRPr="00F104A9" w:rsidRDefault="00F104A9" w:rsidP="009364B5">
            <w:pPr>
              <w:spacing w:line="276" w:lineRule="auto"/>
              <w:ind w:left="-113" w:right="404"/>
              <w:rPr>
                <w:rFonts w:ascii="Arial" w:hAnsi="Arial"/>
                <w:b/>
                <w:bCs/>
                <w:sz w:val="22"/>
                <w:szCs w:val="22"/>
                <w:lang w:val="en-ID"/>
              </w:rPr>
            </w:pPr>
            <w:r w:rsidRPr="00F104A9">
              <w:rPr>
                <w:rFonts w:ascii="Arial" w:hAnsi="Arial"/>
                <w:b/>
                <w:bCs/>
                <w:sz w:val="22"/>
                <w:szCs w:val="22"/>
                <w:lang w:val="en-ID"/>
              </w:rPr>
              <w:t>RSD Value</w:t>
            </w:r>
          </w:p>
        </w:tc>
        <w:tc>
          <w:tcPr>
            <w:tcW w:w="1417" w:type="dxa"/>
          </w:tcPr>
          <w:p w:rsidR="00F104A9" w:rsidRPr="00F104A9" w:rsidRDefault="00F104A9" w:rsidP="009364B5">
            <w:pPr>
              <w:spacing w:line="276" w:lineRule="auto"/>
              <w:ind w:left="-39" w:right="404"/>
              <w:rPr>
                <w:rFonts w:ascii="Arial" w:hAnsi="Arial"/>
                <w:b/>
                <w:bCs/>
                <w:sz w:val="22"/>
                <w:szCs w:val="22"/>
                <w:lang w:val="en-ID"/>
              </w:rPr>
            </w:pPr>
            <w:r w:rsidRPr="00F104A9">
              <w:rPr>
                <w:rFonts w:ascii="Arial" w:hAnsi="Arial"/>
                <w:b/>
                <w:bCs/>
                <w:sz w:val="22"/>
                <w:szCs w:val="22"/>
                <w:lang w:val="en-ID"/>
              </w:rPr>
              <w:t>CV Value</w:t>
            </w:r>
          </w:p>
        </w:tc>
      </w:tr>
      <w:tr w:rsidR="00F104A9" w:rsidRPr="00F104A9" w:rsidTr="009364B5">
        <w:tc>
          <w:tcPr>
            <w:tcW w:w="507" w:type="dxa"/>
          </w:tcPr>
          <w:p w:rsidR="00F104A9" w:rsidRPr="00F104A9" w:rsidRDefault="00F104A9" w:rsidP="009364B5">
            <w:pPr>
              <w:jc w:val="center"/>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1</w:t>
            </w:r>
          </w:p>
        </w:tc>
        <w:tc>
          <w:tcPr>
            <w:tcW w:w="3037" w:type="dxa"/>
          </w:tcPr>
          <w:p w:rsidR="00F104A9" w:rsidRPr="00F104A9" w:rsidRDefault="00F104A9" w:rsidP="009364B5">
            <w:pPr>
              <w:spacing w:line="276" w:lineRule="auto"/>
              <w:ind w:left="108" w:right="170"/>
              <w:jc w:val="both"/>
              <w:rPr>
                <w:rFonts w:ascii="Arial" w:hAnsi="Arial"/>
                <w:b/>
                <w:bCs/>
                <w:sz w:val="22"/>
                <w:szCs w:val="22"/>
                <w:lang w:val="en-ID"/>
              </w:rPr>
            </w:pPr>
            <w:r w:rsidRPr="00F104A9">
              <w:rPr>
                <w:rFonts w:ascii="Arial" w:hAnsi="Arial"/>
                <w:b/>
                <w:bCs/>
                <w:sz w:val="22"/>
                <w:szCs w:val="22"/>
                <w:lang w:val="en-ID"/>
              </w:rPr>
              <w:t>Low microbial concentration</w:t>
            </w:r>
          </w:p>
        </w:tc>
        <w:tc>
          <w:tcPr>
            <w:tcW w:w="1418" w:type="dxa"/>
          </w:tcPr>
          <w:p w:rsidR="00F104A9" w:rsidRPr="00F104A9" w:rsidRDefault="00F104A9" w:rsidP="009364B5">
            <w:pPr>
              <w:ind w:left="-113"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0,0259</w:t>
            </w:r>
          </w:p>
        </w:tc>
        <w:tc>
          <w:tcPr>
            <w:tcW w:w="1417" w:type="dxa"/>
          </w:tcPr>
          <w:p w:rsidR="00F104A9" w:rsidRPr="00F104A9" w:rsidRDefault="00F104A9" w:rsidP="009364B5">
            <w:pPr>
              <w:ind w:left="-39"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2,59%</w:t>
            </w:r>
          </w:p>
        </w:tc>
      </w:tr>
      <w:tr w:rsidR="00F104A9" w:rsidRPr="00F104A9" w:rsidTr="009364B5">
        <w:tc>
          <w:tcPr>
            <w:tcW w:w="507" w:type="dxa"/>
          </w:tcPr>
          <w:p w:rsidR="00F104A9" w:rsidRPr="00F104A9" w:rsidRDefault="00F104A9" w:rsidP="009364B5">
            <w:pPr>
              <w:jc w:val="center"/>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2</w:t>
            </w:r>
          </w:p>
        </w:tc>
        <w:tc>
          <w:tcPr>
            <w:tcW w:w="3037" w:type="dxa"/>
          </w:tcPr>
          <w:p w:rsidR="00F104A9" w:rsidRPr="00F104A9" w:rsidRDefault="00F104A9" w:rsidP="009364B5">
            <w:pPr>
              <w:spacing w:line="276" w:lineRule="auto"/>
              <w:ind w:left="108" w:right="170"/>
              <w:jc w:val="both"/>
              <w:rPr>
                <w:rFonts w:ascii="Arial" w:hAnsi="Arial"/>
                <w:b/>
                <w:bCs/>
                <w:sz w:val="22"/>
                <w:szCs w:val="22"/>
                <w:lang w:val="en-ID"/>
              </w:rPr>
            </w:pPr>
            <w:r w:rsidRPr="00F104A9">
              <w:rPr>
                <w:rFonts w:ascii="Arial" w:hAnsi="Arial"/>
                <w:b/>
                <w:bCs/>
                <w:sz w:val="22"/>
                <w:szCs w:val="22"/>
                <w:lang w:val="en-ID"/>
              </w:rPr>
              <w:t>Medium microbial concentration</w:t>
            </w:r>
          </w:p>
        </w:tc>
        <w:tc>
          <w:tcPr>
            <w:tcW w:w="1418" w:type="dxa"/>
          </w:tcPr>
          <w:p w:rsidR="00F104A9" w:rsidRPr="00F104A9" w:rsidRDefault="00F104A9" w:rsidP="009364B5">
            <w:pPr>
              <w:ind w:left="-113"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0,0125</w:t>
            </w:r>
          </w:p>
        </w:tc>
        <w:tc>
          <w:tcPr>
            <w:tcW w:w="1417" w:type="dxa"/>
          </w:tcPr>
          <w:p w:rsidR="00F104A9" w:rsidRPr="00F104A9" w:rsidRDefault="00F104A9" w:rsidP="009364B5">
            <w:pPr>
              <w:ind w:left="-39"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1,25%</w:t>
            </w:r>
          </w:p>
        </w:tc>
      </w:tr>
      <w:tr w:rsidR="00F104A9" w:rsidRPr="00F104A9" w:rsidTr="009364B5">
        <w:tc>
          <w:tcPr>
            <w:tcW w:w="507" w:type="dxa"/>
          </w:tcPr>
          <w:p w:rsidR="00F104A9" w:rsidRPr="00F104A9" w:rsidRDefault="00F104A9" w:rsidP="009364B5">
            <w:pPr>
              <w:jc w:val="center"/>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3</w:t>
            </w:r>
          </w:p>
        </w:tc>
        <w:tc>
          <w:tcPr>
            <w:tcW w:w="3037" w:type="dxa"/>
          </w:tcPr>
          <w:p w:rsidR="00F104A9" w:rsidRPr="00F104A9" w:rsidRDefault="00F104A9" w:rsidP="009364B5">
            <w:pPr>
              <w:spacing w:line="276" w:lineRule="auto"/>
              <w:ind w:left="108" w:right="170"/>
              <w:jc w:val="both"/>
              <w:rPr>
                <w:rFonts w:ascii="Arial" w:hAnsi="Arial"/>
                <w:b/>
                <w:bCs/>
                <w:sz w:val="22"/>
                <w:szCs w:val="22"/>
                <w:lang w:val="en-ID"/>
              </w:rPr>
            </w:pPr>
            <w:r w:rsidRPr="00F104A9">
              <w:rPr>
                <w:rFonts w:ascii="Arial" w:hAnsi="Arial"/>
                <w:b/>
                <w:bCs/>
                <w:sz w:val="22"/>
                <w:szCs w:val="22"/>
                <w:lang w:val="en-ID"/>
              </w:rPr>
              <w:t>High microbial concentration</w:t>
            </w:r>
          </w:p>
        </w:tc>
        <w:tc>
          <w:tcPr>
            <w:tcW w:w="1418" w:type="dxa"/>
          </w:tcPr>
          <w:p w:rsidR="00F104A9" w:rsidRPr="00F104A9" w:rsidRDefault="00F104A9" w:rsidP="009364B5">
            <w:pPr>
              <w:ind w:left="-113"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0,0037</w:t>
            </w:r>
          </w:p>
        </w:tc>
        <w:tc>
          <w:tcPr>
            <w:tcW w:w="1417" w:type="dxa"/>
          </w:tcPr>
          <w:p w:rsidR="00F104A9" w:rsidRPr="00F104A9" w:rsidRDefault="00F104A9" w:rsidP="009364B5">
            <w:pPr>
              <w:ind w:left="-39" w:right="404"/>
              <w:rPr>
                <w:rFonts w:ascii="Arial" w:eastAsia="Times New Roman" w:hAnsi="Arial"/>
                <w:color w:val="000000"/>
                <w:sz w:val="22"/>
                <w:szCs w:val="22"/>
                <w:lang w:eastAsia="en-ID"/>
              </w:rPr>
            </w:pPr>
            <w:r w:rsidRPr="00F104A9">
              <w:rPr>
                <w:rFonts w:ascii="Arial" w:eastAsia="Times New Roman" w:hAnsi="Arial"/>
                <w:color w:val="000000"/>
                <w:sz w:val="22"/>
                <w:szCs w:val="22"/>
                <w:lang w:eastAsia="en-ID"/>
              </w:rPr>
              <w:t>0,37%</w:t>
            </w:r>
          </w:p>
        </w:tc>
      </w:tr>
    </w:tbl>
    <w:p w:rsidR="00F675FE" w:rsidRDefault="00F675FE">
      <w:pPr>
        <w:spacing w:line="0" w:lineRule="atLeast"/>
        <w:jc w:val="both"/>
        <w:rPr>
          <w:rFonts w:ascii="Arial" w:eastAsia="Times New Roman" w:hAnsi="Arial"/>
          <w:sz w:val="22"/>
          <w:szCs w:val="22"/>
        </w:rPr>
      </w:pPr>
    </w:p>
    <w:p w:rsidR="00463751" w:rsidRDefault="00463751" w:rsidP="008503E1">
      <w:pPr>
        <w:spacing w:line="276" w:lineRule="auto"/>
        <w:ind w:right="404" w:firstLine="720"/>
        <w:jc w:val="both"/>
        <w:rPr>
          <w:rFonts w:ascii="Arial" w:hAnsi="Arial"/>
          <w:lang w:val="en-ID"/>
        </w:rPr>
      </w:pPr>
    </w:p>
    <w:p w:rsidR="00463751" w:rsidRDefault="00463751" w:rsidP="008503E1">
      <w:pPr>
        <w:spacing w:line="276" w:lineRule="auto"/>
        <w:ind w:right="404" w:firstLine="720"/>
        <w:jc w:val="both"/>
        <w:rPr>
          <w:rFonts w:ascii="Arial" w:hAnsi="Arial"/>
          <w:lang w:val="en-ID"/>
        </w:rPr>
      </w:pPr>
    </w:p>
    <w:p w:rsidR="00463751" w:rsidRDefault="00463751" w:rsidP="008503E1">
      <w:pPr>
        <w:spacing w:line="276" w:lineRule="auto"/>
        <w:ind w:right="404" w:firstLine="720"/>
        <w:jc w:val="both"/>
        <w:rPr>
          <w:rFonts w:ascii="Arial" w:hAnsi="Arial"/>
          <w:lang w:val="en-ID"/>
        </w:rPr>
      </w:pPr>
    </w:p>
    <w:p w:rsidR="00463751" w:rsidRDefault="00463751" w:rsidP="008503E1">
      <w:pPr>
        <w:spacing w:line="276" w:lineRule="auto"/>
        <w:ind w:right="404" w:firstLine="720"/>
        <w:jc w:val="both"/>
        <w:rPr>
          <w:rFonts w:ascii="Arial" w:hAnsi="Arial"/>
          <w:lang w:val="en-ID"/>
        </w:rPr>
      </w:pPr>
    </w:p>
    <w:p w:rsidR="00463751" w:rsidRDefault="00463751" w:rsidP="008503E1">
      <w:pPr>
        <w:spacing w:line="276" w:lineRule="auto"/>
        <w:ind w:right="404" w:firstLine="720"/>
        <w:jc w:val="both"/>
        <w:rPr>
          <w:rFonts w:ascii="Arial" w:hAnsi="Arial"/>
          <w:lang w:val="en-ID"/>
        </w:rPr>
        <w:sectPr w:rsidR="00463751" w:rsidSect="00463751">
          <w:type w:val="continuous"/>
          <w:pgSz w:w="11900" w:h="16836"/>
          <w:pgMar w:top="1134" w:right="1128" w:bottom="1276" w:left="1418" w:header="0" w:footer="748" w:gutter="0"/>
          <w:pgNumType w:start="2" w:chapStyle="1"/>
          <w:cols w:space="0"/>
          <w:docGrid w:linePitch="360"/>
        </w:sectPr>
      </w:pPr>
    </w:p>
    <w:p w:rsidR="00F104A9" w:rsidRDefault="00F104A9" w:rsidP="00E13B2F">
      <w:pPr>
        <w:spacing w:line="276" w:lineRule="auto"/>
        <w:ind w:left="426" w:right="708" w:firstLine="720"/>
        <w:jc w:val="both"/>
        <w:rPr>
          <w:rFonts w:ascii="Arial" w:hAnsi="Arial"/>
          <w:lang w:val="en-ID"/>
        </w:rPr>
      </w:pPr>
    </w:p>
    <w:p w:rsidR="00F104A9" w:rsidRDefault="00F104A9" w:rsidP="00E13B2F">
      <w:pPr>
        <w:spacing w:line="276" w:lineRule="auto"/>
        <w:ind w:left="426" w:right="708" w:firstLine="720"/>
        <w:jc w:val="both"/>
        <w:rPr>
          <w:rFonts w:ascii="Arial" w:hAnsi="Arial"/>
          <w:lang w:val="en-ID"/>
        </w:rPr>
      </w:pPr>
    </w:p>
    <w:p w:rsidR="00F104A9" w:rsidRDefault="00F104A9" w:rsidP="00E13B2F">
      <w:pPr>
        <w:spacing w:line="276" w:lineRule="auto"/>
        <w:ind w:left="426" w:right="708" w:firstLine="720"/>
        <w:jc w:val="both"/>
        <w:rPr>
          <w:rFonts w:ascii="Arial" w:hAnsi="Arial"/>
          <w:lang w:val="en-ID"/>
        </w:rPr>
      </w:pPr>
    </w:p>
    <w:p w:rsidR="00F104A9" w:rsidRDefault="00F104A9" w:rsidP="00E13B2F">
      <w:pPr>
        <w:spacing w:line="276" w:lineRule="auto"/>
        <w:ind w:left="426" w:right="708" w:firstLine="720"/>
        <w:jc w:val="both"/>
        <w:rPr>
          <w:rFonts w:ascii="Arial" w:hAnsi="Arial"/>
          <w:lang w:val="en-ID"/>
        </w:rPr>
      </w:pPr>
    </w:p>
    <w:p w:rsidR="00F104A9" w:rsidRDefault="00F104A9" w:rsidP="00E13B2F">
      <w:pPr>
        <w:spacing w:line="276" w:lineRule="auto"/>
        <w:ind w:left="426" w:right="708" w:firstLine="720"/>
        <w:jc w:val="both"/>
        <w:rPr>
          <w:rFonts w:ascii="Arial" w:hAnsi="Arial"/>
          <w:lang w:val="en-ID"/>
        </w:rPr>
      </w:pPr>
    </w:p>
    <w:p w:rsidR="00F104A9" w:rsidRPr="00F104A9" w:rsidRDefault="008503E1" w:rsidP="00E13B2F">
      <w:pPr>
        <w:spacing w:line="276" w:lineRule="auto"/>
        <w:ind w:left="426" w:right="708" w:firstLine="720"/>
        <w:jc w:val="both"/>
        <w:rPr>
          <w:rFonts w:ascii="Arial" w:hAnsi="Arial"/>
          <w:sz w:val="24"/>
          <w:szCs w:val="24"/>
          <w:lang w:val="en-ID"/>
        </w:rPr>
      </w:pPr>
      <w:r w:rsidRPr="00F104A9">
        <w:rPr>
          <w:rFonts w:ascii="Arial" w:hAnsi="Arial"/>
          <w:sz w:val="24"/>
          <w:szCs w:val="24"/>
          <w:lang w:val="en-ID"/>
        </w:rPr>
        <w:t xml:space="preserve">Based on the table above, the RSD value for low microbial concentration is 0.0259, with a CV of 2.59%. For medium concentration, the RSD value is 0.0125, and the CV is 1.25%. For high concentration, the RSD value is 0.0037, and the CV is 0.37%. The acceptable RSD criterion used as a reference is &lt; 5%. Therefore, the TPC testing method based on SNI 2897:2008 for dairy goat milk with low, medium, and high microbial concentrations can be </w:t>
      </w:r>
    </w:p>
    <w:p w:rsidR="008503E1" w:rsidRPr="00F104A9" w:rsidRDefault="008503E1" w:rsidP="00F104A9">
      <w:pPr>
        <w:spacing w:line="276" w:lineRule="auto"/>
        <w:ind w:left="426" w:right="708"/>
        <w:jc w:val="both"/>
        <w:rPr>
          <w:rFonts w:ascii="Arial" w:hAnsi="Arial"/>
          <w:sz w:val="24"/>
          <w:szCs w:val="24"/>
          <w:lang w:val="en-ID"/>
        </w:rPr>
      </w:pPr>
      <w:r w:rsidRPr="00F104A9">
        <w:rPr>
          <w:rFonts w:ascii="Arial" w:hAnsi="Arial"/>
          <w:sz w:val="24"/>
          <w:szCs w:val="24"/>
          <w:lang w:val="en-ID"/>
        </w:rPr>
        <w:t xml:space="preserve">applied in the Integrated Laboratory of </w:t>
      </w:r>
      <w:proofErr w:type="spellStart"/>
      <w:r w:rsidRPr="00F104A9">
        <w:rPr>
          <w:rFonts w:ascii="Arial" w:hAnsi="Arial"/>
          <w:sz w:val="24"/>
          <w:szCs w:val="24"/>
          <w:lang w:val="en-ID"/>
        </w:rPr>
        <w:t>Poltekkes</w:t>
      </w:r>
      <w:proofErr w:type="spellEnd"/>
      <w:r w:rsidRPr="00F104A9">
        <w:rPr>
          <w:rFonts w:ascii="Arial" w:hAnsi="Arial"/>
          <w:sz w:val="24"/>
          <w:szCs w:val="24"/>
          <w:lang w:val="en-ID"/>
        </w:rPr>
        <w:t xml:space="preserve"> </w:t>
      </w:r>
      <w:proofErr w:type="spellStart"/>
      <w:r w:rsidRPr="00F104A9">
        <w:rPr>
          <w:rFonts w:ascii="Arial" w:hAnsi="Arial"/>
          <w:sz w:val="24"/>
          <w:szCs w:val="24"/>
          <w:lang w:val="en-ID"/>
        </w:rPr>
        <w:t>Kemenkes</w:t>
      </w:r>
      <w:proofErr w:type="spellEnd"/>
      <w:r w:rsidRPr="00F104A9">
        <w:rPr>
          <w:rFonts w:ascii="Arial" w:hAnsi="Arial"/>
          <w:sz w:val="24"/>
          <w:szCs w:val="24"/>
          <w:lang w:val="en-ID"/>
        </w:rPr>
        <w:t xml:space="preserve"> Denpasar.</w:t>
      </w:r>
    </w:p>
    <w:p w:rsidR="00F675FE" w:rsidRPr="00F104A9" w:rsidRDefault="00F675FE" w:rsidP="00E13B2F">
      <w:pPr>
        <w:spacing w:line="0" w:lineRule="atLeast"/>
        <w:ind w:left="426"/>
        <w:jc w:val="both"/>
        <w:rPr>
          <w:rFonts w:ascii="Arial" w:eastAsia="Times New Roman" w:hAnsi="Arial"/>
          <w:sz w:val="28"/>
          <w:szCs w:val="28"/>
        </w:rPr>
      </w:pPr>
    </w:p>
    <w:p w:rsidR="00F104A9" w:rsidRPr="00F104A9" w:rsidRDefault="00F104A9" w:rsidP="00E13B2F">
      <w:pPr>
        <w:spacing w:line="276" w:lineRule="auto"/>
        <w:ind w:left="426" w:right="404"/>
        <w:jc w:val="both"/>
        <w:rPr>
          <w:rFonts w:ascii="Arial" w:hAnsi="Arial"/>
          <w:noProof/>
          <w:sz w:val="24"/>
          <w:szCs w:val="24"/>
          <w:lang w:val="en-ID"/>
        </w:rPr>
      </w:pPr>
    </w:p>
    <w:p w:rsidR="00F104A9" w:rsidRPr="00F104A9" w:rsidRDefault="00F104A9" w:rsidP="00E13B2F">
      <w:pPr>
        <w:spacing w:line="276" w:lineRule="auto"/>
        <w:ind w:left="426" w:right="404"/>
        <w:jc w:val="both"/>
        <w:rPr>
          <w:rFonts w:ascii="Arial" w:hAnsi="Arial"/>
          <w:noProof/>
          <w:sz w:val="24"/>
          <w:szCs w:val="24"/>
          <w:lang w:val="en-ID"/>
        </w:rPr>
      </w:pPr>
    </w:p>
    <w:p w:rsidR="00F104A9" w:rsidRPr="00F104A9" w:rsidRDefault="00F104A9" w:rsidP="00E13B2F">
      <w:pPr>
        <w:spacing w:line="276" w:lineRule="auto"/>
        <w:ind w:left="426" w:right="404"/>
        <w:jc w:val="both"/>
        <w:rPr>
          <w:rFonts w:ascii="Arial" w:hAnsi="Arial"/>
          <w:noProof/>
          <w:sz w:val="24"/>
          <w:szCs w:val="24"/>
          <w:lang w:val="en-ID"/>
        </w:rPr>
      </w:pPr>
    </w:p>
    <w:p w:rsidR="00F104A9" w:rsidRPr="00F104A9" w:rsidRDefault="00F104A9" w:rsidP="00E13B2F">
      <w:pPr>
        <w:spacing w:line="276" w:lineRule="auto"/>
        <w:ind w:left="426" w:right="404"/>
        <w:jc w:val="both"/>
        <w:rPr>
          <w:rFonts w:ascii="Arial" w:hAnsi="Arial"/>
          <w:noProof/>
          <w:sz w:val="24"/>
          <w:szCs w:val="24"/>
          <w:lang w:val="en-ID"/>
        </w:rPr>
      </w:pPr>
    </w:p>
    <w:p w:rsidR="008503E1" w:rsidRPr="00F104A9" w:rsidRDefault="008503E1" w:rsidP="00E13B2F">
      <w:pPr>
        <w:spacing w:line="276" w:lineRule="auto"/>
        <w:ind w:left="426" w:right="404"/>
        <w:jc w:val="both"/>
        <w:rPr>
          <w:rFonts w:ascii="Arial" w:hAnsi="Arial"/>
          <w:noProof/>
          <w:sz w:val="24"/>
          <w:szCs w:val="24"/>
          <w:lang w:val="en-ID"/>
        </w:rPr>
      </w:pPr>
      <w:r w:rsidRPr="00F104A9">
        <w:rPr>
          <w:rFonts w:ascii="Arial" w:hAnsi="Arial"/>
          <w:noProof/>
          <w:sz w:val="24"/>
          <w:szCs w:val="24"/>
          <w:lang w:val="en-ID"/>
        </w:rPr>
        <w:t>B. Accuracy</w:t>
      </w:r>
    </w:p>
    <w:p w:rsidR="008503E1" w:rsidRPr="00F104A9" w:rsidRDefault="008503E1" w:rsidP="00E13B2F">
      <w:pPr>
        <w:spacing w:line="276" w:lineRule="auto"/>
        <w:ind w:left="426" w:right="404"/>
        <w:jc w:val="both"/>
        <w:rPr>
          <w:rFonts w:ascii="Arial" w:hAnsi="Arial"/>
          <w:noProof/>
          <w:sz w:val="24"/>
          <w:szCs w:val="24"/>
          <w:lang w:val="en-ID"/>
        </w:rPr>
      </w:pPr>
      <w:r w:rsidRPr="00F104A9">
        <w:rPr>
          <w:rFonts w:ascii="Arial" w:hAnsi="Arial"/>
          <w:noProof/>
          <w:sz w:val="24"/>
          <w:szCs w:val="24"/>
          <w:lang w:val="en-ID"/>
        </w:rPr>
        <w:t>Accuracy refers to the ability of a method to measure the true value or actual value of an analyte, such as the target microorganism. If the analyte is naturally present in the sample or intentionally added as part of a proficiency test, the method must be able to detect or recover the analyte at the correct concentration or frequency to be considered accurate. Accuracy is expressed as the percentage of analyte recovery from the added spike.</w:t>
      </w:r>
    </w:p>
    <w:p w:rsidR="00463751" w:rsidRDefault="00463751" w:rsidP="008503E1">
      <w:pPr>
        <w:spacing w:line="0" w:lineRule="atLeast"/>
        <w:jc w:val="both"/>
        <w:rPr>
          <w:rFonts w:ascii="Arial" w:eastAsia="Times New Roman" w:hAnsi="Arial"/>
          <w:sz w:val="22"/>
          <w:szCs w:val="22"/>
        </w:rPr>
        <w:sectPr w:rsidR="00463751" w:rsidSect="00E13B2F">
          <w:type w:val="continuous"/>
          <w:pgSz w:w="11900" w:h="16836"/>
          <w:pgMar w:top="1134" w:right="1128" w:bottom="1276" w:left="1418" w:header="0" w:footer="748" w:gutter="0"/>
          <w:pgNumType w:start="2" w:chapStyle="1"/>
          <w:cols w:num="2" w:space="0"/>
          <w:docGrid w:linePitch="360"/>
        </w:sectPr>
      </w:pPr>
    </w:p>
    <w:p w:rsidR="003126ED" w:rsidRDefault="003126ED">
      <w:pPr>
        <w:spacing w:line="0" w:lineRule="atLeast"/>
        <w:jc w:val="both"/>
        <w:rPr>
          <w:rFonts w:ascii="Arial" w:eastAsia="Times New Roman" w:hAnsi="Arial"/>
          <w:sz w:val="22"/>
          <w:szCs w:val="22"/>
        </w:rPr>
      </w:pPr>
    </w:p>
    <w:p w:rsidR="009364B5" w:rsidRDefault="009364B5" w:rsidP="003126ED">
      <w:pPr>
        <w:spacing w:line="276" w:lineRule="auto"/>
        <w:ind w:right="404"/>
        <w:jc w:val="center"/>
        <w:rPr>
          <w:rFonts w:ascii="Arial" w:hAnsi="Arial"/>
          <w:b/>
          <w:bCs/>
          <w:noProof/>
          <w:sz w:val="22"/>
          <w:szCs w:val="22"/>
          <w:lang w:val="en-ID"/>
        </w:rPr>
      </w:pPr>
    </w:p>
    <w:p w:rsidR="009364B5" w:rsidRDefault="009364B5" w:rsidP="003126ED">
      <w:pPr>
        <w:spacing w:line="276" w:lineRule="auto"/>
        <w:ind w:right="404"/>
        <w:jc w:val="center"/>
        <w:rPr>
          <w:rFonts w:ascii="Arial" w:hAnsi="Arial"/>
          <w:b/>
          <w:bCs/>
          <w:noProof/>
          <w:sz w:val="22"/>
          <w:szCs w:val="22"/>
          <w:lang w:val="en-ID"/>
        </w:rPr>
      </w:pPr>
    </w:p>
    <w:p w:rsidR="003126ED" w:rsidRPr="00F104A9" w:rsidRDefault="003126ED" w:rsidP="003126ED">
      <w:pPr>
        <w:spacing w:line="276" w:lineRule="auto"/>
        <w:ind w:right="404"/>
        <w:jc w:val="center"/>
        <w:rPr>
          <w:rFonts w:ascii="Arial" w:hAnsi="Arial"/>
          <w:b/>
          <w:bCs/>
          <w:noProof/>
          <w:sz w:val="22"/>
          <w:szCs w:val="22"/>
          <w:lang w:val="en-ID"/>
        </w:rPr>
      </w:pPr>
      <w:r w:rsidRPr="00F104A9">
        <w:rPr>
          <w:rFonts w:ascii="Arial" w:hAnsi="Arial"/>
          <w:b/>
          <w:bCs/>
          <w:noProof/>
          <w:sz w:val="22"/>
          <w:szCs w:val="22"/>
          <w:lang w:val="en-ID"/>
        </w:rPr>
        <w:t>Table 3</w:t>
      </w:r>
    </w:p>
    <w:p w:rsidR="003126ED" w:rsidRPr="00F104A9" w:rsidRDefault="003126ED" w:rsidP="003126ED">
      <w:pPr>
        <w:spacing w:line="276" w:lineRule="auto"/>
        <w:ind w:right="404"/>
        <w:jc w:val="center"/>
        <w:rPr>
          <w:rFonts w:ascii="Arial" w:hAnsi="Arial"/>
          <w:noProof/>
          <w:sz w:val="22"/>
          <w:szCs w:val="22"/>
          <w:lang w:val="en-ID"/>
        </w:rPr>
      </w:pPr>
      <w:r w:rsidRPr="00F104A9">
        <w:rPr>
          <w:rFonts w:ascii="Arial" w:hAnsi="Arial"/>
          <w:b/>
          <w:bCs/>
          <w:noProof/>
          <w:sz w:val="22"/>
          <w:szCs w:val="22"/>
          <w:lang w:val="en-ID"/>
        </w:rPr>
        <w:t>Accuracy Test of Different Spike Colonies (SK)</w:t>
      </w:r>
    </w:p>
    <w:p w:rsidR="003126ED" w:rsidRDefault="003126ED">
      <w:pPr>
        <w:spacing w:line="0" w:lineRule="atLeast"/>
        <w:jc w:val="both"/>
        <w:rPr>
          <w:rFonts w:ascii="Arial" w:eastAsia="Times New Roman" w:hAnsi="Arial"/>
          <w:sz w:val="22"/>
          <w:szCs w:val="22"/>
        </w:rPr>
      </w:pPr>
    </w:p>
    <w:p w:rsidR="003126ED" w:rsidRDefault="00463751" w:rsidP="00463751">
      <w:pPr>
        <w:spacing w:line="0" w:lineRule="atLeast"/>
        <w:jc w:val="center"/>
        <w:rPr>
          <w:rFonts w:ascii="Arial" w:eastAsia="Times New Roman" w:hAnsi="Arial"/>
          <w:sz w:val="22"/>
          <w:szCs w:val="22"/>
        </w:rPr>
      </w:pPr>
      <w:r>
        <w:rPr>
          <w:noProof/>
        </w:rPr>
        <w:lastRenderedPageBreak/>
        <w:drawing>
          <wp:inline distT="0" distB="0" distL="0" distR="0" wp14:anchorId="3BCB0388" wp14:editId="76535ED5">
            <wp:extent cx="5418461" cy="3692453"/>
            <wp:effectExtent l="0" t="0" r="0" b="3810"/>
            <wp:docPr id="1834967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67016" name=""/>
                    <pic:cNvPicPr/>
                  </pic:nvPicPr>
                  <pic:blipFill rotWithShape="1">
                    <a:blip r:embed="rId16"/>
                    <a:srcRect l="27971" t="36904" r="27152" b="8694"/>
                    <a:stretch/>
                  </pic:blipFill>
                  <pic:spPr bwMode="auto">
                    <a:xfrm>
                      <a:off x="0" y="0"/>
                      <a:ext cx="5421732" cy="3694682"/>
                    </a:xfrm>
                    <a:prstGeom prst="rect">
                      <a:avLst/>
                    </a:prstGeom>
                    <a:ln>
                      <a:noFill/>
                    </a:ln>
                    <a:extLst>
                      <a:ext uri="{53640926-AAD7-44D8-BBD7-CCE9431645EC}">
                        <a14:shadowObscured xmlns:a14="http://schemas.microsoft.com/office/drawing/2010/main"/>
                      </a:ext>
                    </a:extLst>
                  </pic:spPr>
                </pic:pic>
              </a:graphicData>
            </a:graphic>
          </wp:inline>
        </w:drawing>
      </w:r>
    </w:p>
    <w:p w:rsidR="008503E1" w:rsidRDefault="008503E1">
      <w:pPr>
        <w:spacing w:line="0" w:lineRule="atLeast"/>
        <w:jc w:val="both"/>
        <w:rPr>
          <w:rFonts w:ascii="Arial" w:eastAsia="Times New Roman" w:hAnsi="Arial"/>
          <w:sz w:val="22"/>
          <w:szCs w:val="22"/>
        </w:rPr>
      </w:pPr>
    </w:p>
    <w:p w:rsidR="009364B5" w:rsidRDefault="009364B5" w:rsidP="00490738">
      <w:pPr>
        <w:spacing w:line="276" w:lineRule="auto"/>
        <w:ind w:left="567" w:right="404"/>
        <w:jc w:val="center"/>
        <w:rPr>
          <w:rFonts w:ascii="Arial" w:hAnsi="Arial"/>
          <w:b/>
          <w:bCs/>
          <w:sz w:val="22"/>
          <w:szCs w:val="22"/>
          <w:lang w:val="en-ID"/>
        </w:rPr>
      </w:pPr>
    </w:p>
    <w:p w:rsidR="00463751" w:rsidRPr="009364B5" w:rsidRDefault="00463751" w:rsidP="00490738">
      <w:pPr>
        <w:spacing w:line="276" w:lineRule="auto"/>
        <w:ind w:left="567" w:right="404"/>
        <w:jc w:val="center"/>
        <w:rPr>
          <w:rFonts w:ascii="Arial" w:hAnsi="Arial"/>
          <w:b/>
          <w:bCs/>
          <w:sz w:val="22"/>
          <w:szCs w:val="22"/>
          <w:lang w:val="en-ID"/>
        </w:rPr>
      </w:pPr>
      <w:r w:rsidRPr="009364B5">
        <w:rPr>
          <w:rFonts w:ascii="Arial" w:hAnsi="Arial"/>
          <w:b/>
          <w:bCs/>
          <w:sz w:val="22"/>
          <w:szCs w:val="22"/>
          <w:lang w:val="en-ID"/>
        </w:rPr>
        <w:t>Table 4</w:t>
      </w:r>
    </w:p>
    <w:p w:rsidR="00463751" w:rsidRPr="009364B5" w:rsidRDefault="00463751" w:rsidP="00490738">
      <w:pPr>
        <w:spacing w:line="276" w:lineRule="auto"/>
        <w:ind w:left="567" w:right="404"/>
        <w:jc w:val="center"/>
        <w:rPr>
          <w:rFonts w:ascii="Arial" w:hAnsi="Arial"/>
          <w:sz w:val="22"/>
          <w:szCs w:val="22"/>
          <w:lang w:val="en-ID"/>
        </w:rPr>
      </w:pPr>
      <w:r w:rsidRPr="009364B5">
        <w:rPr>
          <w:rFonts w:ascii="Arial" w:hAnsi="Arial"/>
          <w:b/>
          <w:bCs/>
          <w:sz w:val="22"/>
          <w:szCs w:val="22"/>
          <w:lang w:val="en-ID"/>
        </w:rPr>
        <w:t>Accuracy (% Recovery) of TPC Testing in Goat Milk</w:t>
      </w:r>
    </w:p>
    <w:p w:rsidR="00463751" w:rsidRPr="009364B5" w:rsidRDefault="00463751">
      <w:pPr>
        <w:spacing w:line="0" w:lineRule="atLeast"/>
        <w:jc w:val="both"/>
        <w:rPr>
          <w:rFonts w:ascii="Arial" w:eastAsia="Times New Roman" w:hAnsi="Arial"/>
          <w:sz w:val="24"/>
          <w:szCs w:val="24"/>
        </w:rPr>
      </w:pPr>
    </w:p>
    <w:tbl>
      <w:tblPr>
        <w:tblW w:w="9048"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0"/>
        <w:gridCol w:w="4452"/>
        <w:gridCol w:w="2021"/>
        <w:gridCol w:w="1843"/>
        <w:gridCol w:w="222"/>
      </w:tblGrid>
      <w:tr w:rsidR="005B410B" w:rsidRPr="009364B5" w:rsidTr="005B410B">
        <w:trPr>
          <w:trHeight w:val="310"/>
          <w:jc w:val="center"/>
        </w:trPr>
        <w:tc>
          <w:tcPr>
            <w:tcW w:w="510" w:type="dxa"/>
            <w:shd w:val="clear" w:color="auto" w:fill="auto"/>
            <w:noWrap/>
            <w:hideMark/>
          </w:tcPr>
          <w:p w:rsidR="00490738" w:rsidRPr="009364B5" w:rsidRDefault="00490738" w:rsidP="00A06A55">
            <w:pPr>
              <w:jc w:val="center"/>
              <w:rPr>
                <w:rFonts w:ascii="Arial" w:eastAsia="Times New Roman" w:hAnsi="Arial"/>
                <w:color w:val="000000"/>
                <w:sz w:val="22"/>
                <w:szCs w:val="22"/>
                <w:lang w:eastAsia="en-ID"/>
              </w:rPr>
            </w:pPr>
            <w:r w:rsidRPr="009364B5">
              <w:rPr>
                <w:rFonts w:ascii="Arial" w:eastAsia="Times New Roman" w:hAnsi="Arial"/>
                <w:color w:val="000000"/>
                <w:sz w:val="22"/>
                <w:szCs w:val="22"/>
                <w:lang w:eastAsia="en-ID"/>
              </w:rPr>
              <w:t>No</w:t>
            </w:r>
          </w:p>
        </w:tc>
        <w:tc>
          <w:tcPr>
            <w:tcW w:w="4452" w:type="dxa"/>
            <w:vAlign w:val="center"/>
          </w:tcPr>
          <w:p w:rsidR="00490738" w:rsidRPr="009364B5" w:rsidRDefault="00490738" w:rsidP="00A06A55">
            <w:pPr>
              <w:ind w:left="-46" w:right="-1102"/>
              <w:jc w:val="both"/>
              <w:rPr>
                <w:rFonts w:ascii="Arial" w:hAnsi="Arial"/>
                <w:b/>
                <w:bCs/>
                <w:sz w:val="22"/>
                <w:szCs w:val="22"/>
                <w:lang w:val="en-ID"/>
              </w:rPr>
            </w:pPr>
            <w:r w:rsidRPr="009364B5">
              <w:rPr>
                <w:rFonts w:ascii="Arial" w:hAnsi="Arial"/>
                <w:b/>
                <w:bCs/>
                <w:sz w:val="22"/>
                <w:szCs w:val="22"/>
                <w:lang w:val="en-ID"/>
              </w:rPr>
              <w:t>Dairy Goat Milk Sample</w:t>
            </w:r>
          </w:p>
        </w:tc>
        <w:tc>
          <w:tcPr>
            <w:tcW w:w="2021" w:type="dxa"/>
            <w:shd w:val="clear" w:color="auto" w:fill="auto"/>
            <w:noWrap/>
            <w:vAlign w:val="center"/>
            <w:hideMark/>
          </w:tcPr>
          <w:p w:rsidR="00490738" w:rsidRPr="009364B5" w:rsidRDefault="00490738" w:rsidP="005B410B">
            <w:pPr>
              <w:ind w:left="-110" w:right="86" w:firstLine="110"/>
              <w:jc w:val="center"/>
              <w:rPr>
                <w:rFonts w:ascii="Arial" w:hAnsi="Arial"/>
                <w:b/>
                <w:bCs/>
                <w:sz w:val="22"/>
                <w:szCs w:val="22"/>
                <w:lang w:val="en-ID"/>
              </w:rPr>
            </w:pPr>
            <w:r w:rsidRPr="009364B5">
              <w:rPr>
                <w:rFonts w:ascii="Arial" w:hAnsi="Arial"/>
                <w:b/>
                <w:bCs/>
                <w:sz w:val="22"/>
                <w:szCs w:val="22"/>
                <w:lang w:val="en-ID"/>
              </w:rPr>
              <w:t>Average Log CFU</w:t>
            </w:r>
          </w:p>
        </w:tc>
        <w:tc>
          <w:tcPr>
            <w:tcW w:w="1843" w:type="dxa"/>
            <w:shd w:val="clear" w:color="auto" w:fill="auto"/>
            <w:noWrap/>
            <w:vAlign w:val="center"/>
            <w:hideMark/>
          </w:tcPr>
          <w:p w:rsidR="00490738" w:rsidRPr="009364B5" w:rsidRDefault="00490738" w:rsidP="00A06A55">
            <w:pPr>
              <w:ind w:right="92"/>
              <w:jc w:val="center"/>
              <w:rPr>
                <w:rFonts w:ascii="Arial" w:hAnsi="Arial"/>
                <w:b/>
                <w:bCs/>
                <w:sz w:val="22"/>
                <w:szCs w:val="22"/>
                <w:lang w:val="en-ID"/>
              </w:rPr>
            </w:pPr>
            <w:r w:rsidRPr="009364B5">
              <w:rPr>
                <w:rFonts w:ascii="Arial" w:hAnsi="Arial"/>
                <w:b/>
                <w:bCs/>
                <w:sz w:val="22"/>
                <w:szCs w:val="22"/>
                <w:lang w:val="en-ID"/>
              </w:rPr>
              <w:t>% Recovery Value</w:t>
            </w:r>
          </w:p>
        </w:tc>
        <w:tc>
          <w:tcPr>
            <w:tcW w:w="222" w:type="dxa"/>
            <w:shd w:val="clear" w:color="auto" w:fill="auto"/>
            <w:noWrap/>
            <w:hideMark/>
          </w:tcPr>
          <w:p w:rsidR="00490738" w:rsidRPr="009364B5" w:rsidRDefault="00490738" w:rsidP="00A06A55">
            <w:pPr>
              <w:rPr>
                <w:rFonts w:ascii="Arial" w:eastAsia="Times New Roman" w:hAnsi="Arial"/>
                <w:color w:val="000000"/>
                <w:sz w:val="22"/>
                <w:szCs w:val="22"/>
                <w:lang w:eastAsia="en-ID"/>
              </w:rPr>
            </w:pPr>
          </w:p>
        </w:tc>
      </w:tr>
      <w:tr w:rsidR="005B410B" w:rsidRPr="009364B5" w:rsidTr="005B410B">
        <w:trPr>
          <w:trHeight w:val="250"/>
          <w:jc w:val="center"/>
        </w:trPr>
        <w:tc>
          <w:tcPr>
            <w:tcW w:w="510" w:type="dxa"/>
            <w:shd w:val="clear" w:color="auto" w:fill="auto"/>
            <w:noWrap/>
            <w:hideMark/>
          </w:tcPr>
          <w:p w:rsidR="00490738" w:rsidRPr="009364B5" w:rsidRDefault="00490738" w:rsidP="00A06A55">
            <w:pPr>
              <w:jc w:val="center"/>
              <w:rPr>
                <w:rFonts w:ascii="Arial" w:eastAsia="Times New Roman" w:hAnsi="Arial"/>
                <w:color w:val="000000"/>
                <w:sz w:val="22"/>
                <w:szCs w:val="22"/>
                <w:lang w:eastAsia="en-ID"/>
              </w:rPr>
            </w:pPr>
            <w:r w:rsidRPr="009364B5">
              <w:rPr>
                <w:rFonts w:ascii="Arial" w:eastAsia="Times New Roman" w:hAnsi="Arial"/>
                <w:color w:val="000000"/>
                <w:sz w:val="22"/>
                <w:szCs w:val="22"/>
                <w:lang w:eastAsia="en-ID"/>
              </w:rPr>
              <w:t>1</w:t>
            </w:r>
          </w:p>
        </w:tc>
        <w:tc>
          <w:tcPr>
            <w:tcW w:w="4452" w:type="dxa"/>
          </w:tcPr>
          <w:p w:rsidR="00490738" w:rsidRPr="009364B5" w:rsidRDefault="00490738" w:rsidP="00A06A55">
            <w:pPr>
              <w:ind w:left="-46" w:right="-1102"/>
              <w:jc w:val="both"/>
              <w:rPr>
                <w:rFonts w:ascii="Arial" w:hAnsi="Arial"/>
                <w:sz w:val="22"/>
                <w:szCs w:val="22"/>
                <w:lang w:val="en-ID"/>
              </w:rPr>
            </w:pPr>
            <w:r w:rsidRPr="009364B5">
              <w:rPr>
                <w:rFonts w:ascii="Arial" w:hAnsi="Arial"/>
                <w:sz w:val="22"/>
                <w:szCs w:val="22"/>
                <w:lang w:val="en-ID"/>
              </w:rPr>
              <w:t>Low microbial concentration (10</w:t>
            </w:r>
            <w:r w:rsidRPr="009364B5">
              <w:rPr>
                <w:rFonts w:ascii="Cambria Math" w:hAnsi="Cambria Math" w:cs="Cambria Math"/>
                <w:sz w:val="22"/>
                <w:szCs w:val="22"/>
                <w:lang w:val="en-ID"/>
              </w:rPr>
              <w:t>⁻</w:t>
            </w:r>
            <w:r w:rsidRPr="009364B5">
              <w:rPr>
                <w:rFonts w:ascii="Arial" w:hAnsi="Arial"/>
                <w:sz w:val="22"/>
                <w:szCs w:val="22"/>
                <w:lang w:val="en-ID"/>
              </w:rPr>
              <w:t>² CFU)</w:t>
            </w:r>
          </w:p>
        </w:tc>
        <w:tc>
          <w:tcPr>
            <w:tcW w:w="2021" w:type="dxa"/>
            <w:shd w:val="clear" w:color="auto" w:fill="auto"/>
            <w:noWrap/>
            <w:hideMark/>
          </w:tcPr>
          <w:p w:rsidR="00490738" w:rsidRPr="009364B5" w:rsidRDefault="00490738" w:rsidP="005B410B">
            <w:pPr>
              <w:ind w:firstLine="110"/>
              <w:jc w:val="center"/>
              <w:rPr>
                <w:rFonts w:ascii="Arial" w:hAnsi="Arial"/>
                <w:color w:val="000000"/>
                <w:sz w:val="22"/>
                <w:szCs w:val="22"/>
                <w:lang w:val="en-ID" w:eastAsia="en-ID"/>
              </w:rPr>
            </w:pPr>
            <w:r w:rsidRPr="009364B5">
              <w:rPr>
                <w:rFonts w:ascii="Arial" w:hAnsi="Arial"/>
                <w:color w:val="000000"/>
                <w:sz w:val="22"/>
                <w:szCs w:val="22"/>
                <w:lang w:val="en-ID" w:eastAsia="en-ID"/>
              </w:rPr>
              <w:t>1,72722</w:t>
            </w:r>
          </w:p>
        </w:tc>
        <w:tc>
          <w:tcPr>
            <w:tcW w:w="1843" w:type="dxa"/>
            <w:shd w:val="clear" w:color="auto" w:fill="auto"/>
            <w:noWrap/>
            <w:hideMark/>
          </w:tcPr>
          <w:p w:rsidR="00490738" w:rsidRPr="009364B5" w:rsidRDefault="00490738" w:rsidP="00A06A55">
            <w:pPr>
              <w:ind w:right="92"/>
              <w:jc w:val="center"/>
              <w:rPr>
                <w:rFonts w:ascii="Arial" w:hAnsi="Arial"/>
                <w:color w:val="000000"/>
                <w:sz w:val="22"/>
                <w:szCs w:val="22"/>
                <w:lang w:val="en-ID" w:eastAsia="en-ID"/>
              </w:rPr>
            </w:pPr>
            <w:r w:rsidRPr="009364B5">
              <w:rPr>
                <w:rFonts w:ascii="Arial" w:hAnsi="Arial"/>
                <w:color w:val="000000"/>
                <w:sz w:val="22"/>
                <w:szCs w:val="22"/>
                <w:lang w:val="en-ID" w:eastAsia="en-ID"/>
              </w:rPr>
              <w:t>86,36114</w:t>
            </w:r>
          </w:p>
        </w:tc>
        <w:tc>
          <w:tcPr>
            <w:tcW w:w="222" w:type="dxa"/>
            <w:shd w:val="clear" w:color="auto" w:fill="auto"/>
            <w:noWrap/>
            <w:hideMark/>
          </w:tcPr>
          <w:p w:rsidR="00490738" w:rsidRPr="009364B5" w:rsidRDefault="00490738" w:rsidP="00A06A55">
            <w:pPr>
              <w:jc w:val="right"/>
              <w:rPr>
                <w:rFonts w:ascii="Arial" w:eastAsia="Times New Roman" w:hAnsi="Arial"/>
                <w:color w:val="000000"/>
                <w:sz w:val="22"/>
                <w:szCs w:val="22"/>
                <w:lang w:eastAsia="en-ID"/>
              </w:rPr>
            </w:pPr>
          </w:p>
        </w:tc>
      </w:tr>
      <w:tr w:rsidR="005B410B" w:rsidRPr="009364B5" w:rsidTr="005B410B">
        <w:trPr>
          <w:trHeight w:val="295"/>
          <w:jc w:val="center"/>
        </w:trPr>
        <w:tc>
          <w:tcPr>
            <w:tcW w:w="510" w:type="dxa"/>
            <w:shd w:val="clear" w:color="auto" w:fill="auto"/>
            <w:noWrap/>
            <w:hideMark/>
          </w:tcPr>
          <w:p w:rsidR="00490738" w:rsidRPr="009364B5" w:rsidRDefault="00490738" w:rsidP="00A06A55">
            <w:pPr>
              <w:jc w:val="center"/>
              <w:rPr>
                <w:rFonts w:ascii="Arial" w:eastAsia="Times New Roman" w:hAnsi="Arial"/>
                <w:color w:val="000000"/>
                <w:sz w:val="22"/>
                <w:szCs w:val="22"/>
                <w:lang w:eastAsia="en-ID"/>
              </w:rPr>
            </w:pPr>
            <w:r w:rsidRPr="009364B5">
              <w:rPr>
                <w:rFonts w:ascii="Arial" w:eastAsia="Times New Roman" w:hAnsi="Arial"/>
                <w:color w:val="000000"/>
                <w:sz w:val="22"/>
                <w:szCs w:val="22"/>
                <w:lang w:eastAsia="en-ID"/>
              </w:rPr>
              <w:t>2</w:t>
            </w:r>
          </w:p>
        </w:tc>
        <w:tc>
          <w:tcPr>
            <w:tcW w:w="4452" w:type="dxa"/>
          </w:tcPr>
          <w:p w:rsidR="00490738" w:rsidRPr="009364B5" w:rsidRDefault="00490738" w:rsidP="00A06A55">
            <w:pPr>
              <w:ind w:left="-46" w:right="-1102"/>
              <w:jc w:val="both"/>
              <w:rPr>
                <w:rFonts w:ascii="Arial" w:hAnsi="Arial"/>
                <w:sz w:val="22"/>
                <w:szCs w:val="22"/>
                <w:lang w:val="en-ID"/>
              </w:rPr>
            </w:pPr>
            <w:r w:rsidRPr="009364B5">
              <w:rPr>
                <w:rFonts w:ascii="Arial" w:hAnsi="Arial"/>
                <w:sz w:val="22"/>
                <w:szCs w:val="22"/>
                <w:lang w:val="en-ID"/>
              </w:rPr>
              <w:t>Medium microbial concentration (10</w:t>
            </w:r>
            <w:r w:rsidRPr="009364B5">
              <w:rPr>
                <w:rFonts w:ascii="Cambria Math" w:hAnsi="Cambria Math" w:cs="Cambria Math"/>
                <w:sz w:val="22"/>
                <w:szCs w:val="22"/>
                <w:lang w:val="en-ID"/>
              </w:rPr>
              <w:t>⁻</w:t>
            </w:r>
            <w:r w:rsidRPr="009364B5">
              <w:rPr>
                <w:rFonts w:ascii="Arial" w:hAnsi="Arial"/>
                <w:sz w:val="22"/>
                <w:szCs w:val="22"/>
                <w:lang w:val="en-ID"/>
              </w:rPr>
              <w:t>⁴ CFU)</w:t>
            </w:r>
          </w:p>
        </w:tc>
        <w:tc>
          <w:tcPr>
            <w:tcW w:w="2021" w:type="dxa"/>
            <w:shd w:val="clear" w:color="auto" w:fill="auto"/>
            <w:noWrap/>
            <w:hideMark/>
          </w:tcPr>
          <w:p w:rsidR="00490738" w:rsidRPr="009364B5" w:rsidRDefault="00490738" w:rsidP="005B410B">
            <w:pPr>
              <w:ind w:firstLine="110"/>
              <w:jc w:val="center"/>
              <w:rPr>
                <w:rFonts w:ascii="Arial" w:hAnsi="Arial"/>
                <w:color w:val="000000"/>
                <w:sz w:val="22"/>
                <w:szCs w:val="22"/>
                <w:lang w:val="en-ID" w:eastAsia="en-ID"/>
              </w:rPr>
            </w:pPr>
            <w:r w:rsidRPr="009364B5">
              <w:rPr>
                <w:rFonts w:ascii="Arial" w:hAnsi="Arial"/>
                <w:color w:val="000000"/>
                <w:sz w:val="22"/>
                <w:szCs w:val="22"/>
                <w:lang w:val="en-ID" w:eastAsia="en-ID"/>
              </w:rPr>
              <w:t>4,20308</w:t>
            </w:r>
          </w:p>
        </w:tc>
        <w:tc>
          <w:tcPr>
            <w:tcW w:w="1843" w:type="dxa"/>
            <w:shd w:val="clear" w:color="auto" w:fill="auto"/>
            <w:noWrap/>
            <w:hideMark/>
          </w:tcPr>
          <w:p w:rsidR="00490738" w:rsidRPr="009364B5" w:rsidRDefault="00490738" w:rsidP="00A06A55">
            <w:pPr>
              <w:ind w:right="92"/>
              <w:jc w:val="center"/>
              <w:rPr>
                <w:rFonts w:ascii="Arial" w:hAnsi="Arial"/>
                <w:color w:val="000000"/>
                <w:sz w:val="22"/>
                <w:szCs w:val="22"/>
                <w:lang w:val="en-ID" w:eastAsia="en-ID"/>
              </w:rPr>
            </w:pPr>
            <w:r w:rsidRPr="009364B5">
              <w:rPr>
                <w:rFonts w:ascii="Arial" w:hAnsi="Arial"/>
                <w:color w:val="000000"/>
                <w:sz w:val="22"/>
                <w:szCs w:val="22"/>
                <w:lang w:val="en-ID" w:eastAsia="en-ID"/>
              </w:rPr>
              <w:t>105,0771</w:t>
            </w:r>
          </w:p>
        </w:tc>
        <w:tc>
          <w:tcPr>
            <w:tcW w:w="222" w:type="dxa"/>
            <w:shd w:val="clear" w:color="auto" w:fill="auto"/>
            <w:noWrap/>
            <w:hideMark/>
          </w:tcPr>
          <w:p w:rsidR="00490738" w:rsidRPr="009364B5" w:rsidRDefault="00490738" w:rsidP="00A06A55">
            <w:pPr>
              <w:jc w:val="right"/>
              <w:rPr>
                <w:rFonts w:ascii="Arial" w:eastAsia="Times New Roman" w:hAnsi="Arial"/>
                <w:color w:val="000000"/>
                <w:sz w:val="22"/>
                <w:szCs w:val="22"/>
                <w:lang w:eastAsia="en-ID"/>
              </w:rPr>
            </w:pPr>
          </w:p>
        </w:tc>
      </w:tr>
      <w:tr w:rsidR="005B410B" w:rsidRPr="009364B5" w:rsidTr="005B410B">
        <w:trPr>
          <w:trHeight w:val="310"/>
          <w:jc w:val="center"/>
        </w:trPr>
        <w:tc>
          <w:tcPr>
            <w:tcW w:w="510" w:type="dxa"/>
            <w:shd w:val="clear" w:color="auto" w:fill="auto"/>
            <w:noWrap/>
            <w:hideMark/>
          </w:tcPr>
          <w:p w:rsidR="00490738" w:rsidRPr="009364B5" w:rsidRDefault="00490738" w:rsidP="00A06A55">
            <w:pPr>
              <w:jc w:val="center"/>
              <w:rPr>
                <w:rFonts w:ascii="Arial" w:eastAsia="Times New Roman" w:hAnsi="Arial"/>
                <w:color w:val="000000"/>
                <w:sz w:val="22"/>
                <w:szCs w:val="22"/>
                <w:lang w:eastAsia="en-ID"/>
              </w:rPr>
            </w:pPr>
            <w:r w:rsidRPr="009364B5">
              <w:rPr>
                <w:rFonts w:ascii="Arial" w:eastAsia="Times New Roman" w:hAnsi="Arial"/>
                <w:color w:val="000000"/>
                <w:sz w:val="22"/>
                <w:szCs w:val="22"/>
                <w:lang w:eastAsia="en-ID"/>
              </w:rPr>
              <w:t>3</w:t>
            </w:r>
          </w:p>
        </w:tc>
        <w:tc>
          <w:tcPr>
            <w:tcW w:w="4452" w:type="dxa"/>
          </w:tcPr>
          <w:p w:rsidR="00490738" w:rsidRPr="009364B5" w:rsidRDefault="00490738" w:rsidP="00A06A55">
            <w:pPr>
              <w:ind w:left="-46" w:right="-1102"/>
              <w:jc w:val="both"/>
              <w:rPr>
                <w:rFonts w:ascii="Arial" w:hAnsi="Arial"/>
                <w:sz w:val="22"/>
                <w:szCs w:val="22"/>
                <w:lang w:val="en-ID"/>
              </w:rPr>
            </w:pPr>
            <w:r w:rsidRPr="009364B5">
              <w:rPr>
                <w:rFonts w:ascii="Arial" w:hAnsi="Arial"/>
                <w:sz w:val="22"/>
                <w:szCs w:val="22"/>
                <w:lang w:val="en-ID"/>
              </w:rPr>
              <w:t>High microbial concentration (10</w:t>
            </w:r>
            <w:r w:rsidRPr="009364B5">
              <w:rPr>
                <w:rFonts w:ascii="Cambria Math" w:hAnsi="Cambria Math" w:cs="Cambria Math"/>
                <w:sz w:val="22"/>
                <w:szCs w:val="22"/>
                <w:lang w:val="en-ID"/>
              </w:rPr>
              <w:t>⁻</w:t>
            </w:r>
            <w:r w:rsidRPr="009364B5">
              <w:rPr>
                <w:rFonts w:ascii="Arial" w:hAnsi="Arial"/>
                <w:sz w:val="22"/>
                <w:szCs w:val="22"/>
                <w:lang w:val="en-ID"/>
              </w:rPr>
              <w:t>⁷ CFU)</w:t>
            </w:r>
          </w:p>
        </w:tc>
        <w:tc>
          <w:tcPr>
            <w:tcW w:w="2021" w:type="dxa"/>
            <w:shd w:val="clear" w:color="auto" w:fill="auto"/>
            <w:noWrap/>
            <w:hideMark/>
          </w:tcPr>
          <w:p w:rsidR="00490738" w:rsidRPr="009364B5" w:rsidRDefault="00490738" w:rsidP="005B410B">
            <w:pPr>
              <w:ind w:firstLine="110"/>
              <w:jc w:val="center"/>
              <w:rPr>
                <w:rFonts w:ascii="Arial" w:hAnsi="Arial"/>
                <w:color w:val="000000"/>
                <w:sz w:val="22"/>
                <w:szCs w:val="22"/>
                <w:lang w:val="en-ID" w:eastAsia="en-ID"/>
              </w:rPr>
            </w:pPr>
            <w:r w:rsidRPr="009364B5">
              <w:rPr>
                <w:rFonts w:ascii="Arial" w:hAnsi="Arial"/>
                <w:color w:val="000000"/>
                <w:sz w:val="22"/>
                <w:szCs w:val="22"/>
                <w:lang w:val="en-ID" w:eastAsia="en-ID"/>
              </w:rPr>
              <w:t>7,07070</w:t>
            </w:r>
          </w:p>
        </w:tc>
        <w:tc>
          <w:tcPr>
            <w:tcW w:w="1843" w:type="dxa"/>
            <w:shd w:val="clear" w:color="auto" w:fill="auto"/>
            <w:noWrap/>
            <w:hideMark/>
          </w:tcPr>
          <w:p w:rsidR="00490738" w:rsidRPr="009364B5" w:rsidRDefault="00490738" w:rsidP="00A06A55">
            <w:pPr>
              <w:ind w:right="92"/>
              <w:jc w:val="center"/>
              <w:rPr>
                <w:rFonts w:ascii="Arial" w:hAnsi="Arial"/>
                <w:color w:val="000000"/>
                <w:sz w:val="22"/>
                <w:szCs w:val="22"/>
                <w:lang w:val="en-ID" w:eastAsia="en-ID"/>
              </w:rPr>
            </w:pPr>
            <w:r w:rsidRPr="009364B5">
              <w:rPr>
                <w:rFonts w:ascii="Arial" w:hAnsi="Arial"/>
                <w:color w:val="000000"/>
                <w:sz w:val="22"/>
                <w:szCs w:val="22"/>
                <w:lang w:val="en-ID" w:eastAsia="en-ID"/>
              </w:rPr>
              <w:t>101,0101</w:t>
            </w:r>
          </w:p>
        </w:tc>
        <w:tc>
          <w:tcPr>
            <w:tcW w:w="222" w:type="dxa"/>
            <w:shd w:val="clear" w:color="auto" w:fill="auto"/>
            <w:noWrap/>
            <w:hideMark/>
          </w:tcPr>
          <w:p w:rsidR="00490738" w:rsidRPr="009364B5" w:rsidRDefault="00490738" w:rsidP="00A06A55">
            <w:pPr>
              <w:jc w:val="right"/>
              <w:rPr>
                <w:rFonts w:ascii="Arial" w:eastAsia="Times New Roman" w:hAnsi="Arial"/>
                <w:color w:val="000000"/>
                <w:sz w:val="22"/>
                <w:szCs w:val="22"/>
                <w:lang w:eastAsia="en-ID"/>
              </w:rPr>
            </w:pPr>
          </w:p>
        </w:tc>
      </w:tr>
    </w:tbl>
    <w:p w:rsidR="00463751" w:rsidRDefault="00463751">
      <w:pPr>
        <w:spacing w:line="0" w:lineRule="atLeast"/>
        <w:jc w:val="both"/>
        <w:rPr>
          <w:rFonts w:ascii="Arial" w:eastAsia="Times New Roman" w:hAnsi="Arial"/>
          <w:sz w:val="22"/>
          <w:szCs w:val="22"/>
        </w:rPr>
      </w:pPr>
    </w:p>
    <w:p w:rsidR="00E13B2F" w:rsidRDefault="00E13B2F" w:rsidP="00490738">
      <w:pPr>
        <w:spacing w:line="276" w:lineRule="auto"/>
        <w:ind w:left="567" w:right="404"/>
        <w:jc w:val="both"/>
        <w:rPr>
          <w:rFonts w:ascii="Arial" w:hAnsi="Arial"/>
          <w:lang w:val="en-ID"/>
        </w:rPr>
        <w:sectPr w:rsidR="00E13B2F" w:rsidSect="00463751">
          <w:type w:val="continuous"/>
          <w:pgSz w:w="11900" w:h="16836"/>
          <w:pgMar w:top="1134" w:right="1128" w:bottom="1276" w:left="1418" w:header="0" w:footer="748" w:gutter="0"/>
          <w:pgNumType w:start="2" w:chapStyle="1"/>
          <w:cols w:space="0"/>
          <w:docGrid w:linePitch="360"/>
        </w:sectPr>
      </w:pPr>
    </w:p>
    <w:p w:rsidR="00490738" w:rsidRPr="009364B5" w:rsidRDefault="00490738" w:rsidP="009364B5">
      <w:pPr>
        <w:spacing w:line="276" w:lineRule="auto"/>
        <w:ind w:left="567" w:right="404" w:firstLine="709"/>
        <w:jc w:val="both"/>
        <w:rPr>
          <w:rFonts w:ascii="Arial" w:hAnsi="Arial"/>
          <w:sz w:val="24"/>
          <w:szCs w:val="24"/>
          <w:lang w:val="en-ID"/>
        </w:rPr>
      </w:pPr>
      <w:r w:rsidRPr="009364B5">
        <w:rPr>
          <w:rFonts w:ascii="Arial" w:hAnsi="Arial"/>
          <w:sz w:val="24"/>
          <w:szCs w:val="24"/>
          <w:lang w:val="en-ID"/>
        </w:rPr>
        <w:t>Based on Tables 3 and 4, the percentage recovery values for TPC testing in dairy goat milk with low, medium, and high bacterial concentrations fall within the acceptable recovery percentage range (85–115%). Therefore, the TPC testing results using SNI 2897:2008 for dairy goat milk are considered accurate.</w:t>
      </w:r>
    </w:p>
    <w:p w:rsidR="00490738" w:rsidRPr="009364B5" w:rsidRDefault="00490738" w:rsidP="009364B5">
      <w:pPr>
        <w:spacing w:line="276" w:lineRule="auto"/>
        <w:ind w:left="567" w:right="404" w:firstLine="709"/>
        <w:jc w:val="both"/>
        <w:rPr>
          <w:rFonts w:ascii="Arial" w:hAnsi="Arial"/>
          <w:sz w:val="24"/>
          <w:szCs w:val="24"/>
          <w:lang w:val="en-ID"/>
        </w:rPr>
      </w:pPr>
      <w:r w:rsidRPr="009364B5">
        <w:rPr>
          <w:rFonts w:ascii="Arial" w:hAnsi="Arial"/>
          <w:sz w:val="24"/>
          <w:szCs w:val="24"/>
          <w:lang w:val="en-ID"/>
        </w:rPr>
        <w:t xml:space="preserve">The verification of the TPC testing method in dairy goat milk is conducted to ensure that a method can be applied in the laboratory under real conditions through testing and proving that specific requirements have been met. </w:t>
      </w:r>
      <w:r w:rsidRPr="009364B5">
        <w:rPr>
          <w:rFonts w:ascii="Arial" w:hAnsi="Arial"/>
          <w:sz w:val="24"/>
          <w:szCs w:val="24"/>
          <w:lang w:val="en-ID"/>
        </w:rPr>
        <w:t xml:space="preserve">According to </w:t>
      </w:r>
      <w:proofErr w:type="spellStart"/>
      <w:r w:rsidRPr="009364B5">
        <w:rPr>
          <w:rFonts w:ascii="Arial" w:hAnsi="Arial"/>
          <w:sz w:val="24"/>
          <w:szCs w:val="24"/>
          <w:lang w:val="en-ID"/>
        </w:rPr>
        <w:t>Kartikasari</w:t>
      </w:r>
      <w:proofErr w:type="spellEnd"/>
      <w:r w:rsidRPr="009364B5">
        <w:rPr>
          <w:rFonts w:ascii="Arial" w:hAnsi="Arial"/>
          <w:sz w:val="24"/>
          <w:szCs w:val="24"/>
          <w:lang w:val="en-ID"/>
        </w:rPr>
        <w:t xml:space="preserve"> (2021), accuracy and precision determination should be performed with seven repetitions. However, in this study, eight repetitions were conducted to improve accuracy and minimize systematic errors during the analysis stage.</w:t>
      </w:r>
    </w:p>
    <w:p w:rsidR="009364B5" w:rsidRPr="009364B5" w:rsidRDefault="009364B5" w:rsidP="00490738">
      <w:pPr>
        <w:spacing w:line="276" w:lineRule="auto"/>
        <w:ind w:left="567" w:right="404"/>
        <w:jc w:val="both"/>
        <w:rPr>
          <w:rFonts w:ascii="Arial" w:hAnsi="Arial"/>
          <w:b/>
          <w:bCs/>
          <w:sz w:val="24"/>
          <w:szCs w:val="24"/>
          <w:lang w:val="en-ID"/>
        </w:rPr>
      </w:pPr>
    </w:p>
    <w:p w:rsidR="00490738" w:rsidRPr="009364B5" w:rsidRDefault="00490738" w:rsidP="00490738">
      <w:pPr>
        <w:spacing w:line="276" w:lineRule="auto"/>
        <w:ind w:left="567" w:right="404"/>
        <w:jc w:val="both"/>
        <w:rPr>
          <w:rFonts w:ascii="Arial" w:hAnsi="Arial"/>
          <w:b/>
          <w:bCs/>
          <w:sz w:val="24"/>
          <w:szCs w:val="24"/>
          <w:lang w:val="en-ID"/>
        </w:rPr>
      </w:pPr>
      <w:r w:rsidRPr="009364B5">
        <w:rPr>
          <w:rFonts w:ascii="Arial" w:hAnsi="Arial"/>
          <w:b/>
          <w:bCs/>
          <w:sz w:val="24"/>
          <w:szCs w:val="24"/>
          <w:lang w:val="en-ID"/>
        </w:rPr>
        <w:t>Conclusion</w:t>
      </w:r>
    </w:p>
    <w:p w:rsidR="00490738" w:rsidRPr="009364B5" w:rsidRDefault="00490738" w:rsidP="009364B5">
      <w:pPr>
        <w:spacing w:line="276" w:lineRule="auto"/>
        <w:ind w:left="567" w:right="404" w:firstLine="709"/>
        <w:jc w:val="both"/>
        <w:rPr>
          <w:rFonts w:ascii="Arial" w:hAnsi="Arial"/>
          <w:sz w:val="24"/>
          <w:szCs w:val="24"/>
          <w:lang w:val="en-ID"/>
        </w:rPr>
      </w:pPr>
      <w:r w:rsidRPr="009364B5">
        <w:rPr>
          <w:rFonts w:ascii="Arial" w:hAnsi="Arial"/>
          <w:sz w:val="24"/>
          <w:szCs w:val="24"/>
          <w:lang w:val="en-ID"/>
        </w:rPr>
        <w:t xml:space="preserve">The Total Plate Count (TPC) testing method according to SNI 2897:2008, using a dairy goat milk matrix, can be applied as a testing method in the Integrated Laboratory of </w:t>
      </w:r>
      <w:proofErr w:type="spellStart"/>
      <w:r w:rsidRPr="009364B5">
        <w:rPr>
          <w:rFonts w:ascii="Arial" w:hAnsi="Arial"/>
          <w:sz w:val="24"/>
          <w:szCs w:val="24"/>
          <w:lang w:val="en-ID"/>
        </w:rPr>
        <w:t>Poltekkes</w:t>
      </w:r>
      <w:proofErr w:type="spellEnd"/>
      <w:r w:rsidRPr="009364B5">
        <w:rPr>
          <w:rFonts w:ascii="Arial" w:hAnsi="Arial"/>
          <w:sz w:val="24"/>
          <w:szCs w:val="24"/>
          <w:lang w:val="en-ID"/>
        </w:rPr>
        <w:t xml:space="preserve"> </w:t>
      </w:r>
      <w:proofErr w:type="spellStart"/>
      <w:r w:rsidRPr="009364B5">
        <w:rPr>
          <w:rFonts w:ascii="Arial" w:hAnsi="Arial"/>
          <w:sz w:val="24"/>
          <w:szCs w:val="24"/>
          <w:lang w:val="en-ID"/>
        </w:rPr>
        <w:t>Kemenkes</w:t>
      </w:r>
      <w:proofErr w:type="spellEnd"/>
      <w:r w:rsidRPr="009364B5">
        <w:rPr>
          <w:rFonts w:ascii="Arial" w:hAnsi="Arial"/>
          <w:sz w:val="24"/>
          <w:szCs w:val="24"/>
          <w:lang w:val="en-ID"/>
        </w:rPr>
        <w:t xml:space="preserve"> Denpasar.</w:t>
      </w:r>
    </w:p>
    <w:p w:rsidR="009364B5" w:rsidRPr="009364B5" w:rsidRDefault="009364B5" w:rsidP="00490738">
      <w:pPr>
        <w:spacing w:line="276" w:lineRule="auto"/>
        <w:ind w:left="567" w:right="404"/>
        <w:jc w:val="both"/>
        <w:rPr>
          <w:rFonts w:ascii="Arial" w:hAnsi="Arial"/>
          <w:b/>
          <w:bCs/>
          <w:sz w:val="24"/>
          <w:szCs w:val="24"/>
          <w:lang w:val="en-ID"/>
        </w:rPr>
      </w:pPr>
    </w:p>
    <w:p w:rsidR="009364B5" w:rsidRDefault="009364B5" w:rsidP="009364B5">
      <w:pPr>
        <w:spacing w:line="276" w:lineRule="auto"/>
        <w:ind w:left="567" w:right="404"/>
        <w:jc w:val="both"/>
        <w:rPr>
          <w:rFonts w:ascii="Arial" w:hAnsi="Arial"/>
          <w:b/>
          <w:bCs/>
          <w:sz w:val="24"/>
          <w:szCs w:val="24"/>
          <w:lang w:val="en-ID"/>
        </w:rPr>
      </w:pPr>
    </w:p>
    <w:p w:rsidR="009364B5" w:rsidRPr="009364B5" w:rsidRDefault="009364B5" w:rsidP="009364B5">
      <w:pPr>
        <w:spacing w:line="276" w:lineRule="auto"/>
        <w:ind w:left="567" w:right="404"/>
        <w:jc w:val="both"/>
        <w:rPr>
          <w:rFonts w:ascii="Arial" w:hAnsi="Arial"/>
          <w:b/>
          <w:bCs/>
          <w:sz w:val="24"/>
          <w:szCs w:val="24"/>
          <w:lang w:val="en-ID"/>
        </w:rPr>
      </w:pPr>
      <w:r w:rsidRPr="009364B5">
        <w:rPr>
          <w:rFonts w:ascii="Arial" w:hAnsi="Arial"/>
          <w:b/>
          <w:bCs/>
          <w:sz w:val="24"/>
          <w:szCs w:val="24"/>
          <w:lang w:val="en-ID"/>
        </w:rPr>
        <w:t>Recommendations</w:t>
      </w:r>
    </w:p>
    <w:p w:rsidR="009364B5" w:rsidRPr="009364B5" w:rsidRDefault="009364B5" w:rsidP="009364B5">
      <w:pPr>
        <w:spacing w:line="276" w:lineRule="auto"/>
        <w:ind w:left="567" w:right="404" w:firstLine="709"/>
        <w:jc w:val="both"/>
        <w:rPr>
          <w:rFonts w:ascii="Arial" w:hAnsi="Arial"/>
          <w:sz w:val="22"/>
          <w:szCs w:val="22"/>
          <w:lang w:val="en-ID"/>
        </w:rPr>
      </w:pPr>
      <w:r w:rsidRPr="009364B5">
        <w:rPr>
          <w:rFonts w:ascii="Arial" w:hAnsi="Arial"/>
          <w:sz w:val="24"/>
          <w:szCs w:val="24"/>
          <w:lang w:val="en-ID"/>
        </w:rPr>
        <w:t xml:space="preserve">Future researchers can conduct verification of the Total Plate Count </w:t>
      </w:r>
      <w:r w:rsidRPr="009364B5">
        <w:rPr>
          <w:rFonts w:ascii="Arial" w:hAnsi="Arial"/>
          <w:sz w:val="22"/>
          <w:szCs w:val="22"/>
          <w:lang w:val="en-ID"/>
        </w:rPr>
        <w:t>(TPC) testing method according to SNI 2897:2008 using different matrices.</w:t>
      </w:r>
    </w:p>
    <w:p w:rsidR="009364B5" w:rsidRDefault="009364B5" w:rsidP="00490738">
      <w:pPr>
        <w:spacing w:line="276" w:lineRule="auto"/>
        <w:ind w:left="567" w:right="404"/>
        <w:jc w:val="both"/>
        <w:rPr>
          <w:rFonts w:ascii="Arial" w:hAnsi="Arial"/>
          <w:lang w:val="id-ID"/>
        </w:rPr>
      </w:pPr>
    </w:p>
    <w:p w:rsidR="009364B5" w:rsidRDefault="009364B5" w:rsidP="00490738">
      <w:pPr>
        <w:spacing w:line="276" w:lineRule="auto"/>
        <w:ind w:left="567" w:right="404"/>
        <w:jc w:val="both"/>
        <w:rPr>
          <w:rFonts w:ascii="Arial" w:hAnsi="Arial"/>
          <w:lang w:val="id-ID"/>
        </w:rPr>
      </w:pPr>
    </w:p>
    <w:p w:rsidR="009364B5" w:rsidRPr="009364B5" w:rsidRDefault="009364B5" w:rsidP="009364B5">
      <w:pPr>
        <w:spacing w:line="276" w:lineRule="auto"/>
        <w:ind w:right="404" w:firstLine="567"/>
        <w:rPr>
          <w:rFonts w:ascii="Arial" w:hAnsi="Arial"/>
          <w:b/>
          <w:bCs/>
          <w:sz w:val="24"/>
          <w:szCs w:val="24"/>
          <w:lang w:val="en-ID"/>
        </w:rPr>
      </w:pPr>
      <w:r w:rsidRPr="009364B5">
        <w:rPr>
          <w:rFonts w:ascii="Arial" w:hAnsi="Arial"/>
          <w:b/>
          <w:bCs/>
          <w:sz w:val="24"/>
          <w:szCs w:val="24"/>
          <w:lang w:val="en-ID"/>
        </w:rPr>
        <w:t>References</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proofErr w:type="spellStart"/>
      <w:proofErr w:type="gramStart"/>
      <w:r w:rsidRPr="009364B5">
        <w:rPr>
          <w:rFonts w:ascii="Arial" w:hAnsi="Arial"/>
          <w:sz w:val="24"/>
          <w:szCs w:val="24"/>
        </w:rPr>
        <w:t>Faridah,DN</w:t>
      </w:r>
      <w:proofErr w:type="gramEnd"/>
      <w:r w:rsidRPr="009364B5">
        <w:rPr>
          <w:rFonts w:ascii="Arial" w:hAnsi="Arial"/>
          <w:sz w:val="24"/>
          <w:szCs w:val="24"/>
        </w:rPr>
        <w:t>.Erawan</w:t>
      </w:r>
      <w:proofErr w:type="spellEnd"/>
      <w:r w:rsidRPr="009364B5">
        <w:rPr>
          <w:rFonts w:ascii="Arial" w:hAnsi="Arial"/>
          <w:sz w:val="24"/>
          <w:szCs w:val="24"/>
        </w:rPr>
        <w:t xml:space="preserve"> D, </w:t>
      </w:r>
      <w:proofErr w:type="spellStart"/>
      <w:r w:rsidRPr="009364B5">
        <w:rPr>
          <w:rFonts w:ascii="Arial" w:hAnsi="Arial"/>
          <w:sz w:val="24"/>
          <w:szCs w:val="24"/>
        </w:rPr>
        <w:t>Sutriah</w:t>
      </w:r>
      <w:proofErr w:type="spellEnd"/>
      <w:r w:rsidRPr="009364B5">
        <w:rPr>
          <w:rFonts w:ascii="Arial" w:hAnsi="Arial"/>
          <w:sz w:val="24"/>
          <w:szCs w:val="24"/>
        </w:rPr>
        <w:t xml:space="preserve"> K, Hadi A, </w:t>
      </w:r>
      <w:proofErr w:type="spellStart"/>
      <w:r w:rsidRPr="009364B5">
        <w:rPr>
          <w:rFonts w:ascii="Arial" w:hAnsi="Arial"/>
          <w:sz w:val="24"/>
          <w:szCs w:val="24"/>
        </w:rPr>
        <w:t>Budiantari</w:t>
      </w:r>
      <w:proofErr w:type="spellEnd"/>
      <w:r w:rsidRPr="009364B5">
        <w:rPr>
          <w:rFonts w:ascii="Arial" w:hAnsi="Arial"/>
          <w:sz w:val="24"/>
          <w:szCs w:val="24"/>
        </w:rPr>
        <w:t xml:space="preserve"> F. 2018. </w:t>
      </w:r>
      <w:proofErr w:type="spellStart"/>
      <w:r w:rsidRPr="009364B5">
        <w:rPr>
          <w:rFonts w:ascii="Arial" w:hAnsi="Arial"/>
          <w:sz w:val="24"/>
          <w:szCs w:val="24"/>
        </w:rPr>
        <w:t>Implementasi</w:t>
      </w:r>
      <w:proofErr w:type="spellEnd"/>
      <w:r w:rsidRPr="009364B5">
        <w:rPr>
          <w:rFonts w:ascii="Arial" w:hAnsi="Arial"/>
          <w:sz w:val="24"/>
          <w:szCs w:val="24"/>
        </w:rPr>
        <w:t xml:space="preserve"> SNI ISO/IEC 17025:2017 </w:t>
      </w:r>
      <w:proofErr w:type="spellStart"/>
      <w:r w:rsidRPr="009364B5">
        <w:rPr>
          <w:rFonts w:ascii="Arial" w:hAnsi="Arial"/>
          <w:sz w:val="24"/>
          <w:szCs w:val="24"/>
        </w:rPr>
        <w:t>Persyaratan</w:t>
      </w:r>
      <w:proofErr w:type="spellEnd"/>
      <w:r w:rsidRPr="009364B5">
        <w:rPr>
          <w:rFonts w:ascii="Arial" w:hAnsi="Arial"/>
          <w:sz w:val="24"/>
          <w:szCs w:val="24"/>
        </w:rPr>
        <w:t xml:space="preserve"> Umum </w:t>
      </w:r>
      <w:proofErr w:type="spellStart"/>
      <w:r w:rsidRPr="009364B5">
        <w:rPr>
          <w:rFonts w:ascii="Arial" w:hAnsi="Arial"/>
          <w:sz w:val="24"/>
          <w:szCs w:val="24"/>
        </w:rPr>
        <w:t>Kompetensi</w:t>
      </w:r>
      <w:proofErr w:type="spellEnd"/>
      <w:r w:rsidRPr="009364B5">
        <w:rPr>
          <w:rFonts w:ascii="Arial" w:hAnsi="Arial"/>
          <w:sz w:val="24"/>
          <w:szCs w:val="24"/>
        </w:rPr>
        <w:t xml:space="preserve"> </w:t>
      </w:r>
      <w:proofErr w:type="spellStart"/>
      <w:r w:rsidRPr="009364B5">
        <w:rPr>
          <w:rFonts w:ascii="Arial" w:hAnsi="Arial"/>
          <w:sz w:val="24"/>
          <w:szCs w:val="24"/>
        </w:rPr>
        <w:t>Laboratorium</w:t>
      </w:r>
      <w:proofErr w:type="spellEnd"/>
      <w:r w:rsidRPr="009364B5">
        <w:rPr>
          <w:rFonts w:ascii="Arial" w:hAnsi="Arial"/>
          <w:sz w:val="24"/>
          <w:szCs w:val="24"/>
        </w:rPr>
        <w:t xml:space="preserve"> </w:t>
      </w:r>
      <w:proofErr w:type="spellStart"/>
      <w:r w:rsidRPr="009364B5">
        <w:rPr>
          <w:rFonts w:ascii="Arial" w:hAnsi="Arial"/>
          <w:sz w:val="24"/>
          <w:szCs w:val="24"/>
        </w:rPr>
        <w:t>Pengujian</w:t>
      </w:r>
      <w:proofErr w:type="spellEnd"/>
      <w:r w:rsidRPr="009364B5">
        <w:rPr>
          <w:rFonts w:ascii="Arial" w:hAnsi="Arial"/>
          <w:sz w:val="24"/>
          <w:szCs w:val="24"/>
        </w:rPr>
        <w:t xml:space="preserve"> dan </w:t>
      </w:r>
      <w:proofErr w:type="spellStart"/>
      <w:r w:rsidRPr="009364B5">
        <w:rPr>
          <w:rFonts w:ascii="Arial" w:hAnsi="Arial"/>
          <w:sz w:val="24"/>
          <w:szCs w:val="24"/>
        </w:rPr>
        <w:t>Laboratorium</w:t>
      </w:r>
      <w:proofErr w:type="spellEnd"/>
      <w:r w:rsidRPr="009364B5">
        <w:rPr>
          <w:rFonts w:ascii="Arial" w:hAnsi="Arial"/>
          <w:sz w:val="24"/>
          <w:szCs w:val="24"/>
        </w:rPr>
        <w:t xml:space="preserve"> </w:t>
      </w:r>
      <w:proofErr w:type="spellStart"/>
      <w:r w:rsidRPr="009364B5">
        <w:rPr>
          <w:rFonts w:ascii="Arial" w:hAnsi="Arial"/>
          <w:sz w:val="24"/>
          <w:szCs w:val="24"/>
        </w:rPr>
        <w:t>Kalibrasi</w:t>
      </w:r>
      <w:proofErr w:type="spellEnd"/>
      <w:r w:rsidRPr="009364B5">
        <w:rPr>
          <w:rFonts w:ascii="Arial" w:hAnsi="Arial"/>
          <w:sz w:val="24"/>
          <w:szCs w:val="24"/>
        </w:rPr>
        <w:t xml:space="preserve">. </w:t>
      </w:r>
      <w:proofErr w:type="gramStart"/>
      <w:r w:rsidRPr="009364B5">
        <w:rPr>
          <w:rFonts w:ascii="Arial" w:hAnsi="Arial"/>
          <w:sz w:val="24"/>
          <w:szCs w:val="24"/>
        </w:rPr>
        <w:t>Jakarta :</w:t>
      </w:r>
      <w:proofErr w:type="gramEnd"/>
      <w:r w:rsidRPr="009364B5">
        <w:rPr>
          <w:rFonts w:ascii="Arial" w:hAnsi="Arial"/>
          <w:sz w:val="24"/>
          <w:szCs w:val="24"/>
        </w:rPr>
        <w:t xml:space="preserve"> BSN    </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r w:rsidRPr="009364B5">
        <w:rPr>
          <w:rFonts w:ascii="Arial" w:hAnsi="Arial"/>
          <w:sz w:val="24"/>
          <w:szCs w:val="24"/>
        </w:rPr>
        <w:t xml:space="preserve">Astuti DA, </w:t>
      </w:r>
      <w:proofErr w:type="spellStart"/>
      <w:r w:rsidRPr="009364B5">
        <w:rPr>
          <w:rFonts w:ascii="Arial" w:hAnsi="Arial"/>
          <w:sz w:val="24"/>
          <w:szCs w:val="24"/>
        </w:rPr>
        <w:t>Sudarman</w:t>
      </w:r>
      <w:proofErr w:type="spellEnd"/>
      <w:r w:rsidRPr="009364B5">
        <w:rPr>
          <w:rFonts w:ascii="Arial" w:hAnsi="Arial"/>
          <w:sz w:val="24"/>
          <w:szCs w:val="24"/>
        </w:rPr>
        <w:t xml:space="preserve"> A. 2012. Dairy Goats in Indonesia: Potential, Opportunities and Challenges. Proceedings of the 1st Asia Dairy Goat Conference</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r w:rsidRPr="009364B5">
        <w:rPr>
          <w:rFonts w:ascii="Arial" w:hAnsi="Arial"/>
          <w:sz w:val="24"/>
          <w:szCs w:val="24"/>
        </w:rPr>
        <w:t xml:space="preserve">Suguna, M., Rajeev Bhat, Wan Nadiah, W.A. 2012. Microbiological quality evaluation of goat milk </w:t>
      </w:r>
      <w:r w:rsidRPr="009364B5">
        <w:rPr>
          <w:rFonts w:ascii="Arial" w:hAnsi="Arial"/>
          <w:sz w:val="24"/>
          <w:szCs w:val="24"/>
        </w:rPr>
        <w:t>collected from small scale dairy farms in Penang Island, Malaysia. Int. Food Res. J. 19 (3) 1241-1245</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proofErr w:type="spellStart"/>
      <w:r w:rsidRPr="009364B5">
        <w:rPr>
          <w:rFonts w:ascii="Arial" w:hAnsi="Arial"/>
          <w:sz w:val="24"/>
          <w:szCs w:val="24"/>
        </w:rPr>
        <w:t>Nurliyani</w:t>
      </w:r>
      <w:proofErr w:type="spellEnd"/>
      <w:r w:rsidRPr="009364B5">
        <w:rPr>
          <w:rFonts w:ascii="Arial" w:hAnsi="Arial"/>
          <w:sz w:val="24"/>
          <w:szCs w:val="24"/>
        </w:rPr>
        <w:t xml:space="preserve">, </w:t>
      </w:r>
      <w:proofErr w:type="spellStart"/>
      <w:r w:rsidRPr="009364B5">
        <w:rPr>
          <w:rFonts w:ascii="Arial" w:hAnsi="Arial"/>
          <w:sz w:val="24"/>
          <w:szCs w:val="24"/>
        </w:rPr>
        <w:t>Suranindyah</w:t>
      </w:r>
      <w:proofErr w:type="spellEnd"/>
      <w:r w:rsidRPr="009364B5">
        <w:rPr>
          <w:rFonts w:ascii="Arial" w:hAnsi="Arial"/>
          <w:sz w:val="24"/>
          <w:szCs w:val="24"/>
        </w:rPr>
        <w:t xml:space="preserve"> Y, </w:t>
      </w:r>
      <w:proofErr w:type="spellStart"/>
      <w:r w:rsidRPr="009364B5">
        <w:rPr>
          <w:rFonts w:ascii="Arial" w:hAnsi="Arial"/>
          <w:sz w:val="24"/>
          <w:szCs w:val="24"/>
        </w:rPr>
        <w:t>Pretiwi</w:t>
      </w:r>
      <w:proofErr w:type="spellEnd"/>
      <w:r w:rsidRPr="009364B5">
        <w:rPr>
          <w:rFonts w:ascii="Arial" w:hAnsi="Arial"/>
          <w:sz w:val="24"/>
          <w:szCs w:val="24"/>
        </w:rPr>
        <w:t xml:space="preserve"> P. 2015. Quality and Emulsion Stability of Milk from </w:t>
      </w:r>
      <w:proofErr w:type="spellStart"/>
      <w:r w:rsidRPr="009364B5">
        <w:rPr>
          <w:rFonts w:ascii="Arial" w:hAnsi="Arial"/>
          <w:sz w:val="24"/>
          <w:szCs w:val="24"/>
        </w:rPr>
        <w:t>Ettawah</w:t>
      </w:r>
      <w:proofErr w:type="spellEnd"/>
      <w:r w:rsidRPr="009364B5">
        <w:rPr>
          <w:rFonts w:ascii="Arial" w:hAnsi="Arial"/>
          <w:sz w:val="24"/>
          <w:szCs w:val="24"/>
        </w:rPr>
        <w:t xml:space="preserve"> Crossed Bred Goat During Frozen Storage. Procedia Food Sci. 3 142–149.</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proofErr w:type="spellStart"/>
      <w:r w:rsidRPr="009364B5">
        <w:rPr>
          <w:rFonts w:ascii="Arial" w:hAnsi="Arial"/>
          <w:sz w:val="24"/>
          <w:szCs w:val="24"/>
        </w:rPr>
        <w:t>Wardhani</w:t>
      </w:r>
      <w:proofErr w:type="spellEnd"/>
      <w:r w:rsidRPr="009364B5">
        <w:rPr>
          <w:rFonts w:ascii="Arial" w:hAnsi="Arial"/>
          <w:sz w:val="24"/>
          <w:szCs w:val="24"/>
        </w:rPr>
        <w:t xml:space="preserve"> dan </w:t>
      </w:r>
      <w:proofErr w:type="spellStart"/>
      <w:proofErr w:type="gramStart"/>
      <w:r w:rsidRPr="009364B5">
        <w:rPr>
          <w:rFonts w:ascii="Arial" w:hAnsi="Arial"/>
          <w:sz w:val="24"/>
          <w:szCs w:val="24"/>
        </w:rPr>
        <w:t>Nurbayanti</w:t>
      </w:r>
      <w:proofErr w:type="spellEnd"/>
      <w:r w:rsidRPr="009364B5">
        <w:rPr>
          <w:rFonts w:ascii="Arial" w:hAnsi="Arial"/>
          <w:sz w:val="24"/>
          <w:szCs w:val="24"/>
        </w:rPr>
        <w:t xml:space="preserve"> .</w:t>
      </w:r>
      <w:proofErr w:type="gramEnd"/>
      <w:r w:rsidRPr="009364B5">
        <w:rPr>
          <w:rFonts w:ascii="Arial" w:hAnsi="Arial"/>
          <w:sz w:val="24"/>
          <w:szCs w:val="24"/>
        </w:rPr>
        <w:t xml:space="preserve"> </w:t>
      </w:r>
      <w:proofErr w:type="gramStart"/>
      <w:r w:rsidRPr="009364B5">
        <w:rPr>
          <w:rFonts w:ascii="Arial" w:hAnsi="Arial"/>
          <w:sz w:val="24"/>
          <w:szCs w:val="24"/>
        </w:rPr>
        <w:t>2017 .VALIDASI</w:t>
      </w:r>
      <w:proofErr w:type="gramEnd"/>
      <w:r w:rsidRPr="009364B5">
        <w:rPr>
          <w:rFonts w:ascii="Arial" w:hAnsi="Arial"/>
          <w:sz w:val="24"/>
          <w:szCs w:val="24"/>
        </w:rPr>
        <w:t xml:space="preserve"> METODE SNI 06-6989.12-2004 PADA PENETAPAN KESADAHAN TOTAL DALAM AIR PERMUKAAN SECARA KOMPLEKSIOMETRI .Buletin Teknik </w:t>
      </w:r>
      <w:proofErr w:type="spellStart"/>
      <w:r w:rsidRPr="009364B5">
        <w:rPr>
          <w:rFonts w:ascii="Arial" w:hAnsi="Arial"/>
          <w:sz w:val="24"/>
          <w:szCs w:val="24"/>
        </w:rPr>
        <w:t>Litkayasa</w:t>
      </w:r>
      <w:proofErr w:type="spellEnd"/>
      <w:r w:rsidRPr="009364B5">
        <w:rPr>
          <w:rFonts w:ascii="Arial" w:hAnsi="Arial"/>
          <w:sz w:val="24"/>
          <w:szCs w:val="24"/>
        </w:rPr>
        <w:t xml:space="preserve"> </w:t>
      </w:r>
      <w:proofErr w:type="spellStart"/>
      <w:r w:rsidRPr="009364B5">
        <w:rPr>
          <w:rFonts w:ascii="Arial" w:hAnsi="Arial"/>
          <w:sz w:val="24"/>
          <w:szCs w:val="24"/>
        </w:rPr>
        <w:t>Akuakultur</w:t>
      </w:r>
      <w:proofErr w:type="spellEnd"/>
      <w:r w:rsidRPr="009364B5">
        <w:rPr>
          <w:rFonts w:ascii="Arial" w:hAnsi="Arial"/>
          <w:sz w:val="24"/>
          <w:szCs w:val="24"/>
        </w:rPr>
        <w:t>, 15 (2), 2017, 57-62</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r w:rsidRPr="009364B5">
        <w:rPr>
          <w:rFonts w:ascii="Arial" w:hAnsi="Arial"/>
          <w:sz w:val="24"/>
          <w:szCs w:val="24"/>
        </w:rPr>
        <w:t xml:space="preserve">Sanders, E. R. 2012. Aseptic Laboratory Techniques: Plating Methods. </w:t>
      </w:r>
      <w:r w:rsidRPr="009364B5">
        <w:rPr>
          <w:rFonts w:ascii="Arial" w:hAnsi="Arial"/>
          <w:i/>
          <w:iCs/>
          <w:sz w:val="24"/>
          <w:szCs w:val="24"/>
        </w:rPr>
        <w:t>Journal of Visualized Experiments</w:t>
      </w:r>
      <w:r w:rsidRPr="009364B5">
        <w:rPr>
          <w:rFonts w:ascii="Arial" w:hAnsi="Arial"/>
          <w:sz w:val="24"/>
          <w:szCs w:val="24"/>
        </w:rPr>
        <w:t xml:space="preserve">, (63), pp. 1–18. </w:t>
      </w:r>
      <w:proofErr w:type="spellStart"/>
      <w:r w:rsidRPr="009364B5">
        <w:rPr>
          <w:rFonts w:ascii="Arial" w:hAnsi="Arial"/>
          <w:sz w:val="24"/>
          <w:szCs w:val="24"/>
        </w:rPr>
        <w:t>doi</w:t>
      </w:r>
      <w:proofErr w:type="spellEnd"/>
      <w:r w:rsidRPr="009364B5">
        <w:rPr>
          <w:rFonts w:ascii="Arial" w:hAnsi="Arial"/>
          <w:sz w:val="24"/>
          <w:szCs w:val="24"/>
        </w:rPr>
        <w:t>: 10.3791/3064.</w:t>
      </w:r>
    </w:p>
    <w:p w:rsidR="009364B5" w:rsidRPr="009364B5" w:rsidRDefault="009364B5" w:rsidP="009364B5">
      <w:pPr>
        <w:numPr>
          <w:ilvl w:val="0"/>
          <w:numId w:val="12"/>
        </w:numPr>
        <w:tabs>
          <w:tab w:val="left" w:pos="993"/>
        </w:tabs>
        <w:spacing w:line="276" w:lineRule="auto"/>
        <w:ind w:left="993" w:right="404" w:hanging="426"/>
        <w:jc w:val="both"/>
        <w:rPr>
          <w:rFonts w:ascii="Arial" w:hAnsi="Arial"/>
          <w:sz w:val="24"/>
          <w:szCs w:val="24"/>
        </w:rPr>
      </w:pPr>
      <w:r w:rsidRPr="009364B5">
        <w:rPr>
          <w:rFonts w:ascii="Arial" w:hAnsi="Arial"/>
          <w:sz w:val="24"/>
          <w:szCs w:val="24"/>
        </w:rPr>
        <w:t>Singapore Accreditation Council. 2019. Guidance Notes C&amp;B And ENV 002 Method Validation of Microbiological Methods</w:t>
      </w:r>
    </w:p>
    <w:p w:rsidR="009364B5" w:rsidRDefault="009364B5" w:rsidP="00490738">
      <w:pPr>
        <w:spacing w:line="276" w:lineRule="auto"/>
        <w:ind w:left="567" w:right="404"/>
        <w:jc w:val="both"/>
        <w:rPr>
          <w:rFonts w:ascii="Arial" w:hAnsi="Arial"/>
          <w:lang w:val="id-ID"/>
        </w:rPr>
        <w:sectPr w:rsidR="009364B5" w:rsidSect="009364B5">
          <w:type w:val="continuous"/>
          <w:pgSz w:w="11900" w:h="16836"/>
          <w:pgMar w:top="1134" w:right="1128" w:bottom="1276" w:left="1418" w:header="0" w:footer="748" w:gutter="0"/>
          <w:pgNumType w:start="2" w:chapStyle="1"/>
          <w:cols w:num="2" w:space="0"/>
          <w:docGrid w:linePitch="360"/>
        </w:sectPr>
      </w:pPr>
    </w:p>
    <w:p w:rsidR="00490738" w:rsidRDefault="00490738" w:rsidP="00490738">
      <w:pPr>
        <w:spacing w:line="276" w:lineRule="auto"/>
        <w:ind w:left="567" w:right="404"/>
        <w:jc w:val="both"/>
        <w:rPr>
          <w:rFonts w:ascii="Arial" w:hAnsi="Arial"/>
          <w:lang w:val="id-ID"/>
        </w:rPr>
      </w:pPr>
    </w:p>
    <w:p w:rsidR="009364B5" w:rsidRDefault="009364B5" w:rsidP="00490738">
      <w:pPr>
        <w:spacing w:line="276" w:lineRule="auto"/>
        <w:ind w:left="567" w:right="404"/>
        <w:jc w:val="both"/>
        <w:rPr>
          <w:rFonts w:ascii="Arial" w:hAnsi="Arial"/>
          <w:lang w:val="id-ID"/>
        </w:rPr>
        <w:sectPr w:rsidR="009364B5" w:rsidSect="009364B5">
          <w:type w:val="continuous"/>
          <w:pgSz w:w="11900" w:h="16836"/>
          <w:pgMar w:top="1134" w:right="1128" w:bottom="1276" w:left="1418" w:header="0" w:footer="748" w:gutter="0"/>
          <w:pgNumType w:start="2" w:chapStyle="1"/>
          <w:cols w:num="2" w:space="0"/>
          <w:docGrid w:linePitch="360"/>
        </w:sectPr>
      </w:pPr>
    </w:p>
    <w:p w:rsidR="00490738" w:rsidRPr="00405E5B" w:rsidRDefault="00490738" w:rsidP="00490738">
      <w:pPr>
        <w:spacing w:line="276" w:lineRule="auto"/>
        <w:ind w:left="567" w:right="404"/>
        <w:jc w:val="both"/>
        <w:rPr>
          <w:rFonts w:ascii="Arial" w:hAnsi="Arial"/>
          <w:lang w:val="id-ID"/>
        </w:rPr>
      </w:pPr>
    </w:p>
    <w:p w:rsidR="00E13B2F" w:rsidRDefault="00E13B2F" w:rsidP="00490738">
      <w:pPr>
        <w:spacing w:line="276" w:lineRule="auto"/>
        <w:ind w:right="404" w:firstLine="567"/>
        <w:rPr>
          <w:rFonts w:ascii="Arial" w:hAnsi="Arial"/>
          <w:b/>
          <w:bCs/>
          <w:lang w:val="en-ID"/>
        </w:rPr>
        <w:sectPr w:rsidR="00E13B2F" w:rsidSect="009364B5">
          <w:type w:val="continuous"/>
          <w:pgSz w:w="11900" w:h="16836"/>
          <w:pgMar w:top="1134" w:right="1128" w:bottom="1276" w:left="1418" w:header="0" w:footer="748" w:gutter="0"/>
          <w:pgNumType w:start="2" w:chapStyle="1"/>
          <w:cols w:space="0"/>
          <w:docGrid w:linePitch="360"/>
        </w:sectPr>
      </w:pPr>
    </w:p>
    <w:p w:rsidR="009364B5" w:rsidRDefault="009364B5" w:rsidP="009364B5">
      <w:pPr>
        <w:spacing w:line="0" w:lineRule="atLeast"/>
        <w:jc w:val="both"/>
        <w:rPr>
          <w:rFonts w:ascii="Arial" w:eastAsia="Times New Roman" w:hAnsi="Arial"/>
          <w:sz w:val="22"/>
          <w:szCs w:val="22"/>
        </w:rPr>
        <w:sectPr w:rsidR="009364B5">
          <w:type w:val="continuous"/>
          <w:pgSz w:w="11900" w:h="16836"/>
          <w:pgMar w:top="1134" w:right="1128" w:bottom="1276" w:left="1418" w:header="0" w:footer="748" w:gutter="0"/>
          <w:pgNumType w:start="2" w:chapStyle="1"/>
          <w:cols w:num="2" w:space="0" w:equalWidth="0">
            <w:col w:w="4402" w:space="660"/>
            <w:col w:w="4292"/>
          </w:cols>
          <w:docGrid w:linePitch="360"/>
        </w:sectPr>
      </w:pPr>
    </w:p>
    <w:p w:rsidR="00463751" w:rsidRDefault="00463751" w:rsidP="009364B5">
      <w:pPr>
        <w:spacing w:line="0" w:lineRule="atLeast"/>
        <w:jc w:val="both"/>
        <w:rPr>
          <w:rFonts w:ascii="Arial" w:eastAsia="Times New Roman" w:hAnsi="Arial"/>
          <w:sz w:val="22"/>
          <w:szCs w:val="22"/>
        </w:rPr>
      </w:pPr>
    </w:p>
    <w:sectPr w:rsidR="00463751">
      <w:type w:val="continuous"/>
      <w:pgSz w:w="11900" w:h="16836"/>
      <w:pgMar w:top="1134" w:right="1128" w:bottom="1276" w:left="1418" w:header="0" w:footer="748" w:gutter="0"/>
      <w:pgNumType w:start="2" w:chapStyle="1"/>
      <w:cols w:num="2" w:space="0" w:equalWidth="0">
        <w:col w:w="4402" w:space="660"/>
        <w:col w:w="429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404" w:rsidRDefault="00E76404">
      <w:r>
        <w:separator/>
      </w:r>
    </w:p>
  </w:endnote>
  <w:endnote w:type="continuationSeparator" w:id="0">
    <w:p w:rsidR="00E76404" w:rsidRDefault="00E7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B85"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rsidR="00107B85" w:rsidRDefault="00107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B85" w:rsidRDefault="00000000">
    <w:pPr>
      <w:pStyle w:val="Footer"/>
      <w:jc w:val="right"/>
    </w:pPr>
    <w:r>
      <w:rPr>
        <w:rFonts w:ascii="Arial" w:hAnsi="Arial"/>
        <w:sz w:val="22"/>
        <w:szCs w:val="22"/>
      </w:rPr>
      <w:fldChar w:fldCharType="begin"/>
    </w:r>
    <w:r>
      <w:rPr>
        <w:rFonts w:ascii="Arial" w:hAnsi="Arial"/>
        <w:sz w:val="22"/>
        <w:szCs w:val="22"/>
      </w:rPr>
      <w:instrText xml:space="preserve"> PAGE   \* MERGEFORMAT </w:instrText>
    </w:r>
    <w:r>
      <w:rPr>
        <w:rFonts w:ascii="Arial" w:hAnsi="Arial"/>
        <w:sz w:val="22"/>
        <w:szCs w:val="22"/>
      </w:rPr>
      <w:fldChar w:fldCharType="separate"/>
    </w:r>
    <w:r>
      <w:rPr>
        <w:rFonts w:ascii="Arial" w:hAnsi="Arial"/>
        <w:noProof/>
        <w:sz w:val="22"/>
        <w:szCs w:val="22"/>
      </w:rPr>
      <w:t>2</w:t>
    </w:r>
    <w:r>
      <w:rPr>
        <w:rFonts w:ascii="Arial" w:hAnsi="Arial"/>
        <w:sz w:val="22"/>
        <w:szCs w:val="22"/>
      </w:rPr>
      <w:fldChar w:fldCharType="end"/>
    </w:r>
  </w:p>
  <w:p w:rsidR="00107B85" w:rsidRDefault="00107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B85" w:rsidRDefault="00000000">
    <w:pPr>
      <w:pStyle w:val="Footer"/>
      <w:jc w:val="right"/>
      <w:rPr>
        <w:rFonts w:ascii="Arial" w:hAnsi="Arial"/>
        <w:sz w:val="22"/>
        <w:szCs w:val="22"/>
      </w:rPr>
    </w:pPr>
    <w:r>
      <w:rPr>
        <w:rFonts w:ascii="Arial" w:hAnsi="Arial"/>
        <w:sz w:val="22"/>
        <w:szCs w:val="22"/>
      </w:rPr>
      <w:fldChar w:fldCharType="begin"/>
    </w:r>
    <w:r>
      <w:rPr>
        <w:rFonts w:ascii="Arial" w:hAnsi="Arial"/>
        <w:sz w:val="22"/>
        <w:szCs w:val="22"/>
      </w:rPr>
      <w:instrText xml:space="preserve"> PAGE   \* MERGEFORMAT </w:instrText>
    </w:r>
    <w:r>
      <w:rPr>
        <w:rFonts w:ascii="Arial" w:hAnsi="Arial"/>
        <w:sz w:val="22"/>
        <w:szCs w:val="22"/>
      </w:rPr>
      <w:fldChar w:fldCharType="separate"/>
    </w:r>
    <w:r>
      <w:rPr>
        <w:rFonts w:ascii="Arial" w:hAnsi="Arial"/>
        <w:noProof/>
        <w:sz w:val="22"/>
        <w:szCs w:val="22"/>
      </w:rPr>
      <w:t>1</w:t>
    </w:r>
    <w:r>
      <w:rPr>
        <w:rFonts w:ascii="Arial" w:hAnsi="Arial"/>
        <w:sz w:val="22"/>
        <w:szCs w:val="22"/>
      </w:rPr>
      <w:fldChar w:fldCharType="end"/>
    </w:r>
  </w:p>
  <w:p w:rsidR="00107B85" w:rsidRDefault="00107B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B85" w:rsidRDefault="00107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404" w:rsidRDefault="00E76404">
      <w:r>
        <w:separator/>
      </w:r>
    </w:p>
  </w:footnote>
  <w:footnote w:type="continuationSeparator" w:id="0">
    <w:p w:rsidR="00E76404" w:rsidRDefault="00E76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131EBC80">
      <w:start w:val="1"/>
      <w:numFmt w:val="bullet"/>
      <w:lvlText w:val="*"/>
      <w:lvlJc w:val="left"/>
    </w:lvl>
    <w:lvl w:ilvl="1" w:tplc="330EFF6E">
      <w:start w:val="1"/>
      <w:numFmt w:val="bullet"/>
      <w:lvlText w:val=""/>
      <w:lvlJc w:val="left"/>
    </w:lvl>
    <w:lvl w:ilvl="2" w:tplc="D2E4F7DE">
      <w:start w:val="1"/>
      <w:numFmt w:val="bullet"/>
      <w:lvlText w:val=""/>
      <w:lvlJc w:val="left"/>
    </w:lvl>
    <w:lvl w:ilvl="3" w:tplc="9F58802E">
      <w:start w:val="1"/>
      <w:numFmt w:val="bullet"/>
      <w:lvlText w:val=""/>
      <w:lvlJc w:val="left"/>
    </w:lvl>
    <w:lvl w:ilvl="4" w:tplc="F8DE1146">
      <w:start w:val="1"/>
      <w:numFmt w:val="bullet"/>
      <w:lvlText w:val=""/>
      <w:lvlJc w:val="left"/>
    </w:lvl>
    <w:lvl w:ilvl="5" w:tplc="EACE9494">
      <w:start w:val="1"/>
      <w:numFmt w:val="bullet"/>
      <w:lvlText w:val=""/>
      <w:lvlJc w:val="left"/>
    </w:lvl>
    <w:lvl w:ilvl="6" w:tplc="8FA2A56A">
      <w:start w:val="1"/>
      <w:numFmt w:val="bullet"/>
      <w:lvlText w:val=""/>
      <w:lvlJc w:val="left"/>
    </w:lvl>
    <w:lvl w:ilvl="7" w:tplc="4268109E">
      <w:start w:val="1"/>
      <w:numFmt w:val="bullet"/>
      <w:lvlText w:val=""/>
      <w:lvlJc w:val="left"/>
    </w:lvl>
    <w:lvl w:ilvl="8" w:tplc="E8DE0908">
      <w:start w:val="1"/>
      <w:numFmt w:val="bullet"/>
      <w:lvlText w:val=""/>
      <w:lvlJc w:val="left"/>
    </w:lvl>
  </w:abstractNum>
  <w:abstractNum w:abstractNumId="1" w15:restartNumberingAfterBreak="0">
    <w:nsid w:val="00000002"/>
    <w:multiLevelType w:val="hybridMultilevel"/>
    <w:tmpl w:val="2F6EEB2A"/>
    <w:lvl w:ilvl="0" w:tplc="547EF7A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C48E35C4"/>
    <w:lvl w:ilvl="0" w:tplc="15D60FBA">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BC2A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DE3A048C"/>
    <w:lvl w:ilvl="0">
      <w:start w:val="1"/>
      <w:numFmt w:val="upperLetter"/>
      <w:pStyle w:val="IEEEHeading2"/>
      <w:lvlText w:val="%1."/>
      <w:lvlJc w:val="left"/>
      <w:rPr>
        <w:rFonts w:ascii="Arial" w:eastAsia="Arial Unicode MS" w:hAnsi="Arial" w:cs="Arial" w:hint="default"/>
        <w:b/>
        <w:bCs/>
        <w:i w:val="0"/>
        <w:iCs w:val="0"/>
        <w:caps/>
        <w:vanish w:val="0"/>
        <w:webHidden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flat" w14:cmpd="sng" w14:algn="ctr">
          <w14:noFill/>
          <w14:prstDash w14:val="solid"/>
          <w14:bevel/>
        </w14:textOutline>
      </w:rPr>
    </w:lvl>
    <w:lvl w:ilvl="1">
      <w:start w:val="1"/>
      <w:numFmt w:val="upperLetter"/>
      <w:lvlText w:val="%2."/>
      <w:lvlJc w:val="left"/>
      <w:pPr>
        <w:tabs>
          <w:tab w:val="left" w:pos="288"/>
        </w:tabs>
        <w:ind w:left="288" w:hanging="288"/>
      </w:pPr>
      <w:rPr>
        <w:rFonts w:ascii="Times New Roman" w:hAnsi="Times New Roman" w:cs="Times New Roman" w:hint="default"/>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0000006"/>
    <w:multiLevelType w:val="hybridMultilevel"/>
    <w:tmpl w:val="B15248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hybridMultilevel"/>
    <w:tmpl w:val="E8A0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2536F812"/>
    <w:lvl w:ilvl="0" w:tplc="A73C57B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09"/>
    <w:multiLevelType w:val="hybridMultilevel"/>
    <w:tmpl w:val="995849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AF32BA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3DF1538"/>
    <w:multiLevelType w:val="hybridMultilevel"/>
    <w:tmpl w:val="3ADA2C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C4551CC"/>
    <w:multiLevelType w:val="hybridMultilevel"/>
    <w:tmpl w:val="643C9868"/>
    <w:lvl w:ilvl="0" w:tplc="49D26B22">
      <w:start w:val="2"/>
      <w:numFmt w:val="decimal"/>
      <w:lvlText w:val="%1"/>
      <w:lvlJc w:val="left"/>
    </w:lvl>
    <w:lvl w:ilvl="1" w:tplc="63BA6612">
      <w:start w:val="1"/>
      <w:numFmt w:val="bullet"/>
      <w:lvlText w:val=""/>
      <w:lvlJc w:val="left"/>
    </w:lvl>
    <w:lvl w:ilvl="2" w:tplc="1C067E8E">
      <w:start w:val="1"/>
      <w:numFmt w:val="bullet"/>
      <w:lvlText w:val=""/>
      <w:lvlJc w:val="left"/>
    </w:lvl>
    <w:lvl w:ilvl="3" w:tplc="73F63D3C">
      <w:start w:val="1"/>
      <w:numFmt w:val="bullet"/>
      <w:lvlText w:val=""/>
      <w:lvlJc w:val="left"/>
    </w:lvl>
    <w:lvl w:ilvl="4" w:tplc="770ED642">
      <w:start w:val="1"/>
      <w:numFmt w:val="bullet"/>
      <w:lvlText w:val=""/>
      <w:lvlJc w:val="left"/>
    </w:lvl>
    <w:lvl w:ilvl="5" w:tplc="1CAEB2EC">
      <w:start w:val="1"/>
      <w:numFmt w:val="bullet"/>
      <w:lvlText w:val=""/>
      <w:lvlJc w:val="left"/>
    </w:lvl>
    <w:lvl w:ilvl="6" w:tplc="BB6A5B22">
      <w:start w:val="1"/>
      <w:numFmt w:val="bullet"/>
      <w:lvlText w:val=""/>
      <w:lvlJc w:val="left"/>
    </w:lvl>
    <w:lvl w:ilvl="7" w:tplc="BA4A37DC">
      <w:start w:val="1"/>
      <w:numFmt w:val="bullet"/>
      <w:lvlText w:val=""/>
      <w:lvlJc w:val="left"/>
    </w:lvl>
    <w:lvl w:ilvl="8" w:tplc="4E52172E">
      <w:start w:val="1"/>
      <w:numFmt w:val="bullet"/>
      <w:lvlText w:val=""/>
      <w:lvlJc w:val="left"/>
    </w:lvl>
  </w:abstractNum>
  <w:num w:numId="1" w16cid:durableId="742677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169944">
    <w:abstractNumId w:val="0"/>
  </w:num>
  <w:num w:numId="3" w16cid:durableId="445779328">
    <w:abstractNumId w:val="11"/>
  </w:num>
  <w:num w:numId="4" w16cid:durableId="285623371">
    <w:abstractNumId w:val="3"/>
  </w:num>
  <w:num w:numId="5" w16cid:durableId="1831021466">
    <w:abstractNumId w:val="9"/>
  </w:num>
  <w:num w:numId="6" w16cid:durableId="1718966951">
    <w:abstractNumId w:val="8"/>
  </w:num>
  <w:num w:numId="7" w16cid:durableId="1604342734">
    <w:abstractNumId w:val="6"/>
  </w:num>
  <w:num w:numId="8" w16cid:durableId="661658863">
    <w:abstractNumId w:val="1"/>
  </w:num>
  <w:num w:numId="9" w16cid:durableId="2039155566">
    <w:abstractNumId w:val="5"/>
  </w:num>
  <w:num w:numId="10" w16cid:durableId="1210339893">
    <w:abstractNumId w:val="7"/>
  </w:num>
  <w:num w:numId="11" w16cid:durableId="109788378">
    <w:abstractNumId w:val="2"/>
  </w:num>
  <w:num w:numId="12" w16cid:durableId="444888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85"/>
    <w:rsid w:val="00107B85"/>
    <w:rsid w:val="003126ED"/>
    <w:rsid w:val="00463751"/>
    <w:rsid w:val="004905F4"/>
    <w:rsid w:val="00490738"/>
    <w:rsid w:val="005B410B"/>
    <w:rsid w:val="00783E31"/>
    <w:rsid w:val="008503E1"/>
    <w:rsid w:val="00864422"/>
    <w:rsid w:val="009364B5"/>
    <w:rsid w:val="0094736C"/>
    <w:rsid w:val="009E28F4"/>
    <w:rsid w:val="00A07110"/>
    <w:rsid w:val="00A21A77"/>
    <w:rsid w:val="00B0497B"/>
    <w:rsid w:val="00C1084D"/>
    <w:rsid w:val="00DD60FF"/>
    <w:rsid w:val="00E13B2F"/>
    <w:rsid w:val="00E76404"/>
    <w:rsid w:val="00F104A9"/>
    <w:rsid w:val="00F675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B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spacing w:after="160" w:line="259" w:lineRule="auto"/>
      <w:ind w:left="720"/>
      <w:contextualSpacing/>
    </w:pPr>
    <w:rPr>
      <w:rFonts w:cs="Times New Roman"/>
      <w:sz w:val="22"/>
      <w:szCs w:val="22"/>
    </w:r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rPr>
  </w:style>
  <w:style w:type="paragraph" w:customStyle="1" w:styleId="IEEEHeading2">
    <w:name w:val="IEEE Heading 2"/>
    <w:basedOn w:val="Normal"/>
    <w:next w:val="Normal"/>
    <w:pPr>
      <w:numPr>
        <w:numId w:val="1"/>
      </w:numPr>
      <w:adjustRightInd w:val="0"/>
      <w:snapToGrid w:val="0"/>
      <w:spacing w:before="150" w:after="60"/>
      <w:ind w:left="289" w:hanging="289"/>
    </w:pPr>
    <w:rPr>
      <w:rFonts w:ascii="Times New Roman" w:eastAsia="SimSun" w:hAnsi="Times New Roman" w:cs="Times New Roman"/>
      <w:i/>
      <w:szCs w:val="24"/>
      <w:lang w:val="en-AU" w:eastAsia="zh-CN"/>
    </w:rPr>
  </w:style>
  <w:style w:type="table" w:styleId="TableGrid">
    <w:name w:val="Table Grid"/>
    <w:basedOn w:val="TableNormal"/>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EEETableCaption">
    <w:name w:val="IEEE Table Caption"/>
    <w:basedOn w:val="Normal"/>
    <w:next w:val="Normal"/>
    <w:pPr>
      <w:spacing w:before="120" w:after="120"/>
      <w:jc w:val="center"/>
    </w:pPr>
    <w:rPr>
      <w:rFonts w:ascii="Times New Roman" w:eastAsia="SimSun" w:hAnsi="Times New Roman" w:cs="Times New Roman"/>
      <w:smallCaps/>
      <w:sz w:val="16"/>
      <w:szCs w:val="24"/>
      <w:lang w:val="en-AU" w:eastAsia="zh-CN"/>
    </w:rPr>
  </w:style>
  <w:style w:type="character" w:customStyle="1" w:styleId="IEEEParagraphChar">
    <w:name w:val="IEEE Paragraph Char"/>
    <w:link w:val="IEEEParagraph"/>
    <w:rPr>
      <w:sz w:val="24"/>
      <w:szCs w:val="24"/>
      <w:lang w:val="en-AU" w:eastAsia="zh-CN"/>
    </w:rPr>
  </w:style>
  <w:style w:type="paragraph" w:customStyle="1" w:styleId="IEEEParagraph">
    <w:name w:val="IEEE Paragraph"/>
    <w:basedOn w:val="Normal"/>
    <w:link w:val="IEEEParagraphChar"/>
    <w:pPr>
      <w:adjustRightInd w:val="0"/>
      <w:snapToGrid w:val="0"/>
      <w:ind w:firstLine="216"/>
      <w:jc w:val="both"/>
    </w:pPr>
    <w:rPr>
      <w:rFonts w:cs="SimSun"/>
      <w:sz w:val="24"/>
      <w:szCs w:val="24"/>
      <w:lang w:val="en-AU" w:eastAsia="zh-CN"/>
    </w:rPr>
  </w:style>
  <w:style w:type="character" w:customStyle="1" w:styleId="fontstyle01">
    <w:name w:val="fontstyle01"/>
    <w:basedOn w:val="DefaultParagraphFont"/>
    <w:rPr>
      <w:rFonts w:ascii="Arial-BoldMT" w:hAnsi="Arial-BoldMT" w:hint="default"/>
      <w:b/>
      <w:bCs/>
      <w:i w:val="0"/>
      <w:iCs w:val="0"/>
      <w:color w:val="231F20"/>
      <w:sz w:val="28"/>
      <w:szCs w:val="28"/>
    </w:rPr>
  </w:style>
  <w:style w:type="character" w:customStyle="1" w:styleId="highwire-citation-authors">
    <w:name w:val="highwire-citation-authors"/>
    <w:basedOn w:val="DefaultParagraphFont"/>
  </w:style>
  <w:style w:type="character" w:customStyle="1" w:styleId="highwire-citation-author">
    <w:name w:val="highwire-citation-author"/>
    <w:basedOn w:val="DefaultParagraphFont"/>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Calibri" w:eastAsia="Calibri" w:hAnsi="Calibri" w:cs="Arial"/>
      <w:sz w:val="20"/>
      <w:szCs w:val="20"/>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Calibri" w:eastAsia="Calibri" w:hAnsi="Calibri" w:cs="Arial"/>
      <w:sz w:val="20"/>
      <w:szCs w:val="20"/>
      <w:lang w:val="en-US"/>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val="id-ID" w:eastAsia="id-ID"/>
    </w:rPr>
  </w:style>
  <w:style w:type="character" w:customStyle="1" w:styleId="ListParagraphChar">
    <w:name w:val="List Paragraph Char"/>
    <w:link w:val="ListParagraph"/>
    <w:uiPriority w:val="99"/>
    <w:rPr>
      <w:rFonts w:ascii="Calibri" w:eastAsia="Calibri" w:hAnsi="Calibri" w:cs="Times New Roman"/>
      <w:lang w:val="en-US"/>
    </w:rPr>
  </w:style>
  <w:style w:type="paragraph" w:customStyle="1" w:styleId="Pa9">
    <w:name w:val="Pa9"/>
    <w:basedOn w:val="Normal"/>
    <w:next w:val="Normal"/>
    <w:uiPriority w:val="99"/>
    <w:pPr>
      <w:autoSpaceDE w:val="0"/>
      <w:autoSpaceDN w:val="0"/>
      <w:adjustRightInd w:val="0"/>
      <w:spacing w:line="241" w:lineRule="atLeast"/>
    </w:pPr>
    <w:rPr>
      <w:rFonts w:ascii="Times New Roman" w:hAnsi="Times New Roman" w:cs="Times New Roman"/>
      <w:sz w:val="24"/>
      <w:szCs w:val="24"/>
    </w:rPr>
  </w:style>
  <w:style w:type="character" w:customStyle="1" w:styleId="A6">
    <w:name w:val="A6"/>
    <w:uiPriority w:val="99"/>
    <w:rPr>
      <w:i/>
      <w:iCs/>
      <w:color w:val="000000"/>
      <w:sz w:val="22"/>
      <w:szCs w:val="22"/>
    </w:rPr>
  </w:style>
  <w:style w:type="table" w:customStyle="1" w:styleId="LightShading1">
    <w:name w:val="Light Shading1"/>
    <w:basedOn w:val="Table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1"/>
    <w:qFormat/>
    <w:rsid w:val="0094736C"/>
    <w:pPr>
      <w:widowControl w:val="0"/>
      <w:autoSpaceDE w:val="0"/>
      <w:autoSpaceDN w:val="0"/>
      <w:jc w:val="both"/>
    </w:pPr>
    <w:rPr>
      <w:rFonts w:ascii="Arial MT" w:eastAsia="Arial MT" w:hAnsi="Arial MT" w:cs="Arial MT"/>
      <w:sz w:val="22"/>
      <w:szCs w:val="22"/>
    </w:rPr>
  </w:style>
  <w:style w:type="character" w:customStyle="1" w:styleId="BodyTextChar">
    <w:name w:val="Body Text Char"/>
    <w:basedOn w:val="DefaultParagraphFont"/>
    <w:link w:val="BodyText"/>
    <w:uiPriority w:val="1"/>
    <w:rsid w:val="0094736C"/>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journal.poltekkes-denpasar.ac.id/index.php/JSH"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journal.poltekkes-denpasar.ac.id/index.php/JSH"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0F166-9F81-4AB5-BA46-BB7AE7223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2025-03-20T13:40:00Z</dcterms:created>
  <dcterms:modified xsi:type="dcterms:W3CDTF">2025-04-06T16:33:00Z</dcterms:modified>
</cp:coreProperties>
</file>