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6F" w:rsidRDefault="00BA3A6F" w:rsidP="00BA3A6F">
      <w:pPr>
        <w:spacing w:after="0" w:line="240" w:lineRule="auto"/>
        <w:ind w:left="-113" w:right="-113"/>
        <w:jc w:val="center"/>
        <w:rPr>
          <w:noProof/>
          <w:color w:val="000000"/>
        </w:rPr>
      </w:pPr>
      <w:r>
        <w:rPr>
          <w:noProof/>
          <w:color w:val="000000"/>
        </w:rPr>
        <w:drawing>
          <wp:inline distT="0" distB="0" distL="0" distR="0">
            <wp:extent cx="1219200" cy="9036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9200" cy="903605"/>
                    </a:xfrm>
                    <a:prstGeom prst="rect">
                      <a:avLst/>
                    </a:prstGeom>
                    <a:noFill/>
                    <a:ln w="9525">
                      <a:noFill/>
                      <a:miter lim="800000"/>
                      <a:headEnd/>
                      <a:tailEnd/>
                    </a:ln>
                  </pic:spPr>
                </pic:pic>
              </a:graphicData>
            </a:graphic>
          </wp:inline>
        </w:drawing>
      </w:r>
    </w:p>
    <w:p w:rsidR="00BA3A6F" w:rsidRPr="008C347C" w:rsidRDefault="00BA3A6F" w:rsidP="00BA3A6F">
      <w:pPr>
        <w:spacing w:after="0" w:line="240" w:lineRule="auto"/>
        <w:ind w:left="-113" w:right="-113"/>
        <w:jc w:val="center"/>
        <w:rPr>
          <w:rFonts w:ascii="Times New Roman" w:hAnsi="Times New Roman"/>
          <w:b/>
          <w:color w:val="000000"/>
          <w:sz w:val="20"/>
          <w:szCs w:val="20"/>
          <w:lang w:val="en-ID"/>
        </w:rPr>
      </w:pPr>
      <w:r>
        <w:rPr>
          <w:rFonts w:ascii="Times New Roman" w:hAnsi="Times New Roman"/>
          <w:b/>
          <w:color w:val="000000"/>
          <w:sz w:val="20"/>
          <w:szCs w:val="20"/>
          <w:lang w:val="en-ID"/>
        </w:rPr>
        <w:t>ARTIKEL RISET</w:t>
      </w:r>
    </w:p>
    <w:p w:rsidR="00BA3A6F" w:rsidRDefault="00BA3A6F" w:rsidP="00BA3A6F">
      <w:pPr>
        <w:pBdr>
          <w:bottom w:val="single" w:sz="12" w:space="1" w:color="auto"/>
        </w:pBdr>
        <w:spacing w:after="0" w:line="240" w:lineRule="auto"/>
        <w:jc w:val="center"/>
        <w:rPr>
          <w:rFonts w:ascii="Times New Roman" w:hAnsi="Times New Roman"/>
          <w:color w:val="000000"/>
          <w:sz w:val="20"/>
          <w:szCs w:val="20"/>
          <w:lang w:val="en-ID"/>
        </w:rPr>
      </w:pPr>
      <w:r w:rsidRPr="00A46DB0">
        <w:rPr>
          <w:rFonts w:ascii="Times New Roman" w:hAnsi="Times New Roman"/>
          <w:color w:val="000000"/>
          <w:sz w:val="20"/>
          <w:szCs w:val="20"/>
          <w:lang w:val="en-ID"/>
        </w:rPr>
        <w:t xml:space="preserve">URL </w:t>
      </w:r>
      <w:r>
        <w:rPr>
          <w:rFonts w:ascii="Times New Roman" w:hAnsi="Times New Roman"/>
          <w:color w:val="000000"/>
          <w:sz w:val="20"/>
          <w:szCs w:val="20"/>
          <w:lang w:val="en-ID"/>
        </w:rPr>
        <w:t>artikel</w:t>
      </w:r>
      <w:r w:rsidRPr="00A46DB0">
        <w:rPr>
          <w:rFonts w:ascii="Times New Roman" w:hAnsi="Times New Roman"/>
          <w:color w:val="000000"/>
          <w:sz w:val="20"/>
          <w:szCs w:val="20"/>
          <w:lang w:val="en-ID"/>
        </w:rPr>
        <w:t>:</w:t>
      </w:r>
      <w:r>
        <w:rPr>
          <w:rFonts w:ascii="Times New Roman" w:hAnsi="Times New Roman"/>
          <w:color w:val="000000"/>
          <w:sz w:val="20"/>
          <w:szCs w:val="20"/>
          <w:lang w:val="en-ID"/>
        </w:rPr>
        <w:t xml:space="preserve"> </w:t>
      </w:r>
      <w:r w:rsidRPr="008E7D47">
        <w:rPr>
          <w:rFonts w:ascii="Times New Roman" w:hAnsi="Times New Roman"/>
          <w:color w:val="000000"/>
          <w:sz w:val="20"/>
          <w:szCs w:val="20"/>
          <w:lang w:val="en-ID"/>
        </w:rPr>
        <w:t>http://ejournal.poltekkes-denpasar.ac.id/index.php/JIG/article/view/jig</w:t>
      </w:r>
      <w:r>
        <w:rPr>
          <w:rFonts w:ascii="Times New Roman" w:hAnsi="Times New Roman"/>
          <w:color w:val="000000"/>
          <w:sz w:val="20"/>
          <w:szCs w:val="20"/>
          <w:lang w:val="en-ID"/>
        </w:rPr>
        <w:t xml:space="preserve">XXXXX </w:t>
      </w:r>
    </w:p>
    <w:p w:rsidR="00BA3A6F" w:rsidRDefault="00BA3A6F" w:rsidP="00BA3A6F">
      <w:pPr>
        <w:spacing w:after="0" w:line="240" w:lineRule="auto"/>
        <w:jc w:val="center"/>
        <w:rPr>
          <w:rFonts w:ascii="Times New Roman" w:hAnsi="Times New Roman"/>
          <w:color w:val="000000"/>
          <w:sz w:val="20"/>
          <w:szCs w:val="20"/>
          <w:lang w:val="en-ID"/>
        </w:rPr>
      </w:pPr>
    </w:p>
    <w:p w:rsidR="00BA3A6F" w:rsidRPr="00C17761" w:rsidRDefault="00BA3A6F" w:rsidP="00BA3A6F">
      <w:pPr>
        <w:spacing w:after="0" w:line="240" w:lineRule="auto"/>
        <w:jc w:val="center"/>
        <w:rPr>
          <w:rFonts w:ascii="Times New Roman" w:hAnsi="Times New Roman"/>
          <w:b/>
          <w:sz w:val="28"/>
          <w:szCs w:val="28"/>
        </w:rPr>
      </w:pPr>
      <w:r w:rsidRPr="00C17761">
        <w:rPr>
          <w:rFonts w:ascii="Times New Roman" w:hAnsi="Times New Roman"/>
          <w:b/>
          <w:sz w:val="28"/>
          <w:szCs w:val="28"/>
        </w:rPr>
        <w:t>TINGKAT ASUPAN ZAT GIZI MAKRO DAN STATUS GIZI</w:t>
      </w:r>
    </w:p>
    <w:p w:rsidR="00BA3A6F" w:rsidRDefault="00BA3A6F" w:rsidP="00BA3A6F">
      <w:pPr>
        <w:pBdr>
          <w:bottom w:val="single" w:sz="12" w:space="1" w:color="auto"/>
        </w:pBdr>
        <w:spacing w:after="0" w:line="240" w:lineRule="auto"/>
        <w:jc w:val="center"/>
        <w:rPr>
          <w:rFonts w:ascii="Times New Roman" w:hAnsi="Times New Roman"/>
          <w:b/>
          <w:sz w:val="28"/>
          <w:szCs w:val="28"/>
        </w:rPr>
      </w:pPr>
      <w:r w:rsidRPr="00C17761">
        <w:rPr>
          <w:rFonts w:ascii="Times New Roman" w:hAnsi="Times New Roman"/>
          <w:b/>
          <w:sz w:val="28"/>
          <w:szCs w:val="28"/>
        </w:rPr>
        <w:t xml:space="preserve"> TENAGA KERJA DI SUN ISLAND HOTEL AND SPA KUTA</w:t>
      </w:r>
      <w:r>
        <w:rPr>
          <w:rFonts w:ascii="Times New Roman" w:hAnsi="Times New Roman"/>
          <w:b/>
          <w:sz w:val="28"/>
          <w:szCs w:val="28"/>
        </w:rPr>
        <w:t xml:space="preserve"> </w:t>
      </w:r>
    </w:p>
    <w:p w:rsidR="00BA3A6F" w:rsidRDefault="00BA3A6F" w:rsidP="00BA3A6F">
      <w:pPr>
        <w:pBdr>
          <w:bottom w:val="single" w:sz="12" w:space="1" w:color="auto"/>
        </w:pBdr>
        <w:spacing w:after="0" w:line="240" w:lineRule="auto"/>
        <w:jc w:val="center"/>
        <w:rPr>
          <w:rFonts w:ascii="Times New Roman" w:hAnsi="Times New Roman"/>
          <w:b/>
          <w:sz w:val="24"/>
          <w:szCs w:val="20"/>
          <w:lang w:val="en-ID"/>
        </w:rPr>
      </w:pPr>
    </w:p>
    <w:p w:rsidR="00BA3A6F" w:rsidRDefault="00BA3A6F" w:rsidP="00BA3A6F">
      <w:pPr>
        <w:spacing w:after="0" w:line="240" w:lineRule="auto"/>
        <w:jc w:val="center"/>
        <w:rPr>
          <w:rFonts w:ascii="Times New Roman" w:hAnsi="Times New Roman"/>
          <w:b/>
          <w:sz w:val="20"/>
          <w:szCs w:val="20"/>
          <w:lang w:val="en-ID"/>
        </w:rPr>
      </w:pPr>
    </w:p>
    <w:p w:rsidR="00BA3A6F" w:rsidRPr="00394879" w:rsidRDefault="00BA3A6F" w:rsidP="00BA3A6F">
      <w:pPr>
        <w:spacing w:after="0" w:line="240" w:lineRule="auto"/>
        <w:jc w:val="center"/>
        <w:rPr>
          <w:rFonts w:ascii="Times New Roman" w:hAnsi="Times New Roman"/>
          <w:b/>
          <w:sz w:val="20"/>
          <w:szCs w:val="20"/>
          <w:vertAlign w:val="superscript"/>
          <w:lang w:val="en-ID"/>
        </w:rPr>
      </w:pPr>
      <w:r>
        <w:rPr>
          <w:rFonts w:ascii="Times New Roman" w:hAnsi="Times New Roman"/>
          <w:b/>
          <w:sz w:val="20"/>
          <w:szCs w:val="20"/>
          <w:lang w:val="en-ID"/>
        </w:rPr>
        <w:t>Ni Luh Bunita Shelayanti, Ni Made Yuni Gumala</w:t>
      </w:r>
      <w:r w:rsidRPr="005165DC">
        <w:rPr>
          <w:rFonts w:ascii="Times New Roman" w:hAnsi="Times New Roman"/>
          <w:b/>
          <w:sz w:val="20"/>
          <w:szCs w:val="20"/>
          <w:vertAlign w:val="superscript"/>
          <w:lang w:val="en-ID"/>
        </w:rPr>
        <w:t>2</w:t>
      </w:r>
      <w:r>
        <w:rPr>
          <w:rFonts w:ascii="Times New Roman" w:hAnsi="Times New Roman"/>
          <w:b/>
          <w:sz w:val="20"/>
          <w:szCs w:val="20"/>
          <w:lang w:val="en-ID"/>
        </w:rPr>
        <w:t>, Ketut Lilik Arwati</w:t>
      </w:r>
      <w:r>
        <w:rPr>
          <w:rFonts w:ascii="Times New Roman" w:hAnsi="Times New Roman"/>
          <w:b/>
          <w:sz w:val="20"/>
          <w:szCs w:val="20"/>
          <w:vertAlign w:val="superscript"/>
          <w:lang w:val="en-ID"/>
        </w:rPr>
        <w:t>2</w:t>
      </w:r>
    </w:p>
    <w:p w:rsidR="00BA3A6F" w:rsidRDefault="00BA3A6F" w:rsidP="00BA3A6F">
      <w:pPr>
        <w:spacing w:after="0" w:line="240" w:lineRule="auto"/>
        <w:jc w:val="center"/>
        <w:rPr>
          <w:rFonts w:ascii="Times New Roman" w:hAnsi="Times New Roman"/>
          <w:sz w:val="20"/>
          <w:szCs w:val="20"/>
          <w:lang w:val="en-ID"/>
        </w:rPr>
      </w:pPr>
      <w:r w:rsidRPr="00665101">
        <w:rPr>
          <w:rFonts w:ascii="Times New Roman" w:hAnsi="Times New Roman"/>
          <w:sz w:val="20"/>
          <w:szCs w:val="20"/>
          <w:vertAlign w:val="superscript"/>
          <w:lang w:val="en-ID"/>
        </w:rPr>
        <w:t>1</w:t>
      </w:r>
      <w:r>
        <w:rPr>
          <w:rFonts w:ascii="Times New Roman" w:hAnsi="Times New Roman"/>
          <w:sz w:val="20"/>
          <w:szCs w:val="20"/>
          <w:lang w:val="en-ID"/>
        </w:rPr>
        <w:t>Alumni Jurusan Gizi Politeknik Kesehatan Denpasar</w:t>
      </w:r>
    </w:p>
    <w:p w:rsidR="00BA3A6F" w:rsidRDefault="00BA3A6F" w:rsidP="00BA3A6F">
      <w:pPr>
        <w:spacing w:after="0" w:line="240" w:lineRule="auto"/>
        <w:jc w:val="center"/>
        <w:rPr>
          <w:rFonts w:ascii="Times New Roman" w:hAnsi="Times New Roman"/>
          <w:sz w:val="20"/>
          <w:szCs w:val="20"/>
          <w:lang w:val="en-ID"/>
        </w:rPr>
      </w:pPr>
      <w:r w:rsidRPr="00665101">
        <w:rPr>
          <w:rFonts w:ascii="Times New Roman" w:hAnsi="Times New Roman"/>
          <w:sz w:val="20"/>
          <w:szCs w:val="20"/>
          <w:vertAlign w:val="superscript"/>
          <w:lang w:val="en-ID"/>
        </w:rPr>
        <w:t>2</w:t>
      </w:r>
      <w:r>
        <w:rPr>
          <w:rFonts w:ascii="Times New Roman" w:hAnsi="Times New Roman"/>
          <w:sz w:val="20"/>
          <w:szCs w:val="20"/>
          <w:lang w:val="en-ID"/>
        </w:rPr>
        <w:t>Jurusan Gizi Politeknik Kesehatan Denpasar</w:t>
      </w:r>
    </w:p>
    <w:p w:rsidR="00BA3A6F" w:rsidRDefault="00BA3A6F" w:rsidP="00BA3A6F">
      <w:pPr>
        <w:pBdr>
          <w:bottom w:val="single" w:sz="12" w:space="1" w:color="auto"/>
        </w:pBdr>
        <w:spacing w:after="0" w:line="240" w:lineRule="auto"/>
        <w:jc w:val="center"/>
        <w:rPr>
          <w:rFonts w:ascii="Times New Roman" w:hAnsi="Times New Roman"/>
          <w:sz w:val="20"/>
          <w:szCs w:val="20"/>
          <w:lang w:val="en-ID"/>
        </w:rPr>
      </w:pPr>
      <w:proofErr w:type="gramStart"/>
      <w:r>
        <w:rPr>
          <w:rFonts w:ascii="Times New Roman" w:hAnsi="Times New Roman"/>
          <w:sz w:val="20"/>
          <w:szCs w:val="20"/>
          <w:lang w:val="en-ID"/>
        </w:rPr>
        <w:t>email</w:t>
      </w:r>
      <w:proofErr w:type="gramEnd"/>
      <w:r>
        <w:rPr>
          <w:rFonts w:ascii="Times New Roman" w:hAnsi="Times New Roman"/>
          <w:sz w:val="20"/>
          <w:szCs w:val="20"/>
          <w:lang w:val="en-ID"/>
        </w:rPr>
        <w:t xml:space="preserve"> Penulis Korespondensi (</w:t>
      </w:r>
      <w:r w:rsidRPr="006D0DBD">
        <w:rPr>
          <w:rFonts w:ascii="Times New Roman" w:hAnsi="Times New Roman"/>
          <w:sz w:val="20"/>
          <w:szCs w:val="20"/>
          <w:vertAlign w:val="superscript"/>
          <w:lang w:val="en-ID"/>
        </w:rPr>
        <w:t>K</w:t>
      </w:r>
      <w:r>
        <w:rPr>
          <w:rFonts w:ascii="Times New Roman" w:hAnsi="Times New Roman"/>
          <w:sz w:val="20"/>
          <w:szCs w:val="20"/>
          <w:lang w:val="en-ID"/>
        </w:rPr>
        <w:t>):</w:t>
      </w:r>
    </w:p>
    <w:p w:rsidR="00BA3A6F" w:rsidRPr="00101F85" w:rsidRDefault="009D66D4" w:rsidP="00BA3A6F">
      <w:pPr>
        <w:pBdr>
          <w:bottom w:val="single" w:sz="12" w:space="1" w:color="auto"/>
        </w:pBdr>
        <w:spacing w:after="0" w:line="240" w:lineRule="auto"/>
        <w:jc w:val="center"/>
        <w:rPr>
          <w:rFonts w:ascii="Times New Roman" w:hAnsi="Times New Roman"/>
          <w:sz w:val="20"/>
          <w:szCs w:val="20"/>
          <w:lang w:val="en-ID"/>
        </w:rPr>
      </w:pPr>
      <w:hyperlink r:id="rId6" w:history="1">
        <w:r w:rsidR="00BA3A6F" w:rsidRPr="00262215">
          <w:rPr>
            <w:rStyle w:val="Hyperlink"/>
            <w:rFonts w:ascii="Times New Roman" w:hAnsi="Times New Roman"/>
            <w:sz w:val="20"/>
            <w:szCs w:val="20"/>
            <w:lang w:val="en-ID"/>
          </w:rPr>
          <w:t>Luh.shelayanti@gmail.com</w:t>
        </w:r>
      </w:hyperlink>
      <w:r w:rsidR="00BA3A6F">
        <w:rPr>
          <w:rFonts w:ascii="Times New Roman" w:hAnsi="Times New Roman"/>
          <w:sz w:val="20"/>
          <w:szCs w:val="20"/>
          <w:lang w:val="en-ID"/>
        </w:rPr>
        <w:t xml:space="preserve"> </w:t>
      </w:r>
    </w:p>
    <w:p w:rsidR="00BA3A6F" w:rsidRPr="00BA3A6F" w:rsidRDefault="00BA3A6F" w:rsidP="00BA3A6F">
      <w:pPr>
        <w:pStyle w:val="HTMLPreformatted"/>
        <w:jc w:val="center"/>
        <w:rPr>
          <w:rFonts w:ascii="Times New Roman" w:hAnsi="Times New Roman" w:cs="Times New Roman"/>
          <w:b/>
          <w:sz w:val="24"/>
          <w:szCs w:val="24"/>
        </w:rPr>
      </w:pPr>
    </w:p>
    <w:p w:rsidR="00BA3A6F" w:rsidRDefault="00BA3A6F" w:rsidP="00BA3A6F">
      <w:pPr>
        <w:pStyle w:val="HTMLPreformatted"/>
        <w:jc w:val="center"/>
        <w:rPr>
          <w:rFonts w:ascii="Times New Roman" w:hAnsi="Times New Roman" w:cs="Times New Roman"/>
          <w:b/>
          <w:sz w:val="24"/>
          <w:szCs w:val="24"/>
        </w:rPr>
      </w:pPr>
      <w:r w:rsidRPr="00BA3A6F">
        <w:rPr>
          <w:rFonts w:ascii="Times New Roman" w:hAnsi="Times New Roman" w:cs="Times New Roman"/>
          <w:b/>
          <w:sz w:val="24"/>
          <w:szCs w:val="24"/>
        </w:rPr>
        <w:t>ABSTRACT</w:t>
      </w:r>
    </w:p>
    <w:p w:rsidR="00BA3A6F" w:rsidRPr="00BA3A6F" w:rsidRDefault="00BA3A6F" w:rsidP="00BA3A6F">
      <w:pPr>
        <w:pStyle w:val="HTMLPreformatted"/>
        <w:jc w:val="center"/>
        <w:rPr>
          <w:rFonts w:ascii="Times New Roman" w:hAnsi="Times New Roman" w:cs="Times New Roman"/>
          <w:b/>
          <w:sz w:val="24"/>
          <w:szCs w:val="24"/>
        </w:rPr>
      </w:pPr>
    </w:p>
    <w:p w:rsidR="00BA3A6F" w:rsidRPr="00BA3A6F" w:rsidRDefault="00BA3A6F" w:rsidP="00BA3A6F">
      <w:pPr>
        <w:pStyle w:val="HTMLPreformatted"/>
        <w:jc w:val="both"/>
        <w:rPr>
          <w:rFonts w:ascii="Times New Roman" w:hAnsi="Times New Roman" w:cs="Times New Roman"/>
          <w:sz w:val="22"/>
          <w:szCs w:val="22"/>
        </w:rPr>
      </w:pPr>
      <w:r w:rsidRPr="00BA3A6F">
        <w:rPr>
          <w:rFonts w:ascii="Times New Roman" w:hAnsi="Times New Roman" w:cs="Times New Roman"/>
          <w:sz w:val="22"/>
          <w:szCs w:val="22"/>
        </w:rPr>
        <w:t>Nutritional status is the end result of the balance between food intake the body (nutrient input) with the body's needs (nutrient output) of these nutrients. Macro nutrient is the largest component of the composition of the diet and serves to supply energy and essential nutrients. The purpose of this study was to determine the level of macro nutrient intake and nutritional status of workers at Sun Island Hotel and Spa Kuta. This study were observational with a cross sectional design. The total sample of this study was 32 samples. Nutritional status data is taken by measuring height and weighing the body. The level of energy consumption and macro nutrients is obtained by performing a 2 x 24 hour recall. As many as 17 samples (53.12%) with normal nutritional status, as many as 4 samples (12.5%) were obese nutritional status, and 11 samples (34.37%) were very fat nutritional status. The level of energy consumption deficit with normal nutritional status was 13 samples (76,47%), the level of consumption of protein deficits with normal nutritional status was 16 samples (94.12%), the level of fat deficit consumption with normal nutritional status was 9 samples (52,94%), and carbohydrate consumption deficits with normal nutritional status were 13 samples (76.47%).</w:t>
      </w:r>
    </w:p>
    <w:p w:rsidR="00BA3A6F" w:rsidRDefault="00BA3A6F" w:rsidP="00BA3A6F">
      <w:pPr>
        <w:spacing w:after="0" w:line="240" w:lineRule="auto"/>
        <w:jc w:val="center"/>
        <w:rPr>
          <w:rFonts w:ascii="Times New Roman" w:hAnsi="Times New Roman"/>
          <w:b/>
          <w:sz w:val="20"/>
          <w:szCs w:val="20"/>
          <w:lang w:val="en-ID"/>
        </w:rPr>
      </w:pPr>
    </w:p>
    <w:p w:rsidR="00BA3A6F" w:rsidRPr="00242A24" w:rsidRDefault="00BA3A6F" w:rsidP="002C05FB">
      <w:pPr>
        <w:spacing w:after="0" w:line="240" w:lineRule="auto"/>
        <w:jc w:val="center"/>
        <w:rPr>
          <w:rFonts w:ascii="Times New Roman" w:hAnsi="Times New Roman"/>
          <w:b/>
          <w:lang w:val="en-ID"/>
        </w:rPr>
      </w:pPr>
      <w:r w:rsidRPr="00242A24">
        <w:rPr>
          <w:rFonts w:ascii="Times New Roman" w:hAnsi="Times New Roman"/>
          <w:b/>
          <w:lang w:val="en-ID"/>
        </w:rPr>
        <w:t>PENDAHULUAN</w:t>
      </w:r>
    </w:p>
    <w:p w:rsidR="00BA3A6F" w:rsidRDefault="00BA3A6F" w:rsidP="00BA3A6F">
      <w:pPr>
        <w:spacing w:before="240" w:after="200" w:line="240" w:lineRule="auto"/>
        <w:jc w:val="both"/>
        <w:rPr>
          <w:rFonts w:ascii="Times New Roman" w:hAnsi="Times New Roman"/>
          <w:b/>
          <w:sz w:val="24"/>
          <w:szCs w:val="24"/>
        </w:rPr>
      </w:pPr>
      <w:r w:rsidRPr="00BA3A6F">
        <w:rPr>
          <w:rFonts w:ascii="Times New Roman" w:hAnsi="Times New Roman"/>
          <w:b/>
          <w:sz w:val="24"/>
          <w:szCs w:val="24"/>
        </w:rPr>
        <w:t xml:space="preserve">Latar Belakang </w:t>
      </w:r>
    </w:p>
    <w:p w:rsidR="00BA3A6F" w:rsidRPr="00BA3A6F" w:rsidRDefault="00BA3A6F" w:rsidP="00BA3A6F">
      <w:pPr>
        <w:spacing w:before="240" w:after="200" w:line="240" w:lineRule="auto"/>
        <w:ind w:firstLine="720"/>
        <w:jc w:val="both"/>
        <w:rPr>
          <w:rFonts w:ascii="Times New Roman" w:hAnsi="Times New Roman"/>
          <w:b/>
        </w:rPr>
      </w:pPr>
      <w:proofErr w:type="gramStart"/>
      <w:r w:rsidRPr="00BA3A6F">
        <w:rPr>
          <w:rFonts w:ascii="Times New Roman" w:hAnsi="Times New Roman"/>
        </w:rPr>
        <w:t>Pulau Bali merupakan tujuan pariwisata yang sudah terkenal ke mancanegara.</w:t>
      </w:r>
      <w:proofErr w:type="gramEnd"/>
      <w:r w:rsidRPr="00BA3A6F">
        <w:rPr>
          <w:rFonts w:ascii="Times New Roman" w:hAnsi="Times New Roman"/>
        </w:rPr>
        <w:t xml:space="preserve"> Pulau Bali memiliki beraneka potensi pariwisata berupa wisata pantai, wisata alam, wisata seni dan budaya.Menurut Badan Pusat Statistik Provinsi Bali tahun 2018, jumlah wisman yang berkunjung ke Provinsi Bali pada bulan oktober 2018 tercatat mencapai 517.889 kunjungan.Perkembangan pariwisata di Bali menjadikan industri ini menjadi industri andalan dalam perekonomian daerah, kepariwisataan mempunyai peranan penting dalam peningkatan penyerapan tenaga kerja.</w:t>
      </w:r>
    </w:p>
    <w:p w:rsidR="00BA3A6F" w:rsidRPr="00BA3A6F" w:rsidRDefault="00BA3A6F" w:rsidP="00BA3A6F">
      <w:pPr>
        <w:spacing w:after="0" w:line="240" w:lineRule="auto"/>
        <w:ind w:firstLine="567"/>
        <w:jc w:val="both"/>
        <w:rPr>
          <w:rFonts w:ascii="Times New Roman" w:hAnsi="Times New Roman"/>
        </w:rPr>
      </w:pPr>
      <w:r w:rsidRPr="00BA3A6F">
        <w:rPr>
          <w:rFonts w:ascii="Times New Roman" w:hAnsi="Times New Roman"/>
        </w:rPr>
        <w:t>Data dari Badan Pusat Statistik (BPS) tahun 2018, jumlah tenaga kerja di Indonesia saat ini mencapai 127,07 juta jiwa dan jumlah angkatan kerja di Provinsi Bali pada februari 2018 mencapai 2.607.288 orang bertambah 138.184 orang dibanding angkatan kerja februari 2017. Tingginya jumlah tenaga produktif ini belum diimbangi dengan perhatian pada status kesehatan dan status gizi pekerja yang memadai yang dapat menurunkan produktivitas tenaga kerja</w:t>
      </w:r>
      <w:proofErr w:type="gramStart"/>
      <w:r w:rsidRPr="00BA3A6F">
        <w:rPr>
          <w:rFonts w:ascii="Times New Roman" w:hAnsi="Times New Roman"/>
        </w:rPr>
        <w:t>.(</w:t>
      </w:r>
      <w:proofErr w:type="gramEnd"/>
      <w:r w:rsidRPr="00BA3A6F">
        <w:rPr>
          <w:rFonts w:ascii="Times New Roman" w:hAnsi="Times New Roman"/>
        </w:rPr>
        <w:t>Anonim, 2005).</w:t>
      </w:r>
    </w:p>
    <w:p w:rsidR="00BA3A6F" w:rsidRPr="00BA3A6F" w:rsidRDefault="00BA3A6F" w:rsidP="00BA3A6F">
      <w:pPr>
        <w:spacing w:after="0" w:line="240" w:lineRule="auto"/>
        <w:ind w:firstLine="567"/>
        <w:jc w:val="both"/>
        <w:rPr>
          <w:rFonts w:ascii="Times New Roman" w:hAnsi="Times New Roman"/>
        </w:rPr>
      </w:pPr>
      <w:proofErr w:type="gramStart"/>
      <w:r w:rsidRPr="00BA3A6F">
        <w:rPr>
          <w:rFonts w:ascii="Times New Roman" w:hAnsi="Times New Roman"/>
        </w:rPr>
        <w:lastRenderedPageBreak/>
        <w:t>Tenaga kerja yang produktif, sehat dan berkualitas, sangat dibutuhkan perusahaan dalam menghadapi persaingan pasar yang semakin ketat.Pencapaian kesehatan di lingkungan kerja sudah menjadi suatu kebutuhan.</w:t>
      </w:r>
      <w:proofErr w:type="gramEnd"/>
      <w:r w:rsidRPr="00BA3A6F">
        <w:rPr>
          <w:rFonts w:ascii="Times New Roman" w:hAnsi="Times New Roman"/>
        </w:rPr>
        <w:t xml:space="preserve"> Tingkat kesehatan dan produktivitas tenaga kerja dipengaruhi oleh beberapa faktor yaitu salah satunya adalah status gizi (Supariasa &amp; Hardinsyah</w:t>
      </w:r>
      <w:proofErr w:type="gramStart"/>
      <w:r w:rsidRPr="00BA3A6F">
        <w:rPr>
          <w:rFonts w:ascii="Times New Roman" w:hAnsi="Times New Roman"/>
        </w:rPr>
        <w:t>,2016</w:t>
      </w:r>
      <w:proofErr w:type="gramEnd"/>
      <w:r w:rsidRPr="00BA3A6F">
        <w:rPr>
          <w:rFonts w:ascii="Times New Roman" w:hAnsi="Times New Roman"/>
        </w:rPr>
        <w:t>).</w:t>
      </w:r>
    </w:p>
    <w:p w:rsidR="00BA3A6F" w:rsidRPr="00BA3A6F" w:rsidRDefault="00BA3A6F" w:rsidP="00BA3A6F">
      <w:pPr>
        <w:spacing w:after="0" w:line="240" w:lineRule="auto"/>
        <w:ind w:firstLine="567"/>
        <w:jc w:val="both"/>
        <w:rPr>
          <w:rFonts w:ascii="Times New Roman" w:hAnsi="Times New Roman"/>
        </w:rPr>
      </w:pPr>
      <w:r w:rsidRPr="00BA3A6F">
        <w:rPr>
          <w:rFonts w:ascii="Times New Roman" w:hAnsi="Times New Roman"/>
        </w:rPr>
        <w:t>Status gizi pada pekerja mempunyai peran penting, baik bagi kesejahteraan maupun dalam rangka meningkatkan disiplin dan produktivitas.Oleh karena itu pekerja perlu mendapatkan asupan gizi yang cukup dan sesuai dengan jenis atau beban pekerjaan yang dilakukannya.Kekurangan  gizi pada makanan yang dikonsumsi tenaga kerja sehari – hari akan membawa akibat buruk terhadap tubuh, seperti : pertahanan tubuh terhadap penyakit menurun, kemampuan fisik kurang, berat badan menurun, badan menjadi kurus, muka pucat kurang bersemangat, kurang motivasi, bereaksi lambat dan apatis dan lain sebagainya. Dalam keadaan yang demikian itu tidak bisa diharapkan tercapainya efisiensi dan produktivitas kerja yang optimal (Aisyah</w:t>
      </w:r>
      <w:proofErr w:type="gramStart"/>
      <w:r w:rsidRPr="00BA3A6F">
        <w:rPr>
          <w:rFonts w:ascii="Times New Roman" w:hAnsi="Times New Roman"/>
        </w:rPr>
        <w:t>,2010</w:t>
      </w:r>
      <w:proofErr w:type="gramEnd"/>
      <w:r w:rsidRPr="00BA3A6F">
        <w:rPr>
          <w:rFonts w:ascii="Times New Roman" w:hAnsi="Times New Roman"/>
        </w:rPr>
        <w:t>).</w:t>
      </w:r>
    </w:p>
    <w:p w:rsidR="00BA3A6F" w:rsidRPr="00BA3A6F" w:rsidRDefault="00BA3A6F" w:rsidP="00BA3A6F">
      <w:pPr>
        <w:spacing w:after="0" w:line="240" w:lineRule="auto"/>
        <w:ind w:firstLine="567"/>
        <w:jc w:val="both"/>
        <w:rPr>
          <w:rFonts w:ascii="Times New Roman" w:hAnsi="Times New Roman"/>
        </w:rPr>
      </w:pPr>
      <w:r w:rsidRPr="00BA3A6F">
        <w:rPr>
          <w:rFonts w:ascii="Times New Roman" w:hAnsi="Times New Roman"/>
        </w:rPr>
        <w:t xml:space="preserve">Asupan gizi tenaga kerja yang baik dan sesuai dengan aktivitas fisik yang dilakukan, </w:t>
      </w:r>
      <w:proofErr w:type="gramStart"/>
      <w:r w:rsidRPr="00BA3A6F">
        <w:rPr>
          <w:rFonts w:ascii="Times New Roman" w:hAnsi="Times New Roman"/>
        </w:rPr>
        <w:t>akan</w:t>
      </w:r>
      <w:proofErr w:type="gramEnd"/>
      <w:r w:rsidRPr="00BA3A6F">
        <w:rPr>
          <w:rFonts w:ascii="Times New Roman" w:hAnsi="Times New Roman"/>
        </w:rPr>
        <w:t xml:space="preserve"> menghasilkan daya tahan dan kesehatan serta status gizi pekerja yang baik. Kelebihan energi diakibatkan rendahnya aktivitas fisik </w:t>
      </w:r>
      <w:proofErr w:type="gramStart"/>
      <w:r w:rsidRPr="00BA3A6F">
        <w:rPr>
          <w:rFonts w:ascii="Times New Roman" w:hAnsi="Times New Roman"/>
        </w:rPr>
        <w:t>akan</w:t>
      </w:r>
      <w:proofErr w:type="gramEnd"/>
      <w:r w:rsidRPr="00BA3A6F">
        <w:rPr>
          <w:rFonts w:ascii="Times New Roman" w:hAnsi="Times New Roman"/>
        </w:rPr>
        <w:t xml:space="preserve"> mempengaruhi resiko terjadinya kegemukan atau obesitas, begitu pula sebaliknya. Oleh karena itu angka kebutuhan energi individu disesuaikan oleh tingkat aktivitas fisik individu tersebut (FAO/WHO/UNU</w:t>
      </w:r>
      <w:proofErr w:type="gramStart"/>
      <w:r w:rsidRPr="00BA3A6F">
        <w:rPr>
          <w:rFonts w:ascii="Times New Roman" w:hAnsi="Times New Roman"/>
        </w:rPr>
        <w:t>,2001</w:t>
      </w:r>
      <w:proofErr w:type="gramEnd"/>
      <w:r w:rsidRPr="00BA3A6F">
        <w:rPr>
          <w:rFonts w:ascii="Times New Roman" w:hAnsi="Times New Roman"/>
        </w:rPr>
        <w:t>).</w:t>
      </w:r>
    </w:p>
    <w:p w:rsidR="00BA3A6F" w:rsidRPr="00BA3A6F" w:rsidRDefault="00BA3A6F" w:rsidP="00BA3A6F">
      <w:pPr>
        <w:spacing w:line="240" w:lineRule="auto"/>
        <w:ind w:firstLine="567"/>
        <w:jc w:val="both"/>
        <w:rPr>
          <w:rFonts w:ascii="Times New Roman" w:hAnsi="Times New Roman"/>
        </w:rPr>
      </w:pPr>
      <w:proofErr w:type="gramStart"/>
      <w:r w:rsidRPr="00BA3A6F">
        <w:rPr>
          <w:rFonts w:ascii="Times New Roman" w:hAnsi="Times New Roman"/>
        </w:rPr>
        <w:t>Peningkatan kesehatan dan gizi kerja di suatu institusi dilakukan dengan menyelenggarakan makanan untuk tenaga kerja.</w:t>
      </w:r>
      <w:proofErr w:type="gramEnd"/>
      <w:r w:rsidRPr="00BA3A6F">
        <w:rPr>
          <w:rFonts w:ascii="Times New Roman" w:hAnsi="Times New Roman"/>
        </w:rPr>
        <w:t xml:space="preserve"> Penyelenggaraan gizi </w:t>
      </w:r>
      <w:proofErr w:type="gramStart"/>
      <w:r w:rsidRPr="00BA3A6F">
        <w:rPr>
          <w:rFonts w:ascii="Times New Roman" w:hAnsi="Times New Roman"/>
        </w:rPr>
        <w:t>kerja  dalam</w:t>
      </w:r>
      <w:proofErr w:type="gramEnd"/>
      <w:r w:rsidRPr="00BA3A6F">
        <w:rPr>
          <w:rFonts w:ascii="Times New Roman" w:hAnsi="Times New Roman"/>
        </w:rPr>
        <w:t xml:space="preserve"> bentuk makanan di tempat kerja perlu mendapat perhatian yang serius. </w:t>
      </w:r>
      <w:proofErr w:type="gramStart"/>
      <w:r w:rsidRPr="00BA3A6F">
        <w:rPr>
          <w:rFonts w:ascii="Times New Roman" w:hAnsi="Times New Roman"/>
        </w:rPr>
        <w:t>hal</w:t>
      </w:r>
      <w:proofErr w:type="gramEnd"/>
      <w:r w:rsidRPr="00BA3A6F">
        <w:rPr>
          <w:rFonts w:ascii="Times New Roman" w:hAnsi="Times New Roman"/>
        </w:rPr>
        <w:t xml:space="preserve"> ini perlu menjadi perhatian semua pihak, terutama suatu institusi karena mengingat tenaga kerja lebih banyak menghabiskan waktunya di tempat kerja yaitu sekitar 8 jam setiap harinya. </w:t>
      </w:r>
    </w:p>
    <w:p w:rsidR="00BA3A6F" w:rsidRPr="00BA3A6F" w:rsidRDefault="00BA3A6F" w:rsidP="00BA3A6F">
      <w:pPr>
        <w:spacing w:line="240" w:lineRule="auto"/>
        <w:ind w:firstLine="567"/>
        <w:jc w:val="both"/>
        <w:rPr>
          <w:rFonts w:ascii="Times New Roman" w:hAnsi="Times New Roman"/>
        </w:rPr>
      </w:pPr>
      <w:proofErr w:type="gramStart"/>
      <w:r w:rsidRPr="00BA3A6F">
        <w:rPr>
          <w:rFonts w:ascii="Times New Roman" w:hAnsi="Times New Roman"/>
        </w:rPr>
        <w:t>Dari data WHO tahun 2008 sekitar 59 juta pekerja diseluruh dunia setiap harinya berisiko terkena berbagai bahaya kesehatan maupun keselamatan.</w:t>
      </w:r>
      <w:proofErr w:type="gramEnd"/>
      <w:r w:rsidRPr="00BA3A6F">
        <w:rPr>
          <w:rFonts w:ascii="Times New Roman" w:hAnsi="Times New Roman"/>
        </w:rPr>
        <w:t xml:space="preserve"> Pada dasarnya setiap tenaga kerja atau buruh mempunyai hak untuk memperoleh perlindungan atas keselamatan dan kesehatan kerja (K3), sesuai yang tertera dalam undang – undang Republik Indonesia No.13 tahun 2003 dalam pasar 86 tentang ketenagakerjaan. Sampai saat ini para pengusaha pabrik atau perusahaan di Indonesia masih kurang memperhatikan status kesehatan tenaga kerja, termasuk kesejahteraan dan kebutuhan gizi (Sjahmien</w:t>
      </w:r>
      <w:proofErr w:type="gramStart"/>
      <w:r w:rsidRPr="00BA3A6F">
        <w:rPr>
          <w:rFonts w:ascii="Times New Roman" w:hAnsi="Times New Roman"/>
        </w:rPr>
        <w:t>,2009</w:t>
      </w:r>
      <w:proofErr w:type="gramEnd"/>
      <w:r w:rsidRPr="00BA3A6F">
        <w:rPr>
          <w:rFonts w:ascii="Times New Roman" w:hAnsi="Times New Roman"/>
        </w:rPr>
        <w:t xml:space="preserve">). </w:t>
      </w:r>
    </w:p>
    <w:p w:rsidR="00BA3A6F" w:rsidRPr="00BA3A6F" w:rsidRDefault="00BA3A6F" w:rsidP="00BA3A6F">
      <w:pPr>
        <w:spacing w:line="240" w:lineRule="auto"/>
        <w:ind w:firstLine="567"/>
        <w:jc w:val="both"/>
        <w:rPr>
          <w:rFonts w:ascii="Times New Roman" w:hAnsi="Times New Roman"/>
        </w:rPr>
      </w:pPr>
      <w:proofErr w:type="gramStart"/>
      <w:r w:rsidRPr="00BA3A6F">
        <w:rPr>
          <w:rFonts w:ascii="Times New Roman" w:hAnsi="Times New Roman"/>
        </w:rPr>
        <w:t>Sun Island Hotel and Spa adalah salah satu hotel yang terletak pada lokasi yang strategis di daerah kuta hanya 5 menit berjalan kaki ke pantai Kuta, Discovery Mall, Traditional Art Market dan Waterboom.</w:t>
      </w:r>
      <w:proofErr w:type="gramEnd"/>
      <w:r w:rsidRPr="00BA3A6F">
        <w:rPr>
          <w:rFonts w:ascii="Times New Roman" w:hAnsi="Times New Roman"/>
        </w:rPr>
        <w:t xml:space="preserve"> Jumlah tenaga kerja di Sun Island Hotel and Spa Kuta adalah 93 orang 70 orang laki – laki dan 23 orang perempuan. </w:t>
      </w:r>
      <w:proofErr w:type="gramStart"/>
      <w:r w:rsidRPr="00BA3A6F">
        <w:rPr>
          <w:rFonts w:ascii="Times New Roman" w:hAnsi="Times New Roman"/>
        </w:rPr>
        <w:t>Rentangan umur tenaga kerja di Sun Island Hotel and Spa Kuta adalah dari umur 22 tahun sampai dengan 52 tahun.</w:t>
      </w:r>
      <w:proofErr w:type="gramEnd"/>
      <w:r w:rsidRPr="00BA3A6F">
        <w:rPr>
          <w:rFonts w:ascii="Times New Roman" w:hAnsi="Times New Roman"/>
        </w:rPr>
        <w:t xml:space="preserve"> Untuk menjaga kesehatan tenaga kerjanya Sun Island Hotel and Spa menyelenggarakan makannan yaitu berupa makan siang </w:t>
      </w:r>
      <w:proofErr w:type="gramStart"/>
      <w:r w:rsidRPr="00BA3A6F">
        <w:rPr>
          <w:rFonts w:ascii="Times New Roman" w:hAnsi="Times New Roman"/>
        </w:rPr>
        <w:t>dengan  jasa</w:t>
      </w:r>
      <w:proofErr w:type="gramEnd"/>
      <w:r w:rsidRPr="00BA3A6F">
        <w:rPr>
          <w:rFonts w:ascii="Times New Roman" w:hAnsi="Times New Roman"/>
        </w:rPr>
        <w:t xml:space="preserve"> catering. Dari data observasi awal </w:t>
      </w:r>
      <w:proofErr w:type="gramStart"/>
      <w:r w:rsidRPr="00BA3A6F">
        <w:rPr>
          <w:rFonts w:ascii="Times New Roman" w:hAnsi="Times New Roman"/>
        </w:rPr>
        <w:t>di  Hotel</w:t>
      </w:r>
      <w:proofErr w:type="gramEnd"/>
      <w:r w:rsidRPr="00BA3A6F">
        <w:rPr>
          <w:rFonts w:ascii="Times New Roman" w:hAnsi="Times New Roman"/>
        </w:rPr>
        <w:t xml:space="preserve"> Sun Island tersebut belum pernah diadakan penelitian tentang kesehatan yaitu khususnya tentang Tingkat Asupan Zat Gizi Makro dan Status Gizi Tenaga Kerja di Sun Island Hotel and Spa Kuta. </w:t>
      </w:r>
    </w:p>
    <w:p w:rsidR="00BA3A6F" w:rsidRPr="00242A24" w:rsidRDefault="00BA3A6F" w:rsidP="00BA3A6F">
      <w:pPr>
        <w:spacing w:after="0" w:line="240" w:lineRule="auto"/>
        <w:jc w:val="both"/>
        <w:rPr>
          <w:rFonts w:ascii="Times New Roman" w:hAnsi="Times New Roman"/>
          <w:b/>
          <w:lang w:val="en-ID"/>
        </w:rPr>
      </w:pPr>
      <w:r w:rsidRPr="00242A24">
        <w:rPr>
          <w:rFonts w:ascii="Times New Roman" w:hAnsi="Times New Roman"/>
          <w:b/>
          <w:lang w:val="en-ID"/>
        </w:rPr>
        <w:t>Tujuan</w:t>
      </w:r>
    </w:p>
    <w:p w:rsidR="00BA3A6F" w:rsidRPr="00242A24" w:rsidRDefault="00BA3A6F" w:rsidP="00BA3A6F">
      <w:pPr>
        <w:spacing w:after="0" w:line="240" w:lineRule="auto"/>
        <w:jc w:val="both"/>
        <w:rPr>
          <w:rFonts w:ascii="Times New Roman" w:hAnsi="Times New Roman"/>
          <w:b/>
          <w:lang w:val="en-ID"/>
        </w:rPr>
      </w:pPr>
    </w:p>
    <w:p w:rsidR="00BA3A6F" w:rsidRPr="00246E0E" w:rsidRDefault="00BA3A6F" w:rsidP="00BA3A6F">
      <w:pPr>
        <w:spacing w:after="0" w:line="240" w:lineRule="auto"/>
        <w:ind w:firstLine="720"/>
        <w:jc w:val="both"/>
        <w:rPr>
          <w:rFonts w:ascii="Times New Roman" w:hAnsi="Times New Roman"/>
        </w:rPr>
      </w:pPr>
      <w:proofErr w:type="gramStart"/>
      <w:r>
        <w:rPr>
          <w:rFonts w:ascii="Times New Roman" w:hAnsi="Times New Roman"/>
        </w:rPr>
        <w:t>Tujuan umum pada penelitian ini yaitu untuk m</w:t>
      </w:r>
      <w:r w:rsidRPr="00246E0E">
        <w:rPr>
          <w:rFonts w:ascii="Times New Roman" w:hAnsi="Times New Roman"/>
        </w:rPr>
        <w:t xml:space="preserve">engetahui </w:t>
      </w:r>
      <w:r>
        <w:rPr>
          <w:rFonts w:ascii="Times New Roman" w:hAnsi="Times New Roman"/>
        </w:rPr>
        <w:t>tingkat asupan zat gizi makro dan status gizi tenaga kerja di Sun Island Hotel and Spa Kuta.</w:t>
      </w:r>
      <w:proofErr w:type="gramEnd"/>
      <w:r>
        <w:rPr>
          <w:rFonts w:ascii="Times New Roman" w:hAnsi="Times New Roman"/>
        </w:rPr>
        <w:t xml:space="preserve"> Sedangkan tujuan khusus dari penelitian ini adalah menilai asupan zat gizi makro tenaga kerja di Sun Island Hotel and Spa Kuta, menilai status gizi tenaga kerja di Sun Island Hotel and Spa Kuta, dan mendeskripsikan keterkaitan antara asupan zat gizi makro dan status gizi tenaga kerja di Sun Island Hotel and Spa Kuta. </w:t>
      </w:r>
    </w:p>
    <w:p w:rsidR="00BA3A6F" w:rsidRPr="00242A24" w:rsidRDefault="00BA3A6F" w:rsidP="00BA3A6F">
      <w:pPr>
        <w:spacing w:after="0" w:line="240" w:lineRule="auto"/>
        <w:ind w:firstLine="567"/>
        <w:jc w:val="both"/>
        <w:rPr>
          <w:rFonts w:ascii="Times New Roman" w:hAnsi="Times New Roman"/>
          <w:lang w:val="en-ID"/>
        </w:rPr>
      </w:pPr>
    </w:p>
    <w:p w:rsidR="005F5508" w:rsidRDefault="005F5508" w:rsidP="00BA3A6F">
      <w:pPr>
        <w:spacing w:after="0" w:line="240" w:lineRule="auto"/>
        <w:jc w:val="center"/>
        <w:rPr>
          <w:rFonts w:ascii="Times New Roman" w:hAnsi="Times New Roman"/>
          <w:b/>
          <w:lang w:val="en-ID"/>
        </w:rPr>
      </w:pPr>
    </w:p>
    <w:p w:rsidR="0007587F" w:rsidRDefault="0007587F" w:rsidP="00BA3A6F">
      <w:pPr>
        <w:spacing w:after="0" w:line="240" w:lineRule="auto"/>
        <w:jc w:val="center"/>
        <w:rPr>
          <w:rFonts w:ascii="Times New Roman" w:hAnsi="Times New Roman"/>
          <w:b/>
          <w:lang w:val="en-ID"/>
        </w:rPr>
      </w:pPr>
    </w:p>
    <w:p w:rsidR="0007587F" w:rsidRDefault="0007587F" w:rsidP="00BA3A6F">
      <w:pPr>
        <w:spacing w:after="0" w:line="240" w:lineRule="auto"/>
        <w:jc w:val="center"/>
        <w:rPr>
          <w:rFonts w:ascii="Times New Roman" w:hAnsi="Times New Roman"/>
          <w:b/>
          <w:lang w:val="en-ID"/>
        </w:rPr>
      </w:pPr>
    </w:p>
    <w:p w:rsidR="00BA3A6F" w:rsidRPr="00242A24" w:rsidRDefault="00BA3A6F" w:rsidP="00BA3A6F">
      <w:pPr>
        <w:spacing w:after="0" w:line="240" w:lineRule="auto"/>
        <w:jc w:val="center"/>
        <w:rPr>
          <w:rFonts w:ascii="Times New Roman" w:hAnsi="Times New Roman"/>
          <w:b/>
          <w:lang w:val="en-ID"/>
        </w:rPr>
      </w:pPr>
      <w:r w:rsidRPr="00242A24">
        <w:rPr>
          <w:rFonts w:ascii="Times New Roman" w:hAnsi="Times New Roman"/>
          <w:b/>
          <w:lang w:val="en-ID"/>
        </w:rPr>
        <w:lastRenderedPageBreak/>
        <w:t>METODE</w:t>
      </w:r>
    </w:p>
    <w:p w:rsidR="00BA3A6F" w:rsidRPr="00242A24" w:rsidRDefault="00BA3A6F" w:rsidP="00BA3A6F">
      <w:pPr>
        <w:spacing w:after="0" w:line="240" w:lineRule="auto"/>
        <w:rPr>
          <w:rFonts w:ascii="Times New Roman" w:hAnsi="Times New Roman"/>
          <w:b/>
          <w:lang w:val="en-ID"/>
        </w:rPr>
      </w:pPr>
    </w:p>
    <w:p w:rsidR="00BA3A6F" w:rsidRPr="00265F3C" w:rsidRDefault="00BA3A6F" w:rsidP="002A5643">
      <w:pPr>
        <w:spacing w:after="0" w:line="240" w:lineRule="auto"/>
        <w:ind w:firstLine="567"/>
        <w:jc w:val="both"/>
        <w:rPr>
          <w:rFonts w:ascii="Times New Roman" w:hAnsi="Times New Roman"/>
          <w:iCs/>
        </w:rPr>
      </w:pPr>
      <w:proofErr w:type="gramStart"/>
      <w:r>
        <w:rPr>
          <w:rFonts w:ascii="Times New Roman" w:hAnsi="Times New Roman"/>
        </w:rPr>
        <w:t>Penelitian ini dilakukan di</w:t>
      </w:r>
      <w:r w:rsidR="005B3A0A">
        <w:rPr>
          <w:rFonts w:ascii="Times New Roman" w:hAnsi="Times New Roman"/>
        </w:rPr>
        <w:t xml:space="preserve"> Sun Island Hotel and Spa Kuta pada bulan Mei 2019.</w:t>
      </w:r>
      <w:proofErr w:type="gramEnd"/>
      <w:r w:rsidR="005B3A0A">
        <w:rPr>
          <w:rFonts w:ascii="Times New Roman" w:hAnsi="Times New Roman"/>
        </w:rPr>
        <w:t xml:space="preserve"> </w:t>
      </w:r>
      <w:proofErr w:type="gramStart"/>
      <w:r w:rsidR="005B3A0A">
        <w:rPr>
          <w:rFonts w:ascii="Times New Roman" w:hAnsi="Times New Roman"/>
        </w:rPr>
        <w:t xml:space="preserve">Jenis penelitian yang digunakan yaitu observasional dengan pendekatan </w:t>
      </w:r>
      <w:r w:rsidR="005B3A0A" w:rsidRPr="005B3A0A">
        <w:rPr>
          <w:rFonts w:ascii="Times New Roman" w:hAnsi="Times New Roman"/>
          <w:i/>
        </w:rPr>
        <w:t>Cross Sectional</w:t>
      </w:r>
      <w:r w:rsidR="005B3A0A">
        <w:rPr>
          <w:rFonts w:ascii="Times New Roman" w:hAnsi="Times New Roman"/>
        </w:rPr>
        <w:t>.</w:t>
      </w:r>
      <w:proofErr w:type="gramEnd"/>
      <w:r w:rsidR="005B3A0A">
        <w:rPr>
          <w:rFonts w:ascii="Times New Roman" w:hAnsi="Times New Roman"/>
        </w:rPr>
        <w:t xml:space="preserve"> </w:t>
      </w:r>
      <w:proofErr w:type="gramStart"/>
      <w:r w:rsidR="005B3A0A">
        <w:rPr>
          <w:rFonts w:ascii="Times New Roman" w:hAnsi="Times New Roman"/>
        </w:rPr>
        <w:t xml:space="preserve">Populasi pada penelitian ini adalah 93 orang yaitu seluruh tenaga kerja </w:t>
      </w:r>
      <w:r w:rsidR="00227118">
        <w:rPr>
          <w:rFonts w:ascii="Times New Roman" w:hAnsi="Times New Roman"/>
        </w:rPr>
        <w:t>di Sun Island Hotel and Spa Kuta.</w:t>
      </w:r>
      <w:proofErr w:type="gramEnd"/>
      <w:r w:rsidR="00227118">
        <w:rPr>
          <w:rFonts w:ascii="Times New Roman" w:hAnsi="Times New Roman"/>
        </w:rPr>
        <w:t xml:space="preserve"> </w:t>
      </w:r>
      <w:r w:rsidR="00227118" w:rsidRPr="00246E0E">
        <w:rPr>
          <w:rFonts w:ascii="Times New Roman" w:hAnsi="Times New Roman"/>
          <w:spacing w:val="-2"/>
        </w:rPr>
        <w:t>S</w:t>
      </w:r>
      <w:r w:rsidR="00227118" w:rsidRPr="00246E0E">
        <w:rPr>
          <w:rFonts w:ascii="Times New Roman" w:hAnsi="Times New Roman"/>
          <w:spacing w:val="-2"/>
          <w:lang w:val="id-ID"/>
        </w:rPr>
        <w:t xml:space="preserve">ampel diambil dengan </w:t>
      </w:r>
      <w:proofErr w:type="gramStart"/>
      <w:r w:rsidR="00227118" w:rsidRPr="00246E0E">
        <w:rPr>
          <w:rFonts w:ascii="Times New Roman" w:hAnsi="Times New Roman"/>
          <w:spacing w:val="-2"/>
          <w:lang w:val="id-ID"/>
        </w:rPr>
        <w:t>cara</w:t>
      </w:r>
      <w:proofErr w:type="gramEnd"/>
      <w:r w:rsidR="00227118" w:rsidRPr="00246E0E">
        <w:rPr>
          <w:rFonts w:ascii="Times New Roman" w:hAnsi="Times New Roman"/>
          <w:spacing w:val="-2"/>
          <w:lang w:val="id-ID"/>
        </w:rPr>
        <w:t xml:space="preserve"> </w:t>
      </w:r>
      <w:r w:rsidR="00227118" w:rsidRPr="00246E0E">
        <w:rPr>
          <w:rFonts w:ascii="Times New Roman" w:hAnsi="Times New Roman"/>
          <w:i/>
          <w:spacing w:val="-2"/>
          <w:lang w:val="id-ID"/>
        </w:rPr>
        <w:t>purposive sampling</w:t>
      </w:r>
      <w:r w:rsidR="00227118" w:rsidRPr="00246E0E">
        <w:rPr>
          <w:rFonts w:ascii="Times New Roman" w:hAnsi="Times New Roman"/>
          <w:spacing w:val="-2"/>
        </w:rPr>
        <w:t xml:space="preserve"> sehingga diperoleh </w:t>
      </w:r>
      <w:r w:rsidR="00227118">
        <w:rPr>
          <w:rFonts w:ascii="Times New Roman" w:hAnsi="Times New Roman"/>
          <w:spacing w:val="-2"/>
        </w:rPr>
        <w:t>32</w:t>
      </w:r>
      <w:r w:rsidR="00227118" w:rsidRPr="00246E0E">
        <w:rPr>
          <w:rFonts w:ascii="Times New Roman" w:hAnsi="Times New Roman"/>
          <w:spacing w:val="-2"/>
          <w:lang w:val="id-ID"/>
        </w:rPr>
        <w:t xml:space="preserve"> </w:t>
      </w:r>
      <w:r w:rsidR="00227118" w:rsidRPr="00246E0E">
        <w:rPr>
          <w:rFonts w:ascii="Times New Roman" w:hAnsi="Times New Roman"/>
          <w:spacing w:val="-2"/>
        </w:rPr>
        <w:t>sampe</w:t>
      </w:r>
      <w:r w:rsidR="00227118">
        <w:rPr>
          <w:rFonts w:ascii="Times New Roman" w:hAnsi="Times New Roman"/>
          <w:spacing w:val="-2"/>
        </w:rPr>
        <w:t xml:space="preserve">l. Jenis data yang dikumpulkan yaitu data identitas sampel yaitu </w:t>
      </w:r>
      <w:proofErr w:type="gramStart"/>
      <w:r w:rsidR="00227118">
        <w:rPr>
          <w:rFonts w:ascii="Times New Roman" w:hAnsi="Times New Roman"/>
          <w:spacing w:val="-2"/>
        </w:rPr>
        <w:t>nama</w:t>
      </w:r>
      <w:proofErr w:type="gramEnd"/>
      <w:r w:rsidR="00227118">
        <w:rPr>
          <w:rFonts w:ascii="Times New Roman" w:hAnsi="Times New Roman"/>
          <w:spacing w:val="-2"/>
        </w:rPr>
        <w:t xml:space="preserve">, umur, jenis kelamin, tanggal lahir, agama dan alamat, data diperoleh dengan cara wawancara langsung dengan sampel. </w:t>
      </w:r>
      <w:proofErr w:type="gramStart"/>
      <w:r w:rsidR="00227118">
        <w:rPr>
          <w:rFonts w:ascii="Times New Roman" w:hAnsi="Times New Roman"/>
          <w:spacing w:val="-2"/>
        </w:rPr>
        <w:t>Data status gizi yaitu ber</w:t>
      </w:r>
      <w:r w:rsidR="002A5643">
        <w:rPr>
          <w:rFonts w:ascii="Times New Roman" w:hAnsi="Times New Roman"/>
          <w:spacing w:val="-2"/>
        </w:rPr>
        <w:t>upa berat badan dan tinggi badan ditimbang menggunakan timbangan dan diukur menggunakan microtoise.</w:t>
      </w:r>
      <w:proofErr w:type="gramEnd"/>
      <w:r w:rsidR="002A5643">
        <w:rPr>
          <w:rFonts w:ascii="Times New Roman" w:hAnsi="Times New Roman"/>
          <w:spacing w:val="-2"/>
        </w:rPr>
        <w:t xml:space="preserve"> Data asupan zat gizi makro di luar hotel menggunakan form recall 2x24 jam dan data asupan zat gizi makro di hotel menggunakan form penimbangan. </w:t>
      </w:r>
      <w:r w:rsidR="002A5643" w:rsidRPr="00246E0E">
        <w:rPr>
          <w:rFonts w:ascii="Times New Roman" w:hAnsi="Times New Roman"/>
          <w:spacing w:val="-2"/>
        </w:rPr>
        <w:t xml:space="preserve">Analisis data menggunakan tabel distribusi frekuensi dan tabel silang yang kemudian </w:t>
      </w:r>
      <w:proofErr w:type="gramStart"/>
      <w:r w:rsidR="002A5643" w:rsidRPr="00246E0E">
        <w:rPr>
          <w:rFonts w:ascii="Times New Roman" w:hAnsi="Times New Roman"/>
          <w:spacing w:val="-2"/>
        </w:rPr>
        <w:t>akan</w:t>
      </w:r>
      <w:proofErr w:type="gramEnd"/>
      <w:r w:rsidR="002A5643" w:rsidRPr="00246E0E">
        <w:rPr>
          <w:rFonts w:ascii="Times New Roman" w:hAnsi="Times New Roman"/>
          <w:spacing w:val="-2"/>
        </w:rPr>
        <w:t xml:space="preserve"> diuraikan secara deskriptif. </w:t>
      </w:r>
    </w:p>
    <w:p w:rsidR="00BA3A6F" w:rsidRPr="00242A24" w:rsidRDefault="00BA3A6F" w:rsidP="00BA3A6F">
      <w:pPr>
        <w:spacing w:after="0" w:line="240" w:lineRule="auto"/>
        <w:rPr>
          <w:rFonts w:ascii="Times New Roman" w:hAnsi="Times New Roman"/>
          <w:b/>
          <w:lang w:val="en-ID"/>
        </w:rPr>
      </w:pPr>
    </w:p>
    <w:p w:rsidR="00BA3A6F" w:rsidRPr="00242A24" w:rsidRDefault="00BA3A6F" w:rsidP="00BA3A6F">
      <w:pPr>
        <w:spacing w:after="0" w:line="240" w:lineRule="auto"/>
        <w:jc w:val="center"/>
        <w:rPr>
          <w:rFonts w:ascii="Times New Roman" w:hAnsi="Times New Roman"/>
          <w:b/>
          <w:lang w:val="en-ID"/>
        </w:rPr>
      </w:pPr>
      <w:r w:rsidRPr="00242A24">
        <w:rPr>
          <w:rFonts w:ascii="Times New Roman" w:hAnsi="Times New Roman"/>
          <w:b/>
          <w:lang w:val="en-ID"/>
        </w:rPr>
        <w:t>HASIL</w:t>
      </w:r>
    </w:p>
    <w:p w:rsidR="00BA3A6F" w:rsidRPr="00C54C4D" w:rsidRDefault="00BA3A6F" w:rsidP="00C54C4D">
      <w:pPr>
        <w:spacing w:after="0" w:line="240" w:lineRule="auto"/>
        <w:jc w:val="both"/>
        <w:rPr>
          <w:rFonts w:ascii="Times New Roman" w:hAnsi="Times New Roman"/>
          <w:b/>
          <w:lang w:val="en-ID"/>
        </w:rPr>
      </w:pPr>
    </w:p>
    <w:p w:rsidR="00C54C4D" w:rsidRPr="00C54C4D" w:rsidRDefault="00C54C4D" w:rsidP="00C54C4D">
      <w:pPr>
        <w:pStyle w:val="ListParagraph"/>
        <w:spacing w:line="240" w:lineRule="auto"/>
        <w:ind w:left="0" w:firstLine="720"/>
        <w:jc w:val="both"/>
        <w:rPr>
          <w:rFonts w:ascii="Times New Roman" w:hAnsi="Times New Roman"/>
        </w:rPr>
      </w:pPr>
      <w:r w:rsidRPr="00C54C4D">
        <w:rPr>
          <w:rFonts w:ascii="Times New Roman" w:hAnsi="Times New Roman"/>
        </w:rPr>
        <w:t>Dibangun awal Februari 2010, Sun Island Hotel Kuta yang berlokasi di Jl. Kartika Plaza, berada dibawah naungan PT. SUN ISLAND TUBAN selaku Pemilik dan Operator, bekerja sama dengan beberapa perencana arsitek, construction management dan kontraktor yang professional. Sun Island Hotel and Spa Kuta memiliki fasilitas kantin untuk makan siang dan makan sore pegawainya. Makanan yang disajikan untuk pegawai Sun Island Hotel and Spa Kuta menggunakan jasa catering.Diketahui saat ini Sun Island Hotel and Spa Kuta bekerjasama dengan Damar Catering dalam memberikan pelayanan makan siang dan makan sore untuk pegawai, kerjasama ini sudah dilakukan sejak 1 bulan yang lalu.</w:t>
      </w:r>
    </w:p>
    <w:p w:rsidR="00C54C4D" w:rsidRDefault="00C54C4D" w:rsidP="00C54C4D">
      <w:pPr>
        <w:tabs>
          <w:tab w:val="left" w:pos="180"/>
        </w:tabs>
        <w:spacing w:line="240" w:lineRule="auto"/>
        <w:ind w:firstLine="720"/>
        <w:jc w:val="both"/>
        <w:rPr>
          <w:rFonts w:ascii="Times New Roman" w:hAnsi="Times New Roman"/>
        </w:rPr>
      </w:pPr>
      <w:r w:rsidRPr="00C54C4D">
        <w:rPr>
          <w:rFonts w:ascii="Times New Roman" w:hAnsi="Times New Roman"/>
        </w:rPr>
        <w:t xml:space="preserve">Karakteristik sampel berdasarkan kelompok umur dari 32 sampel diperoleh sebanyak 10 sampel (31,25%) dengan rentang umur 17 – 25 tahun, sebanyak 13 sampel (40,62%) dengan rentang umur 26 – 35 tahun, sebanyak 4 sampel (12,5%) dengan rentang umur 36 – 45 tahun, dan sebanyak 5 sampel (15,62%) dengan umur 46 – 55 tahun. </w:t>
      </w:r>
    </w:p>
    <w:p w:rsidR="005F5508" w:rsidRPr="00C54C4D" w:rsidRDefault="005F5508" w:rsidP="00C54C4D">
      <w:pPr>
        <w:tabs>
          <w:tab w:val="left" w:pos="180"/>
        </w:tabs>
        <w:spacing w:line="240" w:lineRule="auto"/>
        <w:ind w:firstLine="720"/>
        <w:jc w:val="both"/>
        <w:rPr>
          <w:rFonts w:ascii="Times New Roman" w:hAnsi="Times New Roman"/>
        </w:rPr>
      </w:pPr>
    </w:p>
    <w:p w:rsidR="00C54C4D" w:rsidRPr="00C54C4D" w:rsidRDefault="00C54C4D" w:rsidP="0035735A">
      <w:pPr>
        <w:pStyle w:val="ListParagraph"/>
        <w:spacing w:line="240" w:lineRule="auto"/>
        <w:ind w:left="90" w:firstLine="25"/>
        <w:jc w:val="center"/>
        <w:rPr>
          <w:rFonts w:ascii="Times New Roman" w:hAnsi="Times New Roman"/>
        </w:rPr>
      </w:pPr>
      <w:r w:rsidRPr="00C54C4D">
        <w:rPr>
          <w:rFonts w:ascii="Times New Roman" w:hAnsi="Times New Roman"/>
          <w:noProof/>
        </w:rPr>
        <w:drawing>
          <wp:inline distT="0" distB="0" distL="0" distR="0">
            <wp:extent cx="4332786" cy="2051957"/>
            <wp:effectExtent l="19050" t="0" r="10614" b="5443"/>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4C4D" w:rsidRDefault="00C54C4D" w:rsidP="00C54C4D">
      <w:pPr>
        <w:pStyle w:val="NormalWeb"/>
        <w:spacing w:before="0" w:beforeAutospacing="0"/>
        <w:jc w:val="center"/>
        <w:rPr>
          <w:b/>
          <w:sz w:val="22"/>
          <w:szCs w:val="22"/>
        </w:rPr>
      </w:pPr>
      <w:proofErr w:type="gramStart"/>
      <w:r w:rsidRPr="00C54C4D">
        <w:rPr>
          <w:b/>
          <w:sz w:val="22"/>
          <w:szCs w:val="22"/>
        </w:rPr>
        <w:t>Gambar 2.</w:t>
      </w:r>
      <w:proofErr w:type="gramEnd"/>
      <w:r>
        <w:rPr>
          <w:b/>
          <w:sz w:val="22"/>
          <w:szCs w:val="22"/>
        </w:rPr>
        <w:br/>
        <w:t>Sebaran Sampel Berdasarkan Umur</w:t>
      </w:r>
    </w:p>
    <w:p w:rsidR="00C54C4D" w:rsidRDefault="00C54C4D" w:rsidP="00C54C4D">
      <w:pPr>
        <w:pStyle w:val="NormalWeb"/>
        <w:numPr>
          <w:ilvl w:val="0"/>
          <w:numId w:val="12"/>
        </w:numPr>
        <w:spacing w:before="0" w:beforeAutospacing="0"/>
        <w:ind w:left="360"/>
        <w:rPr>
          <w:b/>
          <w:sz w:val="22"/>
          <w:szCs w:val="22"/>
        </w:rPr>
      </w:pPr>
      <w:r w:rsidRPr="00C54C4D">
        <w:rPr>
          <w:sz w:val="22"/>
          <w:szCs w:val="22"/>
        </w:rPr>
        <w:t xml:space="preserve">Sebaran Samel Berdasarkan Jenis Kelamin </w:t>
      </w:r>
    </w:p>
    <w:p w:rsidR="00C54C4D" w:rsidRPr="00C54C4D" w:rsidRDefault="00C54C4D" w:rsidP="00C54C4D">
      <w:pPr>
        <w:pStyle w:val="NormalWeb"/>
        <w:spacing w:before="0" w:beforeAutospacing="0"/>
        <w:ind w:firstLine="720"/>
        <w:rPr>
          <w:b/>
          <w:sz w:val="22"/>
          <w:szCs w:val="22"/>
        </w:rPr>
      </w:pPr>
      <w:r w:rsidRPr="00C54C4D">
        <w:rPr>
          <w:sz w:val="22"/>
          <w:szCs w:val="22"/>
        </w:rPr>
        <w:t>Berdasarkan hasilp penelitian diketahui tenaga kerja yang berjenis kelamin perempuan sebanyak 4 orang (12</w:t>
      </w:r>
      <w:proofErr w:type="gramStart"/>
      <w:r w:rsidRPr="00C54C4D">
        <w:rPr>
          <w:sz w:val="22"/>
          <w:szCs w:val="22"/>
        </w:rPr>
        <w:t>,5</w:t>
      </w:r>
      <w:proofErr w:type="gramEnd"/>
      <w:r w:rsidRPr="00C54C4D">
        <w:rPr>
          <w:sz w:val="22"/>
          <w:szCs w:val="22"/>
        </w:rPr>
        <w:t xml:space="preserve">%) dan tenaga kerja yang berjenis kelamin laki – laki  sebanyak 28 orang  (87,5%). </w:t>
      </w:r>
    </w:p>
    <w:p w:rsidR="00C54C4D" w:rsidRPr="00C54C4D" w:rsidRDefault="00C54C4D" w:rsidP="00C54C4D">
      <w:pPr>
        <w:pStyle w:val="NormalWeb"/>
        <w:ind w:left="426"/>
        <w:jc w:val="center"/>
        <w:rPr>
          <w:sz w:val="22"/>
          <w:szCs w:val="22"/>
        </w:rPr>
      </w:pPr>
      <w:bookmarkStart w:id="0" w:name="_GoBack"/>
      <w:r w:rsidRPr="00C54C4D">
        <w:rPr>
          <w:noProof/>
          <w:sz w:val="22"/>
          <w:szCs w:val="22"/>
        </w:rPr>
        <w:lastRenderedPageBreak/>
        <w:drawing>
          <wp:inline distT="0" distB="0" distL="0" distR="0">
            <wp:extent cx="2843893" cy="1235529"/>
            <wp:effectExtent l="19050" t="0" r="13607" b="2721"/>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C54C4D" w:rsidRDefault="00C54C4D" w:rsidP="00C54C4D">
      <w:pPr>
        <w:pStyle w:val="NormalWeb"/>
        <w:ind w:left="426"/>
        <w:jc w:val="center"/>
        <w:rPr>
          <w:b/>
          <w:sz w:val="22"/>
          <w:szCs w:val="22"/>
        </w:rPr>
      </w:pPr>
      <w:r w:rsidRPr="00C54C4D">
        <w:rPr>
          <w:b/>
          <w:sz w:val="22"/>
          <w:szCs w:val="22"/>
        </w:rPr>
        <w:t>Gambar 3</w:t>
      </w:r>
      <w:r w:rsidRPr="00C54C4D">
        <w:rPr>
          <w:b/>
          <w:sz w:val="22"/>
          <w:szCs w:val="22"/>
        </w:rPr>
        <w:br/>
        <w:t>Sebaran Sampel Berdasarkan Jenis Kelamin</w:t>
      </w:r>
    </w:p>
    <w:p w:rsidR="0035735A" w:rsidRPr="00C54C4D" w:rsidRDefault="0035735A" w:rsidP="00C54C4D">
      <w:pPr>
        <w:pStyle w:val="NormalWeb"/>
        <w:ind w:left="426"/>
        <w:jc w:val="center"/>
        <w:rPr>
          <w:b/>
          <w:sz w:val="22"/>
          <w:szCs w:val="22"/>
        </w:rPr>
      </w:pPr>
    </w:p>
    <w:p w:rsidR="00C54C4D" w:rsidRDefault="00C54C4D" w:rsidP="00C54C4D">
      <w:pPr>
        <w:pStyle w:val="NormalWeb"/>
        <w:numPr>
          <w:ilvl w:val="0"/>
          <w:numId w:val="9"/>
        </w:numPr>
        <w:spacing w:before="0" w:beforeAutospacing="0"/>
        <w:ind w:left="360"/>
        <w:jc w:val="both"/>
        <w:rPr>
          <w:sz w:val="22"/>
          <w:szCs w:val="22"/>
        </w:rPr>
      </w:pPr>
      <w:r w:rsidRPr="00C54C4D">
        <w:rPr>
          <w:sz w:val="22"/>
          <w:szCs w:val="22"/>
        </w:rPr>
        <w:t xml:space="preserve">Tingkat asupan zat gizi </w:t>
      </w:r>
    </w:p>
    <w:p w:rsidR="00C54C4D" w:rsidRDefault="00C54C4D" w:rsidP="00C54C4D">
      <w:pPr>
        <w:pStyle w:val="NormalWeb"/>
        <w:numPr>
          <w:ilvl w:val="0"/>
          <w:numId w:val="13"/>
        </w:numPr>
        <w:spacing w:before="0" w:beforeAutospacing="0"/>
        <w:ind w:left="360"/>
        <w:jc w:val="both"/>
        <w:rPr>
          <w:sz w:val="22"/>
          <w:szCs w:val="22"/>
        </w:rPr>
      </w:pPr>
      <w:r w:rsidRPr="00C54C4D">
        <w:rPr>
          <w:sz w:val="22"/>
          <w:szCs w:val="22"/>
        </w:rPr>
        <w:t xml:space="preserve">Tingkat Asupan Energi </w:t>
      </w:r>
    </w:p>
    <w:p w:rsidR="00CC1C91" w:rsidRPr="00CC1C91" w:rsidRDefault="00CC1C91" w:rsidP="00CC1C91">
      <w:pPr>
        <w:pStyle w:val="NormalWeb"/>
        <w:ind w:firstLine="720"/>
        <w:jc w:val="both"/>
        <w:rPr>
          <w:sz w:val="22"/>
          <w:szCs w:val="22"/>
        </w:rPr>
      </w:pPr>
      <w:r w:rsidRPr="00CC1C91">
        <w:rPr>
          <w:sz w:val="22"/>
          <w:szCs w:val="22"/>
        </w:rPr>
        <w:t>Berdasarkan hasil penelitian tingkat asupan energi terhadap 32 sampel diperoleh hasil, terbanyak adalah tingkat asupan energi dengan kategori defisit/kurang yaitu sebanyak 28 sampel (87</w:t>
      </w:r>
      <w:proofErr w:type="gramStart"/>
      <w:r w:rsidRPr="00CC1C91">
        <w:rPr>
          <w:sz w:val="22"/>
          <w:szCs w:val="22"/>
        </w:rPr>
        <w:t>,5</w:t>
      </w:r>
      <w:proofErr w:type="gramEnd"/>
      <w:r w:rsidRPr="00CC1C91">
        <w:rPr>
          <w:sz w:val="22"/>
          <w:szCs w:val="22"/>
        </w:rPr>
        <w:t>%). Adapun rata – rata asupan energi yaitu 1.456,9 Kkal, dengan asupan energi tertinggi 2.143,88 Kkal dan asupan energi terendah 854</w:t>
      </w:r>
      <w:proofErr w:type="gramStart"/>
      <w:r w:rsidRPr="00CC1C91">
        <w:rPr>
          <w:sz w:val="22"/>
          <w:szCs w:val="22"/>
        </w:rPr>
        <w:t>,47</w:t>
      </w:r>
      <w:proofErr w:type="gramEnd"/>
      <w:r w:rsidRPr="00CC1C91">
        <w:rPr>
          <w:sz w:val="22"/>
          <w:szCs w:val="22"/>
        </w:rPr>
        <w:t xml:space="preserve"> Kkal. </w:t>
      </w:r>
      <w:proofErr w:type="gramStart"/>
      <w:r w:rsidRPr="00CC1C91">
        <w:rPr>
          <w:sz w:val="22"/>
          <w:szCs w:val="22"/>
        </w:rPr>
        <w:t>Selengkapnya dapat dilihat pada tabel 3.</w:t>
      </w:r>
      <w:proofErr w:type="gramEnd"/>
    </w:p>
    <w:p w:rsidR="00C54C4D" w:rsidRDefault="002515C3" w:rsidP="00C54C4D">
      <w:pPr>
        <w:pStyle w:val="NormalWeb"/>
        <w:ind w:left="425"/>
        <w:jc w:val="center"/>
        <w:rPr>
          <w:b/>
          <w:sz w:val="22"/>
          <w:szCs w:val="22"/>
        </w:rPr>
      </w:pPr>
      <w:proofErr w:type="gramStart"/>
      <w:r>
        <w:rPr>
          <w:b/>
          <w:sz w:val="22"/>
          <w:szCs w:val="22"/>
        </w:rPr>
        <w:t>Tabel 3</w:t>
      </w:r>
      <w:r w:rsidR="00C54C4D" w:rsidRPr="00C54C4D">
        <w:rPr>
          <w:b/>
          <w:sz w:val="22"/>
          <w:szCs w:val="22"/>
        </w:rPr>
        <w:t>.</w:t>
      </w:r>
      <w:proofErr w:type="gramEnd"/>
      <w:r w:rsidR="00C54C4D" w:rsidRPr="00C54C4D">
        <w:rPr>
          <w:b/>
          <w:sz w:val="22"/>
          <w:szCs w:val="22"/>
        </w:rPr>
        <w:br/>
        <w:t>Sebaran Sampel Berdasarkan Tingkat Asupan Energi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675"/>
        <w:gridCol w:w="2359"/>
        <w:gridCol w:w="3200"/>
      </w:tblGrid>
      <w:tr w:rsidR="00CC1C91" w:rsidRPr="005A6FF2" w:rsidTr="00CC1C91">
        <w:tc>
          <w:tcPr>
            <w:tcW w:w="9000" w:type="dxa"/>
            <w:gridSpan w:val="3"/>
            <w:tcBorders>
              <w:top w:val="single" w:sz="4" w:space="0" w:color="auto"/>
              <w:bottom w:val="single" w:sz="4" w:space="0" w:color="auto"/>
            </w:tcBorders>
            <w:vAlign w:val="center"/>
          </w:tcPr>
          <w:p w:rsidR="00CC1C91" w:rsidRDefault="00CC1C91" w:rsidP="005100B2">
            <w:pPr>
              <w:pStyle w:val="NormalWeb"/>
              <w:jc w:val="center"/>
            </w:pPr>
            <w:r>
              <w:t xml:space="preserve">Tingkat Asupan Energi </w:t>
            </w:r>
          </w:p>
        </w:tc>
      </w:tr>
      <w:tr w:rsidR="00CC1C91" w:rsidRPr="005A6FF2" w:rsidTr="00CC1C91">
        <w:tc>
          <w:tcPr>
            <w:tcW w:w="2824" w:type="dxa"/>
            <w:tcBorders>
              <w:top w:val="single" w:sz="4" w:space="0" w:color="auto"/>
              <w:bottom w:val="single" w:sz="4" w:space="0" w:color="auto"/>
            </w:tcBorders>
            <w:vAlign w:val="center"/>
          </w:tcPr>
          <w:p w:rsidR="00CC1C91" w:rsidRPr="005A6FF2" w:rsidRDefault="00CC1C91" w:rsidP="005100B2">
            <w:pPr>
              <w:pStyle w:val="NormalWeb"/>
              <w:jc w:val="both"/>
            </w:pPr>
            <w:r>
              <w:t xml:space="preserve">Kategori </w:t>
            </w:r>
          </w:p>
        </w:tc>
        <w:tc>
          <w:tcPr>
            <w:tcW w:w="2637" w:type="dxa"/>
            <w:tcBorders>
              <w:top w:val="single" w:sz="4" w:space="0" w:color="auto"/>
              <w:bottom w:val="single" w:sz="4" w:space="0" w:color="auto"/>
            </w:tcBorders>
            <w:vAlign w:val="center"/>
          </w:tcPr>
          <w:p w:rsidR="00CC1C91" w:rsidRDefault="002515C3" w:rsidP="005100B2">
            <w:pPr>
              <w:pStyle w:val="NormalWeb"/>
              <w:jc w:val="center"/>
            </w:pPr>
            <w:r>
              <w:t>F</w:t>
            </w:r>
          </w:p>
        </w:tc>
        <w:tc>
          <w:tcPr>
            <w:tcW w:w="3539" w:type="dxa"/>
            <w:tcBorders>
              <w:top w:val="single" w:sz="4" w:space="0" w:color="auto"/>
              <w:bottom w:val="single" w:sz="4" w:space="0" w:color="auto"/>
            </w:tcBorders>
            <w:vAlign w:val="center"/>
          </w:tcPr>
          <w:p w:rsidR="00CC1C91" w:rsidRDefault="00CC1C91" w:rsidP="005100B2">
            <w:pPr>
              <w:pStyle w:val="NormalWeb"/>
              <w:jc w:val="center"/>
            </w:pPr>
            <w:r>
              <w:t>%</w:t>
            </w:r>
          </w:p>
        </w:tc>
      </w:tr>
      <w:tr w:rsidR="00CC1C91" w:rsidRPr="005A6FF2" w:rsidTr="00CC1C91">
        <w:tc>
          <w:tcPr>
            <w:tcW w:w="2824" w:type="dxa"/>
            <w:tcBorders>
              <w:top w:val="single" w:sz="4" w:space="0" w:color="auto"/>
              <w:bottom w:val="nil"/>
            </w:tcBorders>
            <w:vAlign w:val="center"/>
          </w:tcPr>
          <w:p w:rsidR="00CC1C91" w:rsidRDefault="00CC1C91" w:rsidP="005100B2">
            <w:pPr>
              <w:pStyle w:val="NormalWeb"/>
              <w:jc w:val="both"/>
            </w:pPr>
            <w:r>
              <w:t>Sedang/Lebih</w:t>
            </w:r>
          </w:p>
        </w:tc>
        <w:tc>
          <w:tcPr>
            <w:tcW w:w="2637" w:type="dxa"/>
            <w:tcBorders>
              <w:top w:val="single" w:sz="4" w:space="0" w:color="auto"/>
              <w:bottom w:val="nil"/>
            </w:tcBorders>
            <w:vAlign w:val="center"/>
          </w:tcPr>
          <w:p w:rsidR="00CC1C91" w:rsidRDefault="00CC1C91" w:rsidP="005100B2">
            <w:pPr>
              <w:pStyle w:val="NormalWeb"/>
              <w:jc w:val="center"/>
            </w:pPr>
            <w:r>
              <w:t>4</w:t>
            </w:r>
          </w:p>
        </w:tc>
        <w:tc>
          <w:tcPr>
            <w:tcW w:w="3539" w:type="dxa"/>
            <w:tcBorders>
              <w:top w:val="single" w:sz="4" w:space="0" w:color="auto"/>
              <w:bottom w:val="nil"/>
            </w:tcBorders>
            <w:vAlign w:val="center"/>
          </w:tcPr>
          <w:p w:rsidR="00CC1C91" w:rsidRDefault="00CC1C91" w:rsidP="005100B2">
            <w:pPr>
              <w:pStyle w:val="NormalWeb"/>
              <w:jc w:val="center"/>
            </w:pPr>
            <w:r>
              <w:t>12,49</w:t>
            </w:r>
          </w:p>
        </w:tc>
      </w:tr>
      <w:tr w:rsidR="00CC1C91" w:rsidRPr="005A6FF2" w:rsidTr="00CC1C91">
        <w:tc>
          <w:tcPr>
            <w:tcW w:w="2824" w:type="dxa"/>
            <w:tcBorders>
              <w:top w:val="nil"/>
            </w:tcBorders>
            <w:vAlign w:val="center"/>
          </w:tcPr>
          <w:p w:rsidR="00CC1C91" w:rsidRPr="005A6FF2" w:rsidRDefault="00CC1C91" w:rsidP="005100B2">
            <w:pPr>
              <w:pStyle w:val="NormalWeb"/>
              <w:jc w:val="both"/>
            </w:pPr>
            <w:r>
              <w:t xml:space="preserve">Defisit/Kurang </w:t>
            </w:r>
          </w:p>
        </w:tc>
        <w:tc>
          <w:tcPr>
            <w:tcW w:w="2637" w:type="dxa"/>
            <w:tcBorders>
              <w:top w:val="nil"/>
            </w:tcBorders>
            <w:vAlign w:val="center"/>
          </w:tcPr>
          <w:p w:rsidR="00CC1C91" w:rsidRPr="005A6FF2" w:rsidRDefault="00CC1C91" w:rsidP="005100B2">
            <w:pPr>
              <w:pStyle w:val="NormalWeb"/>
              <w:jc w:val="center"/>
            </w:pPr>
            <w:r>
              <w:t>28</w:t>
            </w:r>
          </w:p>
        </w:tc>
        <w:tc>
          <w:tcPr>
            <w:tcW w:w="3539" w:type="dxa"/>
            <w:tcBorders>
              <w:top w:val="nil"/>
            </w:tcBorders>
            <w:vAlign w:val="center"/>
          </w:tcPr>
          <w:p w:rsidR="00CC1C91" w:rsidRPr="005A6FF2" w:rsidRDefault="00CC1C91" w:rsidP="005100B2">
            <w:pPr>
              <w:pStyle w:val="NormalWeb"/>
              <w:jc w:val="center"/>
            </w:pPr>
            <w:r>
              <w:t>87,5</w:t>
            </w:r>
          </w:p>
        </w:tc>
      </w:tr>
      <w:tr w:rsidR="00CC1C91" w:rsidRPr="00DE4D5C" w:rsidTr="00CC1C91">
        <w:tc>
          <w:tcPr>
            <w:tcW w:w="2824" w:type="dxa"/>
            <w:tcBorders>
              <w:top w:val="single" w:sz="4" w:space="0" w:color="auto"/>
              <w:bottom w:val="single" w:sz="4" w:space="0" w:color="auto"/>
            </w:tcBorders>
            <w:vAlign w:val="center"/>
          </w:tcPr>
          <w:p w:rsidR="00CC1C91" w:rsidRPr="00DE4D5C" w:rsidRDefault="00CC1C91" w:rsidP="005100B2">
            <w:pPr>
              <w:pStyle w:val="NormalWeb"/>
              <w:jc w:val="both"/>
              <w:rPr>
                <w:b/>
              </w:rPr>
            </w:pPr>
            <w:r w:rsidRPr="00DE4D5C">
              <w:rPr>
                <w:b/>
              </w:rPr>
              <w:t>Jumlah</w:t>
            </w:r>
          </w:p>
        </w:tc>
        <w:tc>
          <w:tcPr>
            <w:tcW w:w="2637" w:type="dxa"/>
            <w:tcBorders>
              <w:top w:val="single" w:sz="4" w:space="0" w:color="auto"/>
              <w:bottom w:val="single" w:sz="4" w:space="0" w:color="auto"/>
            </w:tcBorders>
            <w:vAlign w:val="center"/>
          </w:tcPr>
          <w:p w:rsidR="00CC1C91" w:rsidRPr="00DE4D5C" w:rsidRDefault="00CC1C91" w:rsidP="005100B2">
            <w:pPr>
              <w:pStyle w:val="NormalWeb"/>
              <w:jc w:val="center"/>
              <w:rPr>
                <w:b/>
              </w:rPr>
            </w:pPr>
            <w:r w:rsidRPr="00DE4D5C">
              <w:rPr>
                <w:b/>
              </w:rPr>
              <w:t>32</w:t>
            </w:r>
          </w:p>
        </w:tc>
        <w:tc>
          <w:tcPr>
            <w:tcW w:w="3539" w:type="dxa"/>
            <w:tcBorders>
              <w:top w:val="single" w:sz="4" w:space="0" w:color="auto"/>
              <w:bottom w:val="single" w:sz="4" w:space="0" w:color="auto"/>
            </w:tcBorders>
            <w:vAlign w:val="center"/>
          </w:tcPr>
          <w:p w:rsidR="00CC1C91" w:rsidRPr="00DE4D5C" w:rsidRDefault="00CC1C91" w:rsidP="005100B2">
            <w:pPr>
              <w:pStyle w:val="NormalWeb"/>
              <w:jc w:val="center"/>
              <w:rPr>
                <w:b/>
              </w:rPr>
            </w:pPr>
            <w:r w:rsidRPr="00DE4D5C">
              <w:rPr>
                <w:b/>
              </w:rPr>
              <w:t>100,00</w:t>
            </w:r>
          </w:p>
        </w:tc>
      </w:tr>
    </w:tbl>
    <w:p w:rsidR="00C54C4D" w:rsidRPr="002515C3" w:rsidRDefault="00C54C4D" w:rsidP="005F5508">
      <w:pPr>
        <w:pStyle w:val="NormalWeb"/>
        <w:numPr>
          <w:ilvl w:val="0"/>
          <w:numId w:val="13"/>
        </w:numPr>
        <w:ind w:left="360"/>
        <w:jc w:val="both"/>
        <w:rPr>
          <w:sz w:val="22"/>
          <w:szCs w:val="22"/>
        </w:rPr>
      </w:pPr>
      <w:r w:rsidRPr="002515C3">
        <w:rPr>
          <w:sz w:val="22"/>
          <w:szCs w:val="22"/>
        </w:rPr>
        <w:t xml:space="preserve">Tingkat Asupan Protein </w:t>
      </w:r>
    </w:p>
    <w:p w:rsidR="002515C3" w:rsidRPr="002515C3" w:rsidRDefault="002515C3" w:rsidP="00950B13">
      <w:pPr>
        <w:pStyle w:val="NormalWeb"/>
        <w:ind w:firstLine="720"/>
        <w:jc w:val="both"/>
        <w:rPr>
          <w:sz w:val="22"/>
          <w:szCs w:val="22"/>
        </w:rPr>
      </w:pPr>
      <w:r w:rsidRPr="002515C3">
        <w:rPr>
          <w:sz w:val="22"/>
          <w:szCs w:val="22"/>
        </w:rPr>
        <w:t>Berdasarkan hasil penelitian terhadap 32 sampel diperoleh hasil, terbanyak adalah tingkat asupan protein dengan kategori defisit/kurang sebanyak 28 sampel (87</w:t>
      </w:r>
      <w:proofErr w:type="gramStart"/>
      <w:r w:rsidRPr="002515C3">
        <w:rPr>
          <w:sz w:val="22"/>
          <w:szCs w:val="22"/>
        </w:rPr>
        <w:t>,49</w:t>
      </w:r>
      <w:proofErr w:type="gramEnd"/>
      <w:r w:rsidRPr="002515C3">
        <w:rPr>
          <w:sz w:val="22"/>
          <w:szCs w:val="22"/>
        </w:rPr>
        <w:t>%). Adapun rata – rata asupan protein yaitu 49</w:t>
      </w:r>
      <w:proofErr w:type="gramStart"/>
      <w:r w:rsidRPr="002515C3">
        <w:rPr>
          <w:sz w:val="22"/>
          <w:szCs w:val="22"/>
        </w:rPr>
        <w:t>,63</w:t>
      </w:r>
      <w:proofErr w:type="gramEnd"/>
      <w:r w:rsidRPr="002515C3">
        <w:rPr>
          <w:sz w:val="22"/>
          <w:szCs w:val="22"/>
        </w:rPr>
        <w:t xml:space="preserve"> gram, dengan asupan protein tertinggi 84,26 gram dan asupan protein terendah 29,01 gram. </w:t>
      </w:r>
      <w:proofErr w:type="gramStart"/>
      <w:r w:rsidRPr="002515C3">
        <w:rPr>
          <w:sz w:val="22"/>
          <w:szCs w:val="22"/>
        </w:rPr>
        <w:t>Selengkapnya dapat dilihat pada tabel 4.</w:t>
      </w:r>
      <w:proofErr w:type="gramEnd"/>
    </w:p>
    <w:p w:rsidR="00C54C4D" w:rsidRDefault="00950B13" w:rsidP="00C54C4D">
      <w:pPr>
        <w:pStyle w:val="NormalWeb"/>
        <w:ind w:left="426"/>
        <w:jc w:val="center"/>
        <w:rPr>
          <w:b/>
          <w:sz w:val="22"/>
          <w:szCs w:val="22"/>
        </w:rPr>
      </w:pPr>
      <w:proofErr w:type="gramStart"/>
      <w:r>
        <w:rPr>
          <w:b/>
          <w:sz w:val="22"/>
          <w:szCs w:val="22"/>
        </w:rPr>
        <w:t>Tabel 4</w:t>
      </w:r>
      <w:r w:rsidR="00C54C4D" w:rsidRPr="00C54C4D">
        <w:rPr>
          <w:b/>
          <w:sz w:val="22"/>
          <w:szCs w:val="22"/>
        </w:rPr>
        <w:t>.</w:t>
      </w:r>
      <w:proofErr w:type="gramEnd"/>
      <w:r w:rsidR="00C54C4D" w:rsidRPr="00C54C4D">
        <w:rPr>
          <w:b/>
          <w:sz w:val="22"/>
          <w:szCs w:val="22"/>
        </w:rPr>
        <w:br/>
      </w:r>
      <w:proofErr w:type="gramStart"/>
      <w:r w:rsidR="00C54C4D" w:rsidRPr="00C54C4D">
        <w:rPr>
          <w:b/>
          <w:sz w:val="22"/>
          <w:szCs w:val="22"/>
        </w:rPr>
        <w:t>Sebaran Sampel Berdasarkan Tingkat Asupan Protein.</w:t>
      </w:r>
      <w:proofErr w:type="gramEnd"/>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546"/>
        <w:gridCol w:w="2537"/>
        <w:gridCol w:w="2963"/>
      </w:tblGrid>
      <w:tr w:rsidR="00950B13" w:rsidRPr="005A6FF2" w:rsidTr="00950B13">
        <w:tc>
          <w:tcPr>
            <w:tcW w:w="8046" w:type="dxa"/>
            <w:gridSpan w:val="3"/>
            <w:tcBorders>
              <w:top w:val="single" w:sz="4" w:space="0" w:color="auto"/>
              <w:bottom w:val="single" w:sz="4" w:space="0" w:color="auto"/>
            </w:tcBorders>
            <w:vAlign w:val="center"/>
          </w:tcPr>
          <w:p w:rsidR="00950B13" w:rsidRDefault="00950B13" w:rsidP="005100B2">
            <w:pPr>
              <w:pStyle w:val="NormalWeb"/>
              <w:jc w:val="center"/>
            </w:pPr>
            <w:r>
              <w:t xml:space="preserve">Tingkat Asupan Protein </w:t>
            </w:r>
          </w:p>
        </w:tc>
      </w:tr>
      <w:tr w:rsidR="00950B13" w:rsidRPr="005A6FF2" w:rsidTr="00950B13">
        <w:tc>
          <w:tcPr>
            <w:tcW w:w="2546" w:type="dxa"/>
            <w:tcBorders>
              <w:top w:val="single" w:sz="4" w:space="0" w:color="auto"/>
              <w:bottom w:val="single" w:sz="4" w:space="0" w:color="auto"/>
            </w:tcBorders>
            <w:vAlign w:val="center"/>
          </w:tcPr>
          <w:p w:rsidR="00950B13" w:rsidRPr="005A6FF2" w:rsidRDefault="00950B13" w:rsidP="005100B2">
            <w:pPr>
              <w:pStyle w:val="NormalWeb"/>
              <w:jc w:val="both"/>
            </w:pPr>
            <w:r>
              <w:t xml:space="preserve">Kategori </w:t>
            </w:r>
          </w:p>
        </w:tc>
        <w:tc>
          <w:tcPr>
            <w:tcW w:w="2537" w:type="dxa"/>
            <w:tcBorders>
              <w:top w:val="single" w:sz="4" w:space="0" w:color="auto"/>
              <w:bottom w:val="single" w:sz="4" w:space="0" w:color="auto"/>
            </w:tcBorders>
            <w:vAlign w:val="center"/>
          </w:tcPr>
          <w:p w:rsidR="00950B13" w:rsidRDefault="00950B13" w:rsidP="005100B2">
            <w:pPr>
              <w:pStyle w:val="NormalWeb"/>
              <w:jc w:val="center"/>
            </w:pPr>
            <w:r>
              <w:t>f</w:t>
            </w:r>
          </w:p>
        </w:tc>
        <w:tc>
          <w:tcPr>
            <w:tcW w:w="2963" w:type="dxa"/>
            <w:tcBorders>
              <w:top w:val="single" w:sz="4" w:space="0" w:color="auto"/>
              <w:bottom w:val="single" w:sz="4" w:space="0" w:color="auto"/>
            </w:tcBorders>
            <w:vAlign w:val="center"/>
          </w:tcPr>
          <w:p w:rsidR="00950B13" w:rsidRDefault="00950B13" w:rsidP="005100B2">
            <w:pPr>
              <w:pStyle w:val="NormalWeb"/>
              <w:jc w:val="center"/>
            </w:pPr>
            <w:r>
              <w:t>%</w:t>
            </w:r>
          </w:p>
        </w:tc>
      </w:tr>
      <w:tr w:rsidR="00950B13" w:rsidRPr="005A6FF2" w:rsidTr="00950B13">
        <w:tc>
          <w:tcPr>
            <w:tcW w:w="2546" w:type="dxa"/>
            <w:tcBorders>
              <w:top w:val="single" w:sz="4" w:space="0" w:color="auto"/>
            </w:tcBorders>
            <w:vAlign w:val="center"/>
          </w:tcPr>
          <w:p w:rsidR="00950B13" w:rsidRPr="005A6FF2" w:rsidRDefault="00950B13" w:rsidP="005100B2">
            <w:pPr>
              <w:pStyle w:val="NormalWeb"/>
              <w:jc w:val="both"/>
            </w:pPr>
            <w:r>
              <w:t xml:space="preserve">Sedang/Lebih  </w:t>
            </w:r>
          </w:p>
        </w:tc>
        <w:tc>
          <w:tcPr>
            <w:tcW w:w="2537" w:type="dxa"/>
            <w:tcBorders>
              <w:top w:val="single" w:sz="4" w:space="0" w:color="auto"/>
            </w:tcBorders>
            <w:vAlign w:val="center"/>
          </w:tcPr>
          <w:p w:rsidR="00950B13" w:rsidRPr="005A6FF2" w:rsidRDefault="00950B13" w:rsidP="005100B2">
            <w:pPr>
              <w:pStyle w:val="NormalWeb"/>
              <w:jc w:val="center"/>
            </w:pPr>
            <w:r>
              <w:t>4</w:t>
            </w:r>
          </w:p>
        </w:tc>
        <w:tc>
          <w:tcPr>
            <w:tcW w:w="2963" w:type="dxa"/>
            <w:tcBorders>
              <w:top w:val="single" w:sz="4" w:space="0" w:color="auto"/>
            </w:tcBorders>
            <w:vAlign w:val="center"/>
          </w:tcPr>
          <w:p w:rsidR="00950B13" w:rsidRPr="005A6FF2" w:rsidRDefault="00950B13" w:rsidP="005100B2">
            <w:pPr>
              <w:pStyle w:val="NormalWeb"/>
              <w:jc w:val="center"/>
            </w:pPr>
            <w:r>
              <w:t>12,5</w:t>
            </w:r>
          </w:p>
        </w:tc>
      </w:tr>
      <w:tr w:rsidR="00950B13" w:rsidRPr="005A6FF2" w:rsidTr="00950B13">
        <w:tc>
          <w:tcPr>
            <w:tcW w:w="2546" w:type="dxa"/>
            <w:vAlign w:val="center"/>
          </w:tcPr>
          <w:p w:rsidR="00950B13" w:rsidRPr="005A6FF2" w:rsidRDefault="00950B13" w:rsidP="005100B2">
            <w:pPr>
              <w:pStyle w:val="NormalWeb"/>
              <w:jc w:val="both"/>
            </w:pPr>
            <w:r>
              <w:t>Defisit/</w:t>
            </w:r>
            <w:r w:rsidRPr="005A6FF2">
              <w:t>Kurang</w:t>
            </w:r>
          </w:p>
        </w:tc>
        <w:tc>
          <w:tcPr>
            <w:tcW w:w="2537" w:type="dxa"/>
            <w:vAlign w:val="center"/>
          </w:tcPr>
          <w:p w:rsidR="00950B13" w:rsidRPr="005A6FF2" w:rsidRDefault="00950B13" w:rsidP="005100B2">
            <w:pPr>
              <w:pStyle w:val="NormalWeb"/>
              <w:jc w:val="center"/>
            </w:pPr>
            <w:r>
              <w:t>28</w:t>
            </w:r>
          </w:p>
        </w:tc>
        <w:tc>
          <w:tcPr>
            <w:tcW w:w="2963" w:type="dxa"/>
            <w:vAlign w:val="center"/>
          </w:tcPr>
          <w:p w:rsidR="00950B13" w:rsidRPr="005A6FF2" w:rsidRDefault="00950B13" w:rsidP="005100B2">
            <w:pPr>
              <w:pStyle w:val="NormalWeb"/>
              <w:jc w:val="center"/>
            </w:pPr>
            <w:r>
              <w:t>87,5</w:t>
            </w:r>
          </w:p>
        </w:tc>
      </w:tr>
      <w:tr w:rsidR="00950B13" w:rsidRPr="00A00F83" w:rsidTr="00950B13">
        <w:tc>
          <w:tcPr>
            <w:tcW w:w="2546" w:type="dxa"/>
            <w:tcBorders>
              <w:top w:val="single" w:sz="4" w:space="0" w:color="auto"/>
              <w:bottom w:val="single" w:sz="4" w:space="0" w:color="auto"/>
            </w:tcBorders>
            <w:vAlign w:val="center"/>
          </w:tcPr>
          <w:p w:rsidR="00950B13" w:rsidRPr="00DE4D5C" w:rsidRDefault="00950B13" w:rsidP="005100B2">
            <w:pPr>
              <w:pStyle w:val="NormalWeb"/>
              <w:jc w:val="both"/>
              <w:rPr>
                <w:b/>
              </w:rPr>
            </w:pPr>
            <w:r w:rsidRPr="00DE4D5C">
              <w:rPr>
                <w:b/>
              </w:rPr>
              <w:t>Jumlah</w:t>
            </w:r>
          </w:p>
        </w:tc>
        <w:tc>
          <w:tcPr>
            <w:tcW w:w="2537"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32</w:t>
            </w:r>
          </w:p>
        </w:tc>
        <w:tc>
          <w:tcPr>
            <w:tcW w:w="2963"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100,00</w:t>
            </w:r>
          </w:p>
        </w:tc>
      </w:tr>
    </w:tbl>
    <w:p w:rsidR="00950B13" w:rsidRDefault="00950B13" w:rsidP="00C54C4D">
      <w:pPr>
        <w:pStyle w:val="NormalWeb"/>
        <w:ind w:left="426"/>
        <w:jc w:val="center"/>
        <w:rPr>
          <w:b/>
          <w:sz w:val="22"/>
          <w:szCs w:val="22"/>
        </w:rPr>
      </w:pPr>
    </w:p>
    <w:p w:rsidR="005F5508" w:rsidRPr="00C54C4D" w:rsidRDefault="005F5508" w:rsidP="00C54C4D">
      <w:pPr>
        <w:pStyle w:val="NormalWeb"/>
        <w:ind w:left="426"/>
        <w:jc w:val="center"/>
        <w:rPr>
          <w:b/>
          <w:sz w:val="22"/>
          <w:szCs w:val="22"/>
        </w:rPr>
      </w:pPr>
    </w:p>
    <w:p w:rsidR="00C54C4D" w:rsidRPr="00C54C4D" w:rsidRDefault="00C54C4D" w:rsidP="00C54C4D">
      <w:pPr>
        <w:pStyle w:val="NormalWeb"/>
        <w:numPr>
          <w:ilvl w:val="0"/>
          <w:numId w:val="13"/>
        </w:numPr>
        <w:ind w:left="360"/>
        <w:jc w:val="both"/>
        <w:rPr>
          <w:sz w:val="22"/>
          <w:szCs w:val="22"/>
        </w:rPr>
      </w:pPr>
      <w:r w:rsidRPr="00C54C4D">
        <w:rPr>
          <w:sz w:val="22"/>
          <w:szCs w:val="22"/>
        </w:rPr>
        <w:lastRenderedPageBreak/>
        <w:t xml:space="preserve">Tingkat Asupan Lemak </w:t>
      </w:r>
    </w:p>
    <w:p w:rsidR="00950B13" w:rsidRDefault="00950B13" w:rsidP="00950B13">
      <w:pPr>
        <w:pStyle w:val="NormalWeb"/>
        <w:tabs>
          <w:tab w:val="left" w:pos="540"/>
        </w:tabs>
        <w:ind w:firstLine="547"/>
        <w:jc w:val="both"/>
        <w:rPr>
          <w:sz w:val="22"/>
          <w:szCs w:val="22"/>
        </w:rPr>
      </w:pPr>
      <w:r w:rsidRPr="00950B13">
        <w:rPr>
          <w:sz w:val="22"/>
          <w:szCs w:val="22"/>
        </w:rPr>
        <w:t>Berdasarkan hasil penelitian terhadap 32 sampel diperoleh hasil, terbanyak adalah tingkat asupan lemak dengan kategori defisit/kurang sebanyak 25 sampel (78</w:t>
      </w:r>
      <w:proofErr w:type="gramStart"/>
      <w:r w:rsidRPr="00950B13">
        <w:rPr>
          <w:sz w:val="22"/>
          <w:szCs w:val="22"/>
        </w:rPr>
        <w:t>,12</w:t>
      </w:r>
      <w:proofErr w:type="gramEnd"/>
      <w:r w:rsidRPr="00950B13">
        <w:rPr>
          <w:sz w:val="22"/>
          <w:szCs w:val="22"/>
        </w:rPr>
        <w:t xml:space="preserve">%). Adapun rata – rata asupan lemak yaitu 33,23 gram, dengan asupan lemak tertinggi yakni 55,61  gram dan asupan lemak terendah yakni 15,13 gram. </w:t>
      </w:r>
      <w:proofErr w:type="gramStart"/>
      <w:r w:rsidRPr="00950B13">
        <w:rPr>
          <w:sz w:val="22"/>
          <w:szCs w:val="22"/>
        </w:rPr>
        <w:t>Selengkapnya dapat dilihat pada tabel 5.</w:t>
      </w:r>
      <w:proofErr w:type="gramEnd"/>
      <w:r w:rsidRPr="00950B13">
        <w:rPr>
          <w:sz w:val="22"/>
          <w:szCs w:val="22"/>
        </w:rPr>
        <w:t xml:space="preserve"> </w:t>
      </w:r>
    </w:p>
    <w:p w:rsidR="00C54C4D" w:rsidRDefault="00950B13" w:rsidP="00C54C4D">
      <w:pPr>
        <w:pStyle w:val="NormalWeb"/>
        <w:ind w:left="426"/>
        <w:jc w:val="center"/>
        <w:rPr>
          <w:b/>
          <w:sz w:val="22"/>
          <w:szCs w:val="22"/>
        </w:rPr>
      </w:pPr>
      <w:proofErr w:type="gramStart"/>
      <w:r>
        <w:rPr>
          <w:b/>
          <w:sz w:val="22"/>
          <w:szCs w:val="22"/>
        </w:rPr>
        <w:t>Tabel 5</w:t>
      </w:r>
      <w:r w:rsidR="00C54C4D" w:rsidRPr="00C54C4D">
        <w:rPr>
          <w:b/>
          <w:sz w:val="22"/>
          <w:szCs w:val="22"/>
        </w:rPr>
        <w:t>.</w:t>
      </w:r>
      <w:proofErr w:type="gramEnd"/>
      <w:r w:rsidR="00C54C4D" w:rsidRPr="00C54C4D">
        <w:rPr>
          <w:b/>
          <w:sz w:val="22"/>
          <w:szCs w:val="22"/>
        </w:rPr>
        <w:br/>
        <w:t>Sebaran Sampel Berdasarkan Tingkat Asupan Lemak.</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127"/>
        <w:gridCol w:w="2835"/>
        <w:gridCol w:w="3138"/>
      </w:tblGrid>
      <w:tr w:rsidR="00950B13" w:rsidRPr="005A6FF2" w:rsidTr="00950B13">
        <w:tc>
          <w:tcPr>
            <w:tcW w:w="8100" w:type="dxa"/>
            <w:gridSpan w:val="3"/>
            <w:tcBorders>
              <w:top w:val="single" w:sz="4" w:space="0" w:color="auto"/>
              <w:bottom w:val="single" w:sz="4" w:space="0" w:color="auto"/>
            </w:tcBorders>
            <w:vAlign w:val="center"/>
          </w:tcPr>
          <w:p w:rsidR="00950B13" w:rsidRDefault="00950B13" w:rsidP="005100B2">
            <w:pPr>
              <w:pStyle w:val="NormalWeb"/>
              <w:jc w:val="center"/>
            </w:pPr>
            <w:r>
              <w:t xml:space="preserve">Tingkat Asupan Lemak </w:t>
            </w:r>
          </w:p>
        </w:tc>
      </w:tr>
      <w:tr w:rsidR="00950B13" w:rsidRPr="005A6FF2" w:rsidTr="00950B13">
        <w:tc>
          <w:tcPr>
            <w:tcW w:w="2127" w:type="dxa"/>
            <w:tcBorders>
              <w:top w:val="single" w:sz="4" w:space="0" w:color="auto"/>
              <w:bottom w:val="single" w:sz="4" w:space="0" w:color="auto"/>
            </w:tcBorders>
            <w:vAlign w:val="center"/>
          </w:tcPr>
          <w:p w:rsidR="00950B13" w:rsidRPr="005A6FF2" w:rsidRDefault="00950B13" w:rsidP="005100B2">
            <w:pPr>
              <w:pStyle w:val="NormalWeb"/>
              <w:jc w:val="both"/>
            </w:pPr>
            <w:r>
              <w:t xml:space="preserve">Kategori </w:t>
            </w:r>
          </w:p>
        </w:tc>
        <w:tc>
          <w:tcPr>
            <w:tcW w:w="2835" w:type="dxa"/>
            <w:tcBorders>
              <w:top w:val="single" w:sz="4" w:space="0" w:color="auto"/>
              <w:bottom w:val="single" w:sz="4" w:space="0" w:color="auto"/>
            </w:tcBorders>
            <w:vAlign w:val="center"/>
          </w:tcPr>
          <w:p w:rsidR="00950B13" w:rsidRDefault="005F5508" w:rsidP="005100B2">
            <w:pPr>
              <w:pStyle w:val="NormalWeb"/>
              <w:jc w:val="center"/>
            </w:pPr>
            <w:r>
              <w:t>F</w:t>
            </w:r>
          </w:p>
        </w:tc>
        <w:tc>
          <w:tcPr>
            <w:tcW w:w="3138" w:type="dxa"/>
            <w:tcBorders>
              <w:top w:val="single" w:sz="4" w:space="0" w:color="auto"/>
              <w:bottom w:val="single" w:sz="4" w:space="0" w:color="auto"/>
            </w:tcBorders>
            <w:vAlign w:val="center"/>
          </w:tcPr>
          <w:p w:rsidR="00950B13" w:rsidRDefault="00950B13" w:rsidP="005100B2">
            <w:pPr>
              <w:pStyle w:val="NormalWeb"/>
              <w:jc w:val="center"/>
            </w:pPr>
            <w:r>
              <w:t xml:space="preserve"> %</w:t>
            </w:r>
          </w:p>
        </w:tc>
      </w:tr>
      <w:tr w:rsidR="00950B13" w:rsidRPr="005A6FF2" w:rsidTr="00950B13">
        <w:tc>
          <w:tcPr>
            <w:tcW w:w="2127" w:type="dxa"/>
            <w:tcBorders>
              <w:top w:val="single" w:sz="4" w:space="0" w:color="auto"/>
              <w:bottom w:val="nil"/>
            </w:tcBorders>
            <w:vAlign w:val="center"/>
          </w:tcPr>
          <w:p w:rsidR="00950B13" w:rsidRDefault="00950B13" w:rsidP="005100B2">
            <w:pPr>
              <w:pStyle w:val="NormalWeb"/>
              <w:jc w:val="both"/>
            </w:pPr>
            <w:r>
              <w:t xml:space="preserve">Sedang/Lebih </w:t>
            </w:r>
          </w:p>
        </w:tc>
        <w:tc>
          <w:tcPr>
            <w:tcW w:w="2835" w:type="dxa"/>
            <w:tcBorders>
              <w:top w:val="single" w:sz="4" w:space="0" w:color="auto"/>
              <w:bottom w:val="nil"/>
            </w:tcBorders>
            <w:vAlign w:val="center"/>
          </w:tcPr>
          <w:p w:rsidR="00950B13" w:rsidRDefault="00950B13" w:rsidP="005100B2">
            <w:pPr>
              <w:pStyle w:val="NormalWeb"/>
              <w:jc w:val="center"/>
            </w:pPr>
            <w:r>
              <w:t>7</w:t>
            </w:r>
          </w:p>
        </w:tc>
        <w:tc>
          <w:tcPr>
            <w:tcW w:w="3138" w:type="dxa"/>
            <w:tcBorders>
              <w:top w:val="single" w:sz="4" w:space="0" w:color="auto"/>
              <w:bottom w:val="nil"/>
            </w:tcBorders>
            <w:vAlign w:val="center"/>
          </w:tcPr>
          <w:p w:rsidR="00950B13" w:rsidRDefault="00950B13" w:rsidP="005100B2">
            <w:pPr>
              <w:pStyle w:val="NormalWeb"/>
              <w:jc w:val="center"/>
            </w:pPr>
            <w:r>
              <w:t>21,87</w:t>
            </w:r>
          </w:p>
        </w:tc>
      </w:tr>
      <w:tr w:rsidR="00950B13" w:rsidRPr="005A6FF2" w:rsidTr="00950B13">
        <w:tc>
          <w:tcPr>
            <w:tcW w:w="2127" w:type="dxa"/>
            <w:tcBorders>
              <w:top w:val="nil"/>
            </w:tcBorders>
            <w:vAlign w:val="center"/>
          </w:tcPr>
          <w:p w:rsidR="00950B13" w:rsidRPr="005A6FF2" w:rsidRDefault="00950B13" w:rsidP="005100B2">
            <w:pPr>
              <w:pStyle w:val="NormalWeb"/>
              <w:jc w:val="both"/>
            </w:pPr>
            <w:r>
              <w:t xml:space="preserve">Defisit/Kurang </w:t>
            </w:r>
          </w:p>
        </w:tc>
        <w:tc>
          <w:tcPr>
            <w:tcW w:w="2835" w:type="dxa"/>
            <w:tcBorders>
              <w:top w:val="nil"/>
            </w:tcBorders>
            <w:vAlign w:val="center"/>
          </w:tcPr>
          <w:p w:rsidR="00950B13" w:rsidRPr="005A6FF2" w:rsidRDefault="00950B13" w:rsidP="005100B2">
            <w:pPr>
              <w:pStyle w:val="NormalWeb"/>
              <w:jc w:val="center"/>
            </w:pPr>
            <w:r>
              <w:t>25</w:t>
            </w:r>
          </w:p>
        </w:tc>
        <w:tc>
          <w:tcPr>
            <w:tcW w:w="3138" w:type="dxa"/>
            <w:tcBorders>
              <w:top w:val="nil"/>
            </w:tcBorders>
            <w:vAlign w:val="center"/>
          </w:tcPr>
          <w:p w:rsidR="00950B13" w:rsidRPr="005A6FF2" w:rsidRDefault="00950B13" w:rsidP="005100B2">
            <w:pPr>
              <w:pStyle w:val="NormalWeb"/>
              <w:jc w:val="center"/>
            </w:pPr>
            <w:r>
              <w:t>78,12</w:t>
            </w:r>
          </w:p>
        </w:tc>
      </w:tr>
      <w:tr w:rsidR="00950B13" w:rsidRPr="005A6FF2" w:rsidTr="00950B13">
        <w:tc>
          <w:tcPr>
            <w:tcW w:w="2127" w:type="dxa"/>
            <w:tcBorders>
              <w:top w:val="single" w:sz="4" w:space="0" w:color="auto"/>
              <w:bottom w:val="single" w:sz="4" w:space="0" w:color="auto"/>
            </w:tcBorders>
            <w:vAlign w:val="center"/>
          </w:tcPr>
          <w:p w:rsidR="00950B13" w:rsidRPr="00DE4D5C" w:rsidRDefault="00950B13" w:rsidP="005100B2">
            <w:pPr>
              <w:pStyle w:val="NormalWeb"/>
              <w:jc w:val="both"/>
              <w:rPr>
                <w:b/>
              </w:rPr>
            </w:pPr>
            <w:r w:rsidRPr="00DE4D5C">
              <w:rPr>
                <w:b/>
              </w:rPr>
              <w:t>Jumlah</w:t>
            </w:r>
          </w:p>
        </w:tc>
        <w:tc>
          <w:tcPr>
            <w:tcW w:w="2835"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32</w:t>
            </w:r>
          </w:p>
        </w:tc>
        <w:tc>
          <w:tcPr>
            <w:tcW w:w="3138"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100,00</w:t>
            </w:r>
          </w:p>
        </w:tc>
      </w:tr>
    </w:tbl>
    <w:p w:rsidR="00C54C4D" w:rsidRDefault="00C54C4D" w:rsidP="005F5508">
      <w:pPr>
        <w:pStyle w:val="NormalWeb"/>
        <w:numPr>
          <w:ilvl w:val="0"/>
          <w:numId w:val="13"/>
        </w:numPr>
        <w:ind w:left="360"/>
        <w:jc w:val="both"/>
        <w:rPr>
          <w:sz w:val="22"/>
          <w:szCs w:val="22"/>
        </w:rPr>
      </w:pPr>
      <w:r w:rsidRPr="00C54C4D">
        <w:rPr>
          <w:sz w:val="22"/>
          <w:szCs w:val="22"/>
        </w:rPr>
        <w:t xml:space="preserve">Tingkat Asupan Karbohidrat </w:t>
      </w:r>
    </w:p>
    <w:p w:rsidR="00950B13" w:rsidRPr="00C54C4D" w:rsidRDefault="00950B13" w:rsidP="00950B13">
      <w:pPr>
        <w:pStyle w:val="NormalWeb"/>
        <w:ind w:firstLine="720"/>
        <w:jc w:val="both"/>
        <w:rPr>
          <w:sz w:val="22"/>
          <w:szCs w:val="22"/>
        </w:rPr>
      </w:pPr>
      <w:r w:rsidRPr="00950B13">
        <w:rPr>
          <w:sz w:val="22"/>
          <w:szCs w:val="22"/>
        </w:rPr>
        <w:t>Berdasarkan hasil penelitian terhadap 32 sampel diperoleh hasil, terbanyak adalah tingkat asupan karbohidrat dengan kategori defisit/kurang sebanyak 26 sampel (81</w:t>
      </w:r>
      <w:proofErr w:type="gramStart"/>
      <w:r w:rsidRPr="00950B13">
        <w:rPr>
          <w:sz w:val="22"/>
          <w:szCs w:val="22"/>
        </w:rPr>
        <w:t>,25</w:t>
      </w:r>
      <w:proofErr w:type="gramEnd"/>
      <w:r w:rsidRPr="00950B13">
        <w:rPr>
          <w:sz w:val="22"/>
          <w:szCs w:val="22"/>
        </w:rPr>
        <w:t xml:space="preserve">%). Adapun  rata – rata asupan karbohidrat yaitu 231 gram, dengan asupan karbohidrat tertinggi 386,79 gram dan asupan karbohidrat terendah 25,42 gram. </w:t>
      </w:r>
      <w:proofErr w:type="gramStart"/>
      <w:r w:rsidRPr="00950B13">
        <w:rPr>
          <w:sz w:val="22"/>
          <w:szCs w:val="22"/>
        </w:rPr>
        <w:t>Selengkapnya bisa dilihat pada tabel 6.</w:t>
      </w:r>
      <w:proofErr w:type="gramEnd"/>
    </w:p>
    <w:p w:rsidR="00C54C4D" w:rsidRDefault="00950B13" w:rsidP="00C54C4D">
      <w:pPr>
        <w:pStyle w:val="NormalWeb"/>
        <w:ind w:left="426"/>
        <w:jc w:val="center"/>
        <w:rPr>
          <w:b/>
          <w:sz w:val="22"/>
          <w:szCs w:val="22"/>
        </w:rPr>
      </w:pPr>
      <w:proofErr w:type="gramStart"/>
      <w:r>
        <w:rPr>
          <w:b/>
          <w:sz w:val="22"/>
          <w:szCs w:val="22"/>
        </w:rPr>
        <w:t>Tabel 6</w:t>
      </w:r>
      <w:r w:rsidR="00C54C4D" w:rsidRPr="00C54C4D">
        <w:rPr>
          <w:b/>
          <w:sz w:val="22"/>
          <w:szCs w:val="22"/>
        </w:rPr>
        <w:t>.</w:t>
      </w:r>
      <w:proofErr w:type="gramEnd"/>
      <w:r w:rsidR="00C54C4D" w:rsidRPr="00C54C4D">
        <w:rPr>
          <w:b/>
          <w:sz w:val="22"/>
          <w:szCs w:val="22"/>
        </w:rPr>
        <w:br/>
        <w:t>Sebaran Sampel Berdasarkan Tingkat Asupan Karbohidrat.</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410"/>
        <w:gridCol w:w="2552"/>
        <w:gridCol w:w="3138"/>
      </w:tblGrid>
      <w:tr w:rsidR="00950B13" w:rsidRPr="005A6FF2" w:rsidTr="00950B13">
        <w:tc>
          <w:tcPr>
            <w:tcW w:w="8100" w:type="dxa"/>
            <w:gridSpan w:val="3"/>
            <w:tcBorders>
              <w:top w:val="single" w:sz="4" w:space="0" w:color="auto"/>
              <w:bottom w:val="single" w:sz="4" w:space="0" w:color="auto"/>
            </w:tcBorders>
            <w:vAlign w:val="center"/>
          </w:tcPr>
          <w:p w:rsidR="00950B13" w:rsidRPr="005A6FF2" w:rsidRDefault="00950B13" w:rsidP="005100B2">
            <w:pPr>
              <w:pStyle w:val="NormalWeb"/>
              <w:jc w:val="center"/>
            </w:pPr>
            <w:r>
              <w:t>Tingkat Asupan Karbohidrat</w:t>
            </w:r>
          </w:p>
        </w:tc>
      </w:tr>
      <w:tr w:rsidR="00950B13" w:rsidRPr="005A6FF2" w:rsidTr="00950B13">
        <w:tc>
          <w:tcPr>
            <w:tcW w:w="2410" w:type="dxa"/>
            <w:tcBorders>
              <w:top w:val="single" w:sz="4" w:space="0" w:color="auto"/>
              <w:bottom w:val="single" w:sz="4" w:space="0" w:color="auto"/>
            </w:tcBorders>
            <w:vAlign w:val="center"/>
          </w:tcPr>
          <w:p w:rsidR="00950B13" w:rsidRPr="005A6FF2" w:rsidRDefault="00950B13" w:rsidP="005100B2">
            <w:pPr>
              <w:pStyle w:val="NormalWeb"/>
              <w:jc w:val="both"/>
            </w:pPr>
            <w:r>
              <w:t xml:space="preserve">Kategori </w:t>
            </w:r>
          </w:p>
        </w:tc>
        <w:tc>
          <w:tcPr>
            <w:tcW w:w="2552" w:type="dxa"/>
            <w:tcBorders>
              <w:top w:val="single" w:sz="4" w:space="0" w:color="auto"/>
              <w:bottom w:val="single" w:sz="4" w:space="0" w:color="auto"/>
            </w:tcBorders>
            <w:vAlign w:val="center"/>
          </w:tcPr>
          <w:p w:rsidR="00950B13" w:rsidRPr="005A6FF2" w:rsidRDefault="005F5508" w:rsidP="005100B2">
            <w:pPr>
              <w:pStyle w:val="NormalWeb"/>
              <w:jc w:val="center"/>
            </w:pPr>
            <w:r>
              <w:t>F</w:t>
            </w:r>
          </w:p>
        </w:tc>
        <w:tc>
          <w:tcPr>
            <w:tcW w:w="3138" w:type="dxa"/>
            <w:tcBorders>
              <w:top w:val="single" w:sz="4" w:space="0" w:color="auto"/>
              <w:bottom w:val="single" w:sz="4" w:space="0" w:color="auto"/>
            </w:tcBorders>
            <w:vAlign w:val="center"/>
          </w:tcPr>
          <w:p w:rsidR="00950B13" w:rsidRPr="005A6FF2" w:rsidRDefault="00950B13" w:rsidP="005100B2">
            <w:pPr>
              <w:pStyle w:val="NormalWeb"/>
              <w:jc w:val="center"/>
            </w:pPr>
            <w:r>
              <w:t>%</w:t>
            </w:r>
          </w:p>
        </w:tc>
      </w:tr>
      <w:tr w:rsidR="00950B13" w:rsidRPr="005A6FF2" w:rsidTr="00950B13">
        <w:tc>
          <w:tcPr>
            <w:tcW w:w="2410" w:type="dxa"/>
            <w:tcBorders>
              <w:top w:val="single" w:sz="4" w:space="0" w:color="auto"/>
            </w:tcBorders>
            <w:vAlign w:val="center"/>
          </w:tcPr>
          <w:p w:rsidR="00950B13" w:rsidRPr="005A6FF2" w:rsidRDefault="00950B13" w:rsidP="005100B2">
            <w:pPr>
              <w:pStyle w:val="NormalWeb"/>
              <w:jc w:val="both"/>
            </w:pPr>
            <w:r>
              <w:t xml:space="preserve">Sedang/Lebih </w:t>
            </w:r>
          </w:p>
        </w:tc>
        <w:tc>
          <w:tcPr>
            <w:tcW w:w="2552" w:type="dxa"/>
            <w:tcBorders>
              <w:top w:val="single" w:sz="4" w:space="0" w:color="auto"/>
            </w:tcBorders>
            <w:vAlign w:val="center"/>
          </w:tcPr>
          <w:p w:rsidR="00950B13" w:rsidRPr="005A6FF2" w:rsidRDefault="00950B13" w:rsidP="005100B2">
            <w:pPr>
              <w:pStyle w:val="NormalWeb"/>
              <w:jc w:val="center"/>
            </w:pPr>
            <w:r>
              <w:t>6</w:t>
            </w:r>
          </w:p>
        </w:tc>
        <w:tc>
          <w:tcPr>
            <w:tcW w:w="3138" w:type="dxa"/>
            <w:tcBorders>
              <w:top w:val="single" w:sz="4" w:space="0" w:color="auto"/>
            </w:tcBorders>
            <w:vAlign w:val="center"/>
          </w:tcPr>
          <w:p w:rsidR="00950B13" w:rsidRPr="005A6FF2" w:rsidRDefault="00950B13" w:rsidP="005100B2">
            <w:pPr>
              <w:pStyle w:val="NormalWeb"/>
              <w:jc w:val="center"/>
            </w:pPr>
            <w:r>
              <w:t>18,74</w:t>
            </w:r>
          </w:p>
        </w:tc>
      </w:tr>
      <w:tr w:rsidR="00950B13" w:rsidRPr="005A6FF2" w:rsidTr="00950B13">
        <w:tc>
          <w:tcPr>
            <w:tcW w:w="2410" w:type="dxa"/>
            <w:vAlign w:val="center"/>
          </w:tcPr>
          <w:p w:rsidR="00950B13" w:rsidRPr="005A6FF2" w:rsidRDefault="00950B13" w:rsidP="005100B2">
            <w:pPr>
              <w:pStyle w:val="NormalWeb"/>
              <w:jc w:val="both"/>
            </w:pPr>
            <w:r>
              <w:t xml:space="preserve">Defisit/Kurang </w:t>
            </w:r>
          </w:p>
        </w:tc>
        <w:tc>
          <w:tcPr>
            <w:tcW w:w="2552" w:type="dxa"/>
            <w:vAlign w:val="center"/>
          </w:tcPr>
          <w:p w:rsidR="00950B13" w:rsidRPr="005A6FF2" w:rsidRDefault="00950B13" w:rsidP="005100B2">
            <w:pPr>
              <w:pStyle w:val="NormalWeb"/>
              <w:jc w:val="center"/>
            </w:pPr>
            <w:r>
              <w:t>26</w:t>
            </w:r>
          </w:p>
        </w:tc>
        <w:tc>
          <w:tcPr>
            <w:tcW w:w="3138" w:type="dxa"/>
            <w:vAlign w:val="center"/>
          </w:tcPr>
          <w:p w:rsidR="00950B13" w:rsidRPr="005A6FF2" w:rsidRDefault="00950B13" w:rsidP="005100B2">
            <w:pPr>
              <w:pStyle w:val="NormalWeb"/>
              <w:jc w:val="center"/>
            </w:pPr>
            <w:r>
              <w:t>81,25</w:t>
            </w:r>
          </w:p>
        </w:tc>
      </w:tr>
      <w:tr w:rsidR="00950B13" w:rsidRPr="005A6FF2" w:rsidTr="00950B13">
        <w:tc>
          <w:tcPr>
            <w:tcW w:w="2410" w:type="dxa"/>
            <w:tcBorders>
              <w:top w:val="single" w:sz="4" w:space="0" w:color="auto"/>
              <w:bottom w:val="single" w:sz="4" w:space="0" w:color="auto"/>
            </w:tcBorders>
            <w:vAlign w:val="center"/>
          </w:tcPr>
          <w:p w:rsidR="00950B13" w:rsidRPr="00DE4D5C" w:rsidRDefault="00950B13" w:rsidP="005100B2">
            <w:pPr>
              <w:pStyle w:val="NormalWeb"/>
              <w:jc w:val="both"/>
              <w:rPr>
                <w:b/>
              </w:rPr>
            </w:pPr>
            <w:r w:rsidRPr="00DE4D5C">
              <w:rPr>
                <w:b/>
              </w:rPr>
              <w:t>Jumlah</w:t>
            </w:r>
          </w:p>
        </w:tc>
        <w:tc>
          <w:tcPr>
            <w:tcW w:w="2552"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32</w:t>
            </w:r>
          </w:p>
        </w:tc>
        <w:tc>
          <w:tcPr>
            <w:tcW w:w="3138" w:type="dxa"/>
            <w:tcBorders>
              <w:top w:val="single" w:sz="4" w:space="0" w:color="auto"/>
              <w:bottom w:val="single" w:sz="4" w:space="0" w:color="auto"/>
            </w:tcBorders>
            <w:vAlign w:val="center"/>
          </w:tcPr>
          <w:p w:rsidR="00950B13" w:rsidRPr="00DE4D5C" w:rsidRDefault="00950B13" w:rsidP="005100B2">
            <w:pPr>
              <w:pStyle w:val="NormalWeb"/>
              <w:jc w:val="center"/>
              <w:rPr>
                <w:b/>
              </w:rPr>
            </w:pPr>
            <w:r w:rsidRPr="00DE4D5C">
              <w:rPr>
                <w:b/>
              </w:rPr>
              <w:t>100,00</w:t>
            </w:r>
          </w:p>
        </w:tc>
      </w:tr>
    </w:tbl>
    <w:p w:rsidR="00C54C4D" w:rsidRPr="00C54C4D" w:rsidRDefault="00C54C4D" w:rsidP="005F5508">
      <w:pPr>
        <w:pStyle w:val="NormalWeb"/>
        <w:numPr>
          <w:ilvl w:val="0"/>
          <w:numId w:val="13"/>
        </w:numPr>
        <w:ind w:left="360"/>
        <w:jc w:val="both"/>
        <w:rPr>
          <w:sz w:val="22"/>
          <w:szCs w:val="22"/>
        </w:rPr>
      </w:pPr>
      <w:r w:rsidRPr="00C54C4D">
        <w:rPr>
          <w:sz w:val="22"/>
          <w:szCs w:val="22"/>
        </w:rPr>
        <w:t xml:space="preserve">Status Gizi </w:t>
      </w:r>
    </w:p>
    <w:p w:rsidR="00C54C4D" w:rsidRPr="00C54C4D" w:rsidRDefault="00C54C4D" w:rsidP="00C54C4D">
      <w:pPr>
        <w:pStyle w:val="NormalWeb"/>
        <w:ind w:firstLine="720"/>
        <w:jc w:val="both"/>
        <w:rPr>
          <w:sz w:val="22"/>
          <w:szCs w:val="22"/>
        </w:rPr>
      </w:pPr>
      <w:r w:rsidRPr="00C54C4D">
        <w:rPr>
          <w:sz w:val="22"/>
          <w:szCs w:val="22"/>
        </w:rPr>
        <w:t>Berdasarkan hasil pengukuran IMT dari 32 sampel, rata – rata IMT sampel yaitu 26,34 kg/m</w:t>
      </w:r>
      <w:r w:rsidRPr="00C54C4D">
        <w:rPr>
          <w:sz w:val="22"/>
          <w:szCs w:val="22"/>
          <w:vertAlign w:val="superscript"/>
        </w:rPr>
        <w:t>2</w:t>
      </w:r>
      <w:r w:rsidRPr="00C54C4D">
        <w:rPr>
          <w:sz w:val="22"/>
          <w:szCs w:val="22"/>
        </w:rPr>
        <w:t>, dengan IMT terendah yaitu 19,2 kg/m</w:t>
      </w:r>
      <w:r w:rsidRPr="00C54C4D">
        <w:rPr>
          <w:sz w:val="22"/>
          <w:szCs w:val="22"/>
          <w:vertAlign w:val="superscript"/>
        </w:rPr>
        <w:t xml:space="preserve">2 </w:t>
      </w:r>
      <w:r w:rsidRPr="00C54C4D">
        <w:rPr>
          <w:sz w:val="22"/>
          <w:szCs w:val="22"/>
        </w:rPr>
        <w:t>dan IMT tertinggi yaitu 36,6 kg/m</w:t>
      </w:r>
      <w:r w:rsidRPr="00C54C4D">
        <w:rPr>
          <w:sz w:val="22"/>
          <w:szCs w:val="22"/>
          <w:vertAlign w:val="superscript"/>
        </w:rPr>
        <w:t>2</w:t>
      </w:r>
      <w:r w:rsidRPr="00C54C4D">
        <w:rPr>
          <w:sz w:val="22"/>
          <w:szCs w:val="22"/>
        </w:rPr>
        <w:t>. Berdasarkan gambar 4 diketahui bahwa jumlah sampel dengan status gizi normal sebanyak 17 sampel (53,12%), sampel dengan status gizi gemuk sebanyak 4 sampel (12,5%), dan sampel dengan status gizi sangat gemuk sebanyak 11 sampel (34,37%).</w:t>
      </w:r>
    </w:p>
    <w:p w:rsidR="00C54C4D" w:rsidRPr="00C54C4D" w:rsidRDefault="00C54C4D" w:rsidP="00C54C4D">
      <w:pPr>
        <w:pStyle w:val="NormalWeb"/>
        <w:ind w:left="66"/>
        <w:jc w:val="center"/>
        <w:rPr>
          <w:sz w:val="22"/>
          <w:szCs w:val="22"/>
        </w:rPr>
      </w:pPr>
      <w:r w:rsidRPr="00C54C4D">
        <w:rPr>
          <w:noProof/>
          <w:sz w:val="22"/>
          <w:szCs w:val="22"/>
        </w:rPr>
        <w:lastRenderedPageBreak/>
        <w:drawing>
          <wp:inline distT="0" distB="0" distL="0" distR="0">
            <wp:extent cx="4087906" cy="1667436"/>
            <wp:effectExtent l="0" t="0" r="2730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54C4D">
        <w:rPr>
          <w:sz w:val="22"/>
          <w:szCs w:val="22"/>
        </w:rPr>
        <w:br/>
      </w:r>
    </w:p>
    <w:p w:rsidR="00C54C4D" w:rsidRPr="00C54C4D" w:rsidRDefault="00C54C4D" w:rsidP="00C54C4D">
      <w:pPr>
        <w:pStyle w:val="NormalWeb"/>
        <w:ind w:left="66"/>
        <w:jc w:val="center"/>
        <w:rPr>
          <w:b/>
          <w:sz w:val="22"/>
          <w:szCs w:val="22"/>
        </w:rPr>
      </w:pPr>
      <w:r w:rsidRPr="00C54C4D">
        <w:rPr>
          <w:b/>
          <w:sz w:val="22"/>
          <w:szCs w:val="22"/>
        </w:rPr>
        <w:t>Gambar 4</w:t>
      </w:r>
      <w:r w:rsidRPr="00C54C4D">
        <w:rPr>
          <w:b/>
          <w:sz w:val="22"/>
          <w:szCs w:val="22"/>
        </w:rPr>
        <w:br/>
        <w:t>Sebaran Status Gizi Sampel</w:t>
      </w:r>
    </w:p>
    <w:p w:rsidR="00C54C4D" w:rsidRPr="00C54C4D" w:rsidRDefault="00C54C4D" w:rsidP="005F5508">
      <w:pPr>
        <w:pStyle w:val="NormalWeb"/>
        <w:numPr>
          <w:ilvl w:val="0"/>
          <w:numId w:val="9"/>
        </w:numPr>
        <w:ind w:hanging="426"/>
        <w:jc w:val="both"/>
        <w:rPr>
          <w:sz w:val="22"/>
          <w:szCs w:val="22"/>
        </w:rPr>
      </w:pPr>
      <w:r w:rsidRPr="00C54C4D">
        <w:rPr>
          <w:sz w:val="22"/>
          <w:szCs w:val="22"/>
        </w:rPr>
        <w:t xml:space="preserve">Gambaran Tingkat Asupan Zat Gizi Makro dan Status Gizi </w:t>
      </w:r>
    </w:p>
    <w:p w:rsidR="00C54C4D" w:rsidRPr="00C54C4D" w:rsidRDefault="00C54C4D" w:rsidP="00C54C4D">
      <w:pPr>
        <w:pStyle w:val="NormalWeb"/>
        <w:numPr>
          <w:ilvl w:val="0"/>
          <w:numId w:val="11"/>
        </w:numPr>
        <w:ind w:left="360"/>
        <w:jc w:val="both"/>
        <w:rPr>
          <w:sz w:val="22"/>
          <w:szCs w:val="22"/>
        </w:rPr>
      </w:pPr>
      <w:r w:rsidRPr="00C54C4D">
        <w:rPr>
          <w:sz w:val="22"/>
          <w:szCs w:val="22"/>
        </w:rPr>
        <w:t xml:space="preserve">Gambaran Tingkat Asupan Energi dan Status Gizi </w:t>
      </w:r>
    </w:p>
    <w:p w:rsidR="0004472A" w:rsidRPr="0004472A" w:rsidRDefault="0004472A" w:rsidP="0004472A">
      <w:pPr>
        <w:pStyle w:val="NormalWeb"/>
        <w:ind w:firstLine="720"/>
        <w:jc w:val="both"/>
        <w:rPr>
          <w:sz w:val="22"/>
          <w:szCs w:val="22"/>
        </w:rPr>
      </w:pPr>
      <w:r w:rsidRPr="0004472A">
        <w:rPr>
          <w:sz w:val="22"/>
          <w:szCs w:val="22"/>
        </w:rPr>
        <w:t xml:space="preserve">Berdasarkan hasil penelitian keterkaitan antara tingkat asupan energi dengan status gizi, didapatkan hasil  kecenderungan tingkat asupan energi defisit atau kurang dari kebutuhan, yaitu dengan status gizi normal sebanyak 16 sampel (94,11%), dan dengan status gizi gemuk dan sangat gemuk 12 sampel (80,00%).  </w:t>
      </w:r>
      <w:proofErr w:type="gramStart"/>
      <w:r w:rsidRPr="0004472A">
        <w:rPr>
          <w:sz w:val="22"/>
          <w:szCs w:val="22"/>
        </w:rPr>
        <w:t>Selengkapnya dapat dilihat pada tabel 7.</w:t>
      </w:r>
      <w:proofErr w:type="gramEnd"/>
    </w:p>
    <w:p w:rsidR="00C54C4D" w:rsidRPr="00C54C4D" w:rsidRDefault="0004472A" w:rsidP="00C54C4D">
      <w:pPr>
        <w:pStyle w:val="NormalWeb"/>
        <w:spacing w:before="0" w:beforeAutospacing="0" w:after="0" w:afterAutospacing="0"/>
        <w:ind w:left="450"/>
        <w:jc w:val="center"/>
        <w:rPr>
          <w:b/>
          <w:sz w:val="22"/>
          <w:szCs w:val="22"/>
        </w:rPr>
      </w:pPr>
      <w:proofErr w:type="gramStart"/>
      <w:r>
        <w:rPr>
          <w:b/>
          <w:sz w:val="22"/>
          <w:szCs w:val="22"/>
        </w:rPr>
        <w:t>Tabel 7</w:t>
      </w:r>
      <w:r w:rsidR="00C54C4D" w:rsidRPr="00C54C4D">
        <w:rPr>
          <w:b/>
          <w:sz w:val="22"/>
          <w:szCs w:val="22"/>
        </w:rPr>
        <w:t>.</w:t>
      </w:r>
      <w:proofErr w:type="gramEnd"/>
    </w:p>
    <w:p w:rsidR="00C54C4D" w:rsidRDefault="00C54C4D" w:rsidP="00C54C4D">
      <w:pPr>
        <w:pStyle w:val="NormalWeb"/>
        <w:spacing w:before="0" w:beforeAutospacing="0"/>
        <w:ind w:left="450"/>
        <w:jc w:val="center"/>
        <w:rPr>
          <w:b/>
          <w:sz w:val="22"/>
          <w:szCs w:val="22"/>
        </w:rPr>
      </w:pPr>
      <w:r w:rsidRPr="00C54C4D">
        <w:rPr>
          <w:b/>
          <w:sz w:val="22"/>
          <w:szCs w:val="22"/>
        </w:rPr>
        <w:t>Gambaran Tingkat Asupan Energi dan Status Gizi</w:t>
      </w:r>
    </w:p>
    <w:tbl>
      <w:tblPr>
        <w:tblStyle w:val="TableGrid"/>
        <w:tblW w:w="0" w:type="auto"/>
        <w:jc w:val="center"/>
        <w:tblInd w:w="281" w:type="dxa"/>
        <w:tblBorders>
          <w:left w:val="none" w:sz="0" w:space="0" w:color="auto"/>
          <w:right w:val="none" w:sz="0" w:space="0" w:color="auto"/>
          <w:insideH w:val="none" w:sz="0" w:space="0" w:color="auto"/>
          <w:insideV w:val="none" w:sz="0" w:space="0" w:color="auto"/>
        </w:tblBorders>
        <w:tblLook w:val="04A0"/>
      </w:tblPr>
      <w:tblGrid>
        <w:gridCol w:w="1825"/>
        <w:gridCol w:w="1542"/>
        <w:gridCol w:w="1473"/>
        <w:gridCol w:w="1643"/>
        <w:gridCol w:w="1561"/>
      </w:tblGrid>
      <w:tr w:rsidR="0004472A" w:rsidTr="0004472A">
        <w:trPr>
          <w:jc w:val="center"/>
        </w:trPr>
        <w:tc>
          <w:tcPr>
            <w:tcW w:w="1825" w:type="dxa"/>
            <w:vMerge w:val="restart"/>
            <w:tcBorders>
              <w:top w:val="single" w:sz="4" w:space="0" w:color="auto"/>
            </w:tcBorders>
            <w:vAlign w:val="center"/>
          </w:tcPr>
          <w:p w:rsidR="0004472A" w:rsidRDefault="0004472A" w:rsidP="005100B2">
            <w:pPr>
              <w:pStyle w:val="NormalWeb"/>
              <w:spacing w:before="0" w:beforeAutospacing="0"/>
            </w:pPr>
            <w:r w:rsidRPr="00FC4D84">
              <w:rPr>
                <w:color w:val="000000"/>
              </w:rPr>
              <w:t>Tingkat Konsumsi Energi</w:t>
            </w:r>
          </w:p>
        </w:tc>
        <w:tc>
          <w:tcPr>
            <w:tcW w:w="6219" w:type="dxa"/>
            <w:gridSpan w:val="4"/>
            <w:tcBorders>
              <w:top w:val="single" w:sz="4" w:space="0" w:color="auto"/>
              <w:bottom w:val="single" w:sz="4" w:space="0" w:color="auto"/>
            </w:tcBorders>
            <w:vAlign w:val="center"/>
          </w:tcPr>
          <w:p w:rsidR="0004472A" w:rsidRDefault="0004472A" w:rsidP="005100B2">
            <w:pPr>
              <w:pStyle w:val="NormalWeb"/>
              <w:jc w:val="center"/>
            </w:pPr>
            <w:r>
              <w:t>Status Gizi</w:t>
            </w:r>
          </w:p>
        </w:tc>
      </w:tr>
      <w:tr w:rsidR="0004472A" w:rsidTr="0004472A">
        <w:trPr>
          <w:jc w:val="center"/>
        </w:trPr>
        <w:tc>
          <w:tcPr>
            <w:tcW w:w="1825" w:type="dxa"/>
            <w:vMerge/>
            <w:vAlign w:val="center"/>
          </w:tcPr>
          <w:p w:rsidR="0004472A" w:rsidRDefault="0004472A" w:rsidP="005100B2">
            <w:pPr>
              <w:pStyle w:val="NormalWeb"/>
              <w:jc w:val="center"/>
            </w:pPr>
          </w:p>
        </w:tc>
        <w:tc>
          <w:tcPr>
            <w:tcW w:w="3015" w:type="dxa"/>
            <w:gridSpan w:val="2"/>
            <w:tcBorders>
              <w:top w:val="single" w:sz="4" w:space="0" w:color="auto"/>
              <w:bottom w:val="single" w:sz="4" w:space="0" w:color="auto"/>
            </w:tcBorders>
            <w:vAlign w:val="center"/>
          </w:tcPr>
          <w:p w:rsidR="0004472A" w:rsidRDefault="0004472A" w:rsidP="005100B2">
            <w:pPr>
              <w:pStyle w:val="NormalWeb"/>
              <w:jc w:val="center"/>
            </w:pPr>
            <w:r>
              <w:t>Normal</w:t>
            </w:r>
          </w:p>
        </w:tc>
        <w:tc>
          <w:tcPr>
            <w:tcW w:w="3204" w:type="dxa"/>
            <w:gridSpan w:val="2"/>
            <w:tcBorders>
              <w:top w:val="single" w:sz="4" w:space="0" w:color="auto"/>
              <w:bottom w:val="single" w:sz="4" w:space="0" w:color="auto"/>
            </w:tcBorders>
            <w:vAlign w:val="center"/>
          </w:tcPr>
          <w:p w:rsidR="0004472A" w:rsidRDefault="0004472A" w:rsidP="005100B2">
            <w:pPr>
              <w:pStyle w:val="NormalWeb"/>
              <w:jc w:val="center"/>
            </w:pPr>
            <w:r>
              <w:t>Gemuk/Sangat Gemuk</w:t>
            </w:r>
          </w:p>
        </w:tc>
      </w:tr>
      <w:tr w:rsidR="0004472A" w:rsidTr="0004472A">
        <w:trPr>
          <w:jc w:val="center"/>
        </w:trPr>
        <w:tc>
          <w:tcPr>
            <w:tcW w:w="1825" w:type="dxa"/>
            <w:vMerge/>
            <w:tcBorders>
              <w:bottom w:val="single" w:sz="4" w:space="0" w:color="auto"/>
            </w:tcBorders>
            <w:vAlign w:val="center"/>
          </w:tcPr>
          <w:p w:rsidR="0004472A" w:rsidRDefault="0004472A" w:rsidP="005100B2">
            <w:pPr>
              <w:pStyle w:val="NormalWeb"/>
              <w:jc w:val="center"/>
            </w:pPr>
          </w:p>
        </w:tc>
        <w:tc>
          <w:tcPr>
            <w:tcW w:w="1542" w:type="dxa"/>
            <w:tcBorders>
              <w:top w:val="single" w:sz="4" w:space="0" w:color="auto"/>
              <w:bottom w:val="single" w:sz="4" w:space="0" w:color="auto"/>
            </w:tcBorders>
            <w:vAlign w:val="center"/>
          </w:tcPr>
          <w:p w:rsidR="0004472A" w:rsidRDefault="0004472A" w:rsidP="005100B2">
            <w:pPr>
              <w:pStyle w:val="NormalWeb"/>
              <w:jc w:val="center"/>
            </w:pPr>
            <w:r>
              <w:t>f</w:t>
            </w:r>
          </w:p>
        </w:tc>
        <w:tc>
          <w:tcPr>
            <w:tcW w:w="1473" w:type="dxa"/>
            <w:tcBorders>
              <w:top w:val="single" w:sz="4" w:space="0" w:color="auto"/>
              <w:bottom w:val="single" w:sz="4" w:space="0" w:color="auto"/>
            </w:tcBorders>
            <w:vAlign w:val="center"/>
          </w:tcPr>
          <w:p w:rsidR="0004472A" w:rsidRDefault="0004472A" w:rsidP="005100B2">
            <w:pPr>
              <w:pStyle w:val="NormalWeb"/>
              <w:jc w:val="center"/>
            </w:pPr>
            <w:r>
              <w:t>%</w:t>
            </w:r>
          </w:p>
        </w:tc>
        <w:tc>
          <w:tcPr>
            <w:tcW w:w="1643" w:type="dxa"/>
            <w:tcBorders>
              <w:top w:val="single" w:sz="4" w:space="0" w:color="auto"/>
              <w:bottom w:val="single" w:sz="4" w:space="0" w:color="auto"/>
            </w:tcBorders>
            <w:vAlign w:val="center"/>
          </w:tcPr>
          <w:p w:rsidR="0004472A" w:rsidRDefault="0004472A" w:rsidP="005100B2">
            <w:pPr>
              <w:pStyle w:val="NormalWeb"/>
              <w:jc w:val="center"/>
            </w:pPr>
            <w:r>
              <w:t>f</w:t>
            </w:r>
          </w:p>
        </w:tc>
        <w:tc>
          <w:tcPr>
            <w:tcW w:w="1561" w:type="dxa"/>
            <w:tcBorders>
              <w:top w:val="single" w:sz="4" w:space="0" w:color="auto"/>
              <w:bottom w:val="single" w:sz="4" w:space="0" w:color="auto"/>
            </w:tcBorders>
            <w:vAlign w:val="center"/>
          </w:tcPr>
          <w:p w:rsidR="0004472A" w:rsidRDefault="0004472A" w:rsidP="005100B2">
            <w:pPr>
              <w:pStyle w:val="NormalWeb"/>
              <w:jc w:val="center"/>
            </w:pPr>
            <w:r>
              <w:t>%</w:t>
            </w:r>
          </w:p>
        </w:tc>
      </w:tr>
      <w:tr w:rsidR="0004472A" w:rsidTr="0004472A">
        <w:trPr>
          <w:jc w:val="center"/>
        </w:trPr>
        <w:tc>
          <w:tcPr>
            <w:tcW w:w="1825" w:type="dxa"/>
            <w:tcBorders>
              <w:top w:val="single" w:sz="4" w:space="0" w:color="auto"/>
            </w:tcBorders>
            <w:vAlign w:val="center"/>
          </w:tcPr>
          <w:p w:rsidR="0004472A" w:rsidRDefault="0004472A" w:rsidP="005100B2">
            <w:pPr>
              <w:pStyle w:val="NormalWeb"/>
            </w:pPr>
            <w:r>
              <w:t>Sedang/Lebih</w:t>
            </w:r>
          </w:p>
        </w:tc>
        <w:tc>
          <w:tcPr>
            <w:tcW w:w="1542" w:type="dxa"/>
            <w:tcBorders>
              <w:top w:val="single" w:sz="4" w:space="0" w:color="auto"/>
            </w:tcBorders>
            <w:vAlign w:val="center"/>
          </w:tcPr>
          <w:p w:rsidR="0004472A" w:rsidRDefault="0004472A" w:rsidP="005100B2">
            <w:pPr>
              <w:pStyle w:val="NormalWeb"/>
              <w:jc w:val="center"/>
            </w:pPr>
            <w:r>
              <w:t>1</w:t>
            </w:r>
          </w:p>
        </w:tc>
        <w:tc>
          <w:tcPr>
            <w:tcW w:w="1473" w:type="dxa"/>
            <w:tcBorders>
              <w:top w:val="single" w:sz="4" w:space="0" w:color="auto"/>
            </w:tcBorders>
            <w:vAlign w:val="center"/>
          </w:tcPr>
          <w:p w:rsidR="0004472A" w:rsidRDefault="0004472A" w:rsidP="005100B2">
            <w:pPr>
              <w:pStyle w:val="NormalWeb"/>
              <w:jc w:val="center"/>
            </w:pPr>
            <w:r>
              <w:t>5,89</w:t>
            </w:r>
          </w:p>
        </w:tc>
        <w:tc>
          <w:tcPr>
            <w:tcW w:w="1643" w:type="dxa"/>
            <w:tcBorders>
              <w:top w:val="single" w:sz="4" w:space="0" w:color="auto"/>
            </w:tcBorders>
            <w:vAlign w:val="center"/>
          </w:tcPr>
          <w:p w:rsidR="0004472A" w:rsidRDefault="0004472A" w:rsidP="005100B2">
            <w:pPr>
              <w:pStyle w:val="NormalWeb"/>
              <w:jc w:val="center"/>
            </w:pPr>
            <w:r>
              <w:t>3</w:t>
            </w:r>
          </w:p>
        </w:tc>
        <w:tc>
          <w:tcPr>
            <w:tcW w:w="1561" w:type="dxa"/>
            <w:tcBorders>
              <w:top w:val="single" w:sz="4" w:space="0" w:color="auto"/>
            </w:tcBorders>
            <w:vAlign w:val="center"/>
          </w:tcPr>
          <w:p w:rsidR="0004472A" w:rsidRDefault="0004472A" w:rsidP="005100B2">
            <w:pPr>
              <w:pStyle w:val="NormalWeb"/>
              <w:jc w:val="center"/>
            </w:pPr>
            <w:r>
              <w:t>20,00</w:t>
            </w:r>
          </w:p>
        </w:tc>
      </w:tr>
      <w:tr w:rsidR="0004472A" w:rsidTr="0004472A">
        <w:trPr>
          <w:jc w:val="center"/>
        </w:trPr>
        <w:tc>
          <w:tcPr>
            <w:tcW w:w="1825" w:type="dxa"/>
            <w:tcBorders>
              <w:bottom w:val="single" w:sz="4" w:space="0" w:color="auto"/>
            </w:tcBorders>
            <w:vAlign w:val="center"/>
          </w:tcPr>
          <w:p w:rsidR="0004472A" w:rsidRDefault="0004472A" w:rsidP="005100B2">
            <w:pPr>
              <w:pStyle w:val="NormalWeb"/>
            </w:pPr>
            <w:r>
              <w:t>Defisit/Kurang</w:t>
            </w:r>
          </w:p>
        </w:tc>
        <w:tc>
          <w:tcPr>
            <w:tcW w:w="1542" w:type="dxa"/>
            <w:tcBorders>
              <w:bottom w:val="single" w:sz="4" w:space="0" w:color="auto"/>
            </w:tcBorders>
            <w:vAlign w:val="center"/>
          </w:tcPr>
          <w:p w:rsidR="0004472A" w:rsidRDefault="0004472A" w:rsidP="005100B2">
            <w:pPr>
              <w:pStyle w:val="NormalWeb"/>
              <w:jc w:val="center"/>
            </w:pPr>
            <w:r>
              <w:t>16</w:t>
            </w:r>
          </w:p>
        </w:tc>
        <w:tc>
          <w:tcPr>
            <w:tcW w:w="1473" w:type="dxa"/>
            <w:tcBorders>
              <w:bottom w:val="single" w:sz="4" w:space="0" w:color="auto"/>
            </w:tcBorders>
            <w:vAlign w:val="center"/>
          </w:tcPr>
          <w:p w:rsidR="0004472A" w:rsidRDefault="0004472A" w:rsidP="005100B2">
            <w:pPr>
              <w:pStyle w:val="NormalWeb"/>
              <w:ind w:left="437"/>
            </w:pPr>
            <w:r>
              <w:t>94,11</w:t>
            </w:r>
          </w:p>
        </w:tc>
        <w:tc>
          <w:tcPr>
            <w:tcW w:w="1643" w:type="dxa"/>
            <w:tcBorders>
              <w:bottom w:val="single" w:sz="4" w:space="0" w:color="auto"/>
            </w:tcBorders>
            <w:vAlign w:val="center"/>
          </w:tcPr>
          <w:p w:rsidR="0004472A" w:rsidRDefault="0004472A" w:rsidP="005100B2">
            <w:pPr>
              <w:pStyle w:val="NormalWeb"/>
              <w:jc w:val="center"/>
            </w:pPr>
            <w:r>
              <w:t>12</w:t>
            </w:r>
          </w:p>
        </w:tc>
        <w:tc>
          <w:tcPr>
            <w:tcW w:w="1561" w:type="dxa"/>
            <w:tcBorders>
              <w:bottom w:val="single" w:sz="4" w:space="0" w:color="auto"/>
            </w:tcBorders>
            <w:vAlign w:val="center"/>
          </w:tcPr>
          <w:p w:rsidR="0004472A" w:rsidRDefault="0004472A" w:rsidP="005100B2">
            <w:pPr>
              <w:pStyle w:val="NormalWeb"/>
              <w:jc w:val="center"/>
            </w:pPr>
            <w:r>
              <w:t>0,00</w:t>
            </w:r>
          </w:p>
        </w:tc>
      </w:tr>
      <w:tr w:rsidR="0004472A" w:rsidTr="0004472A">
        <w:trPr>
          <w:jc w:val="center"/>
        </w:trPr>
        <w:tc>
          <w:tcPr>
            <w:tcW w:w="1825" w:type="dxa"/>
            <w:tcBorders>
              <w:top w:val="single" w:sz="4" w:space="0" w:color="auto"/>
              <w:bottom w:val="single" w:sz="4" w:space="0" w:color="auto"/>
            </w:tcBorders>
            <w:vAlign w:val="center"/>
          </w:tcPr>
          <w:p w:rsidR="0004472A" w:rsidRPr="00CB5D97" w:rsidRDefault="0004472A" w:rsidP="005100B2">
            <w:pPr>
              <w:pStyle w:val="NormalWeb"/>
              <w:rPr>
                <w:b/>
              </w:rPr>
            </w:pPr>
            <w:r w:rsidRPr="00CB5D97">
              <w:rPr>
                <w:b/>
              </w:rPr>
              <w:t>Jumlah</w:t>
            </w:r>
          </w:p>
        </w:tc>
        <w:tc>
          <w:tcPr>
            <w:tcW w:w="1542"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17</w:t>
            </w:r>
          </w:p>
        </w:tc>
        <w:tc>
          <w:tcPr>
            <w:tcW w:w="1473"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c>
          <w:tcPr>
            <w:tcW w:w="1643"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15</w:t>
            </w:r>
          </w:p>
        </w:tc>
        <w:tc>
          <w:tcPr>
            <w:tcW w:w="1561"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r>
    </w:tbl>
    <w:p w:rsidR="0004472A" w:rsidRPr="00C54C4D" w:rsidRDefault="0004472A" w:rsidP="00C54C4D">
      <w:pPr>
        <w:pStyle w:val="NormalWeb"/>
        <w:spacing w:before="0" w:beforeAutospacing="0"/>
        <w:ind w:left="450"/>
        <w:jc w:val="center"/>
        <w:rPr>
          <w:b/>
          <w:sz w:val="22"/>
          <w:szCs w:val="22"/>
        </w:rPr>
      </w:pPr>
    </w:p>
    <w:p w:rsidR="00C54C4D" w:rsidRDefault="00C54C4D" w:rsidP="00C54C4D">
      <w:pPr>
        <w:pStyle w:val="NormalWeb"/>
        <w:numPr>
          <w:ilvl w:val="0"/>
          <w:numId w:val="11"/>
        </w:numPr>
        <w:ind w:left="360"/>
        <w:jc w:val="both"/>
        <w:rPr>
          <w:sz w:val="22"/>
          <w:szCs w:val="22"/>
        </w:rPr>
      </w:pPr>
      <w:r w:rsidRPr="00C54C4D">
        <w:rPr>
          <w:sz w:val="22"/>
          <w:szCs w:val="22"/>
        </w:rPr>
        <w:t xml:space="preserve">Gambaran Tingkat Asupan Protein dan Status Gizi </w:t>
      </w:r>
    </w:p>
    <w:p w:rsidR="0004472A" w:rsidRPr="00C54C4D" w:rsidRDefault="0004472A" w:rsidP="0004472A">
      <w:pPr>
        <w:pStyle w:val="NormalWeb"/>
        <w:tabs>
          <w:tab w:val="left" w:pos="540"/>
        </w:tabs>
        <w:ind w:firstLine="547"/>
        <w:jc w:val="both"/>
        <w:rPr>
          <w:sz w:val="22"/>
          <w:szCs w:val="22"/>
        </w:rPr>
      </w:pPr>
      <w:r w:rsidRPr="0004472A">
        <w:rPr>
          <w:sz w:val="22"/>
          <w:szCs w:val="22"/>
        </w:rPr>
        <w:t xml:space="preserve">Berdasarkan hasil penelitian keterkaitan antara tingkat asupan protein dengan status gizi, didapatkan hasil kecenderungan tingkat asupan protein defisit atau kurang dari kebutuhan,  yaitu dengan status gizi normal sebanyak 16 sampel (94,11%), dan dengan status gizi gemuk dan sangat gemuk 12 sampel (80,00%). </w:t>
      </w:r>
      <w:proofErr w:type="gramStart"/>
      <w:r w:rsidRPr="0004472A">
        <w:rPr>
          <w:sz w:val="22"/>
          <w:szCs w:val="22"/>
        </w:rPr>
        <w:t>Selengkapnya dapat dilihat pada tabel 8.</w:t>
      </w:r>
      <w:proofErr w:type="gramEnd"/>
    </w:p>
    <w:p w:rsidR="0004472A" w:rsidRDefault="0004472A" w:rsidP="00C54C4D">
      <w:pPr>
        <w:pStyle w:val="NormalWeb"/>
        <w:ind w:left="425"/>
        <w:jc w:val="center"/>
        <w:rPr>
          <w:b/>
          <w:sz w:val="22"/>
          <w:szCs w:val="22"/>
        </w:rPr>
      </w:pPr>
    </w:p>
    <w:p w:rsidR="0004472A" w:rsidRDefault="0004472A" w:rsidP="00C54C4D">
      <w:pPr>
        <w:pStyle w:val="NormalWeb"/>
        <w:ind w:left="425"/>
        <w:jc w:val="center"/>
        <w:rPr>
          <w:b/>
          <w:sz w:val="22"/>
          <w:szCs w:val="22"/>
        </w:rPr>
      </w:pPr>
    </w:p>
    <w:p w:rsidR="0004472A" w:rsidRDefault="0004472A" w:rsidP="00C54C4D">
      <w:pPr>
        <w:pStyle w:val="NormalWeb"/>
        <w:ind w:left="425"/>
        <w:jc w:val="center"/>
        <w:rPr>
          <w:b/>
          <w:sz w:val="22"/>
          <w:szCs w:val="22"/>
        </w:rPr>
      </w:pPr>
    </w:p>
    <w:p w:rsidR="002C05FB" w:rsidRDefault="002C05FB" w:rsidP="00C54C4D">
      <w:pPr>
        <w:pStyle w:val="NormalWeb"/>
        <w:ind w:left="425"/>
        <w:jc w:val="center"/>
        <w:rPr>
          <w:b/>
          <w:sz w:val="22"/>
          <w:szCs w:val="22"/>
        </w:rPr>
      </w:pPr>
    </w:p>
    <w:p w:rsidR="00C54C4D" w:rsidRDefault="0004472A" w:rsidP="00C54C4D">
      <w:pPr>
        <w:pStyle w:val="NormalWeb"/>
        <w:ind w:left="425"/>
        <w:jc w:val="center"/>
        <w:rPr>
          <w:b/>
          <w:sz w:val="22"/>
          <w:szCs w:val="22"/>
        </w:rPr>
      </w:pPr>
      <w:proofErr w:type="gramStart"/>
      <w:r>
        <w:rPr>
          <w:b/>
          <w:sz w:val="22"/>
          <w:szCs w:val="22"/>
        </w:rPr>
        <w:lastRenderedPageBreak/>
        <w:t>Tabel 8</w:t>
      </w:r>
      <w:r w:rsidR="00C54C4D" w:rsidRPr="00C54C4D">
        <w:rPr>
          <w:b/>
          <w:sz w:val="22"/>
          <w:szCs w:val="22"/>
        </w:rPr>
        <w:t>.</w:t>
      </w:r>
      <w:proofErr w:type="gramEnd"/>
      <w:r w:rsidR="00C54C4D" w:rsidRPr="00C54C4D">
        <w:rPr>
          <w:b/>
          <w:sz w:val="22"/>
          <w:szCs w:val="22"/>
        </w:rPr>
        <w:br/>
        <w:t>Gambaran Tingkat Asupan Protein dan Status Gizi</w:t>
      </w:r>
    </w:p>
    <w:tbl>
      <w:tblPr>
        <w:tblStyle w:val="TableGrid"/>
        <w:tblW w:w="7997" w:type="dxa"/>
        <w:tblInd w:w="108" w:type="dxa"/>
        <w:tblBorders>
          <w:left w:val="none" w:sz="0" w:space="0" w:color="auto"/>
          <w:right w:val="none" w:sz="0" w:space="0" w:color="auto"/>
          <w:insideH w:val="none" w:sz="0" w:space="0" w:color="auto"/>
          <w:insideV w:val="none" w:sz="0" w:space="0" w:color="auto"/>
        </w:tblBorders>
        <w:tblLook w:val="04A0"/>
      </w:tblPr>
      <w:tblGrid>
        <w:gridCol w:w="2160"/>
        <w:gridCol w:w="1620"/>
        <w:gridCol w:w="1440"/>
        <w:gridCol w:w="1440"/>
        <w:gridCol w:w="1337"/>
      </w:tblGrid>
      <w:tr w:rsidR="0004472A" w:rsidTr="0004472A">
        <w:trPr>
          <w:trHeight w:val="322"/>
        </w:trPr>
        <w:tc>
          <w:tcPr>
            <w:tcW w:w="2160" w:type="dxa"/>
            <w:vMerge w:val="restart"/>
            <w:tcBorders>
              <w:top w:val="single" w:sz="4" w:space="0" w:color="auto"/>
            </w:tcBorders>
            <w:vAlign w:val="center"/>
          </w:tcPr>
          <w:p w:rsidR="0004472A" w:rsidRPr="00473B3E" w:rsidRDefault="0004472A" w:rsidP="005100B2">
            <w:pPr>
              <w:pStyle w:val="NormalWeb"/>
              <w:rPr>
                <w:color w:val="000000"/>
              </w:rPr>
            </w:pPr>
            <w:r>
              <w:rPr>
                <w:color w:val="000000"/>
              </w:rPr>
              <w:t xml:space="preserve">Tingkat Asupan </w:t>
            </w:r>
            <w:r w:rsidRPr="005A6FF2">
              <w:rPr>
                <w:color w:val="000000"/>
              </w:rPr>
              <w:t>Protein</w:t>
            </w:r>
          </w:p>
        </w:tc>
        <w:tc>
          <w:tcPr>
            <w:tcW w:w="5837" w:type="dxa"/>
            <w:gridSpan w:val="4"/>
            <w:tcBorders>
              <w:top w:val="single" w:sz="4" w:space="0" w:color="auto"/>
              <w:bottom w:val="single" w:sz="4" w:space="0" w:color="auto"/>
            </w:tcBorders>
            <w:vAlign w:val="center"/>
          </w:tcPr>
          <w:p w:rsidR="0004472A" w:rsidRDefault="0004472A" w:rsidP="005100B2">
            <w:pPr>
              <w:pStyle w:val="NormalWeb"/>
              <w:jc w:val="center"/>
            </w:pPr>
            <w:r>
              <w:rPr>
                <w:color w:val="000000"/>
              </w:rPr>
              <w:t>Status Gizi</w:t>
            </w:r>
          </w:p>
        </w:tc>
      </w:tr>
      <w:tr w:rsidR="0004472A" w:rsidTr="0004472A">
        <w:trPr>
          <w:trHeight w:val="312"/>
        </w:trPr>
        <w:tc>
          <w:tcPr>
            <w:tcW w:w="2160" w:type="dxa"/>
            <w:vMerge/>
            <w:vAlign w:val="center"/>
          </w:tcPr>
          <w:p w:rsidR="0004472A" w:rsidRDefault="0004472A" w:rsidP="005100B2">
            <w:pPr>
              <w:pStyle w:val="NormalWeb"/>
              <w:jc w:val="center"/>
            </w:pPr>
          </w:p>
        </w:tc>
        <w:tc>
          <w:tcPr>
            <w:tcW w:w="3060" w:type="dxa"/>
            <w:gridSpan w:val="2"/>
            <w:tcBorders>
              <w:top w:val="single" w:sz="4" w:space="0" w:color="auto"/>
              <w:bottom w:val="single" w:sz="4" w:space="0" w:color="auto"/>
            </w:tcBorders>
            <w:vAlign w:val="center"/>
          </w:tcPr>
          <w:p w:rsidR="0004472A" w:rsidRDefault="0004472A" w:rsidP="005100B2">
            <w:pPr>
              <w:pStyle w:val="NormalWeb"/>
              <w:jc w:val="center"/>
            </w:pPr>
            <w:r>
              <w:t>Normal</w:t>
            </w:r>
          </w:p>
        </w:tc>
        <w:tc>
          <w:tcPr>
            <w:tcW w:w="2777" w:type="dxa"/>
            <w:gridSpan w:val="2"/>
            <w:tcBorders>
              <w:top w:val="single" w:sz="4" w:space="0" w:color="auto"/>
              <w:bottom w:val="single" w:sz="4" w:space="0" w:color="auto"/>
            </w:tcBorders>
            <w:vAlign w:val="center"/>
          </w:tcPr>
          <w:p w:rsidR="0004472A" w:rsidRDefault="0004472A" w:rsidP="005100B2">
            <w:pPr>
              <w:pStyle w:val="NormalWeb"/>
              <w:jc w:val="center"/>
            </w:pPr>
            <w:r>
              <w:t>Gemuk/Sangat Gemuk</w:t>
            </w:r>
          </w:p>
        </w:tc>
      </w:tr>
      <w:tr w:rsidR="0004472A" w:rsidTr="0004472A">
        <w:trPr>
          <w:trHeight w:val="322"/>
        </w:trPr>
        <w:tc>
          <w:tcPr>
            <w:tcW w:w="2160" w:type="dxa"/>
            <w:vMerge/>
            <w:tcBorders>
              <w:bottom w:val="single" w:sz="4" w:space="0" w:color="auto"/>
            </w:tcBorders>
            <w:vAlign w:val="center"/>
          </w:tcPr>
          <w:p w:rsidR="0004472A" w:rsidRDefault="0004472A" w:rsidP="005100B2">
            <w:pPr>
              <w:pStyle w:val="NormalWeb"/>
              <w:jc w:val="center"/>
            </w:pPr>
          </w:p>
        </w:tc>
        <w:tc>
          <w:tcPr>
            <w:tcW w:w="1620" w:type="dxa"/>
            <w:tcBorders>
              <w:top w:val="single" w:sz="4" w:space="0" w:color="auto"/>
              <w:bottom w:val="single" w:sz="4" w:space="0" w:color="auto"/>
            </w:tcBorders>
            <w:vAlign w:val="center"/>
          </w:tcPr>
          <w:p w:rsidR="0004472A" w:rsidRDefault="0004472A" w:rsidP="005100B2">
            <w:pPr>
              <w:pStyle w:val="NormalWeb"/>
              <w:jc w:val="center"/>
            </w:pPr>
            <w:r>
              <w:t>f</w:t>
            </w:r>
          </w:p>
        </w:tc>
        <w:tc>
          <w:tcPr>
            <w:tcW w:w="1440" w:type="dxa"/>
            <w:tcBorders>
              <w:top w:val="single" w:sz="4" w:space="0" w:color="auto"/>
              <w:bottom w:val="single" w:sz="4" w:space="0" w:color="auto"/>
            </w:tcBorders>
            <w:vAlign w:val="center"/>
          </w:tcPr>
          <w:p w:rsidR="0004472A" w:rsidRDefault="0004472A" w:rsidP="005100B2">
            <w:pPr>
              <w:pStyle w:val="NormalWeb"/>
              <w:jc w:val="center"/>
            </w:pPr>
            <w:r>
              <w:t>%</w:t>
            </w:r>
          </w:p>
        </w:tc>
        <w:tc>
          <w:tcPr>
            <w:tcW w:w="1440" w:type="dxa"/>
            <w:tcBorders>
              <w:top w:val="single" w:sz="4" w:space="0" w:color="auto"/>
              <w:bottom w:val="single" w:sz="4" w:space="0" w:color="auto"/>
            </w:tcBorders>
            <w:vAlign w:val="center"/>
          </w:tcPr>
          <w:p w:rsidR="0004472A" w:rsidRDefault="0004472A" w:rsidP="005100B2">
            <w:pPr>
              <w:pStyle w:val="NormalWeb"/>
              <w:jc w:val="center"/>
            </w:pPr>
            <w:r>
              <w:t>f</w:t>
            </w:r>
          </w:p>
        </w:tc>
        <w:tc>
          <w:tcPr>
            <w:tcW w:w="1337" w:type="dxa"/>
            <w:tcBorders>
              <w:top w:val="single" w:sz="4" w:space="0" w:color="auto"/>
              <w:bottom w:val="single" w:sz="4" w:space="0" w:color="auto"/>
            </w:tcBorders>
            <w:vAlign w:val="center"/>
          </w:tcPr>
          <w:p w:rsidR="0004472A" w:rsidRDefault="0004472A" w:rsidP="005100B2">
            <w:pPr>
              <w:pStyle w:val="NormalWeb"/>
              <w:jc w:val="center"/>
            </w:pPr>
            <w:r>
              <w:t>%</w:t>
            </w:r>
          </w:p>
        </w:tc>
      </w:tr>
      <w:tr w:rsidR="0004472A" w:rsidTr="0004472A">
        <w:trPr>
          <w:trHeight w:val="312"/>
        </w:trPr>
        <w:tc>
          <w:tcPr>
            <w:tcW w:w="2160" w:type="dxa"/>
            <w:tcBorders>
              <w:top w:val="single" w:sz="4" w:space="0" w:color="auto"/>
            </w:tcBorders>
            <w:vAlign w:val="center"/>
          </w:tcPr>
          <w:p w:rsidR="0004472A" w:rsidRDefault="0004472A" w:rsidP="005100B2">
            <w:pPr>
              <w:pStyle w:val="NormalWeb"/>
            </w:pPr>
            <w:r>
              <w:t xml:space="preserve">Sedang/Lebih </w:t>
            </w:r>
          </w:p>
        </w:tc>
        <w:tc>
          <w:tcPr>
            <w:tcW w:w="1620" w:type="dxa"/>
            <w:tcBorders>
              <w:top w:val="single" w:sz="4" w:space="0" w:color="auto"/>
            </w:tcBorders>
            <w:vAlign w:val="center"/>
          </w:tcPr>
          <w:p w:rsidR="0004472A" w:rsidRDefault="0004472A" w:rsidP="005100B2">
            <w:pPr>
              <w:pStyle w:val="NormalWeb"/>
              <w:jc w:val="center"/>
            </w:pPr>
            <w:r>
              <w:t>1</w:t>
            </w:r>
          </w:p>
        </w:tc>
        <w:tc>
          <w:tcPr>
            <w:tcW w:w="1440" w:type="dxa"/>
            <w:tcBorders>
              <w:top w:val="single" w:sz="4" w:space="0" w:color="auto"/>
            </w:tcBorders>
            <w:vAlign w:val="center"/>
          </w:tcPr>
          <w:p w:rsidR="0004472A" w:rsidRDefault="0004472A" w:rsidP="005100B2">
            <w:pPr>
              <w:pStyle w:val="NormalWeb"/>
              <w:jc w:val="center"/>
            </w:pPr>
            <w:r>
              <w:t>5,88</w:t>
            </w:r>
          </w:p>
        </w:tc>
        <w:tc>
          <w:tcPr>
            <w:tcW w:w="1440" w:type="dxa"/>
            <w:tcBorders>
              <w:top w:val="single" w:sz="4" w:space="0" w:color="auto"/>
            </w:tcBorders>
            <w:vAlign w:val="center"/>
          </w:tcPr>
          <w:p w:rsidR="0004472A" w:rsidRDefault="0004472A" w:rsidP="005100B2">
            <w:pPr>
              <w:pStyle w:val="NormalWeb"/>
              <w:jc w:val="center"/>
            </w:pPr>
            <w:r>
              <w:t>3</w:t>
            </w:r>
          </w:p>
        </w:tc>
        <w:tc>
          <w:tcPr>
            <w:tcW w:w="1337" w:type="dxa"/>
            <w:tcBorders>
              <w:top w:val="single" w:sz="4" w:space="0" w:color="auto"/>
            </w:tcBorders>
            <w:vAlign w:val="center"/>
          </w:tcPr>
          <w:p w:rsidR="0004472A" w:rsidRDefault="0004472A" w:rsidP="005100B2">
            <w:pPr>
              <w:pStyle w:val="NormalWeb"/>
              <w:jc w:val="center"/>
            </w:pPr>
            <w:r>
              <w:t>20,00</w:t>
            </w:r>
          </w:p>
        </w:tc>
      </w:tr>
      <w:tr w:rsidR="0004472A" w:rsidTr="0004472A">
        <w:trPr>
          <w:trHeight w:val="322"/>
        </w:trPr>
        <w:tc>
          <w:tcPr>
            <w:tcW w:w="2160" w:type="dxa"/>
            <w:tcBorders>
              <w:bottom w:val="single" w:sz="4" w:space="0" w:color="auto"/>
            </w:tcBorders>
            <w:vAlign w:val="center"/>
          </w:tcPr>
          <w:p w:rsidR="0004472A" w:rsidRDefault="0004472A" w:rsidP="005100B2">
            <w:pPr>
              <w:pStyle w:val="NormalWeb"/>
            </w:pPr>
            <w:r>
              <w:t>Defisit/Kurang</w:t>
            </w:r>
          </w:p>
        </w:tc>
        <w:tc>
          <w:tcPr>
            <w:tcW w:w="1620" w:type="dxa"/>
            <w:tcBorders>
              <w:bottom w:val="single" w:sz="4" w:space="0" w:color="auto"/>
            </w:tcBorders>
            <w:vAlign w:val="center"/>
          </w:tcPr>
          <w:p w:rsidR="0004472A" w:rsidRDefault="0004472A" w:rsidP="005100B2">
            <w:pPr>
              <w:pStyle w:val="NormalWeb"/>
              <w:jc w:val="center"/>
            </w:pPr>
            <w:r>
              <w:t>16</w:t>
            </w:r>
          </w:p>
        </w:tc>
        <w:tc>
          <w:tcPr>
            <w:tcW w:w="1440" w:type="dxa"/>
            <w:tcBorders>
              <w:bottom w:val="single" w:sz="4" w:space="0" w:color="auto"/>
            </w:tcBorders>
            <w:vAlign w:val="center"/>
          </w:tcPr>
          <w:p w:rsidR="0004472A" w:rsidRDefault="0004472A" w:rsidP="005100B2">
            <w:pPr>
              <w:pStyle w:val="NormalWeb"/>
              <w:jc w:val="center"/>
            </w:pPr>
            <w:r>
              <w:t>94,11</w:t>
            </w:r>
          </w:p>
        </w:tc>
        <w:tc>
          <w:tcPr>
            <w:tcW w:w="1440" w:type="dxa"/>
            <w:tcBorders>
              <w:bottom w:val="single" w:sz="4" w:space="0" w:color="auto"/>
            </w:tcBorders>
            <w:vAlign w:val="center"/>
          </w:tcPr>
          <w:p w:rsidR="0004472A" w:rsidRDefault="0004472A" w:rsidP="005100B2">
            <w:pPr>
              <w:pStyle w:val="NormalWeb"/>
              <w:jc w:val="center"/>
            </w:pPr>
            <w:r>
              <w:t>12</w:t>
            </w:r>
          </w:p>
        </w:tc>
        <w:tc>
          <w:tcPr>
            <w:tcW w:w="1337" w:type="dxa"/>
            <w:tcBorders>
              <w:bottom w:val="single" w:sz="4" w:space="0" w:color="auto"/>
            </w:tcBorders>
            <w:vAlign w:val="center"/>
          </w:tcPr>
          <w:p w:rsidR="0004472A" w:rsidRDefault="0004472A" w:rsidP="005100B2">
            <w:pPr>
              <w:pStyle w:val="NormalWeb"/>
              <w:jc w:val="center"/>
            </w:pPr>
            <w:r>
              <w:t>80,00</w:t>
            </w:r>
          </w:p>
        </w:tc>
      </w:tr>
      <w:tr w:rsidR="0004472A" w:rsidTr="0004472A">
        <w:trPr>
          <w:trHeight w:val="322"/>
        </w:trPr>
        <w:tc>
          <w:tcPr>
            <w:tcW w:w="2160" w:type="dxa"/>
            <w:tcBorders>
              <w:top w:val="single" w:sz="4" w:space="0" w:color="auto"/>
              <w:bottom w:val="single" w:sz="4" w:space="0" w:color="auto"/>
            </w:tcBorders>
            <w:vAlign w:val="center"/>
          </w:tcPr>
          <w:p w:rsidR="0004472A" w:rsidRPr="00CB5D97" w:rsidRDefault="0004472A" w:rsidP="005100B2">
            <w:pPr>
              <w:pStyle w:val="NormalWeb"/>
              <w:rPr>
                <w:b/>
              </w:rPr>
            </w:pPr>
            <w:r w:rsidRPr="00CB5D97">
              <w:rPr>
                <w:b/>
              </w:rPr>
              <w:t>Jumlah</w:t>
            </w:r>
          </w:p>
        </w:tc>
        <w:tc>
          <w:tcPr>
            <w:tcW w:w="162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17</w:t>
            </w:r>
          </w:p>
        </w:tc>
        <w:tc>
          <w:tcPr>
            <w:tcW w:w="144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c>
          <w:tcPr>
            <w:tcW w:w="144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15</w:t>
            </w:r>
          </w:p>
        </w:tc>
        <w:tc>
          <w:tcPr>
            <w:tcW w:w="1337"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r>
    </w:tbl>
    <w:p w:rsidR="00C54C4D" w:rsidRPr="00C54C4D" w:rsidRDefault="00C54C4D" w:rsidP="005F5508">
      <w:pPr>
        <w:pStyle w:val="NormalWeb"/>
        <w:numPr>
          <w:ilvl w:val="0"/>
          <w:numId w:val="11"/>
        </w:numPr>
        <w:tabs>
          <w:tab w:val="left" w:pos="900"/>
        </w:tabs>
        <w:ind w:left="360"/>
        <w:jc w:val="both"/>
        <w:rPr>
          <w:sz w:val="22"/>
          <w:szCs w:val="22"/>
        </w:rPr>
      </w:pPr>
      <w:r w:rsidRPr="00C54C4D">
        <w:rPr>
          <w:sz w:val="22"/>
          <w:szCs w:val="22"/>
        </w:rPr>
        <w:t xml:space="preserve">Gambaran Tingkat Asupan Lemak dan Status Gizi </w:t>
      </w:r>
    </w:p>
    <w:p w:rsidR="000A5EC2" w:rsidRPr="00C54C4D" w:rsidRDefault="0004472A" w:rsidP="0004472A">
      <w:pPr>
        <w:pStyle w:val="NormalWeb"/>
        <w:ind w:firstLine="720"/>
        <w:jc w:val="both"/>
        <w:rPr>
          <w:sz w:val="22"/>
          <w:szCs w:val="22"/>
        </w:rPr>
      </w:pPr>
      <w:r w:rsidRPr="0004472A">
        <w:rPr>
          <w:sz w:val="22"/>
          <w:szCs w:val="22"/>
        </w:rPr>
        <w:t xml:space="preserve">Berdasarkan hasil penelitian keterkaitan antara tingkat asupan lemak dengan status gizi, didapatkan hasil kecenderungan  tingkat asupan lemak defisit atau kurang dari kebutuhan, yaitu dengan status gizi normal sebanyak 15 sampel (88,24%), dan dengan status gizi gemuk dan sangat gemuk 10 sampel (66,67%). </w:t>
      </w:r>
      <w:proofErr w:type="gramStart"/>
      <w:r w:rsidRPr="0004472A">
        <w:rPr>
          <w:sz w:val="22"/>
          <w:szCs w:val="22"/>
        </w:rPr>
        <w:t>Selengkapnya dapat dilihat pada tabel 9.</w:t>
      </w:r>
      <w:proofErr w:type="gramEnd"/>
      <w:r w:rsidRPr="0004472A">
        <w:rPr>
          <w:sz w:val="22"/>
          <w:szCs w:val="22"/>
        </w:rPr>
        <w:t xml:space="preserve"> </w:t>
      </w:r>
    </w:p>
    <w:p w:rsidR="00C54C4D" w:rsidRDefault="0004472A" w:rsidP="00C54C4D">
      <w:pPr>
        <w:pStyle w:val="NormalWeb"/>
        <w:ind w:left="425" w:firstLine="720"/>
        <w:jc w:val="center"/>
        <w:rPr>
          <w:b/>
          <w:sz w:val="22"/>
          <w:szCs w:val="22"/>
        </w:rPr>
      </w:pPr>
      <w:proofErr w:type="gramStart"/>
      <w:r>
        <w:rPr>
          <w:b/>
          <w:sz w:val="22"/>
          <w:szCs w:val="22"/>
        </w:rPr>
        <w:t>Tabel 9</w:t>
      </w:r>
      <w:r w:rsidR="00C54C4D" w:rsidRPr="00C54C4D">
        <w:rPr>
          <w:b/>
          <w:sz w:val="22"/>
          <w:szCs w:val="22"/>
        </w:rPr>
        <w:t>.</w:t>
      </w:r>
      <w:proofErr w:type="gramEnd"/>
      <w:r w:rsidR="00C54C4D" w:rsidRPr="00C54C4D">
        <w:rPr>
          <w:b/>
          <w:sz w:val="22"/>
          <w:szCs w:val="22"/>
        </w:rPr>
        <w:br/>
        <w:t>Gambaran Tingkat Asupan Lemak dan Status Gizi</w:t>
      </w:r>
    </w:p>
    <w:tbl>
      <w:tblPr>
        <w:tblStyle w:val="TableGrid"/>
        <w:tblW w:w="8010" w:type="dxa"/>
        <w:tblInd w:w="198" w:type="dxa"/>
        <w:tblBorders>
          <w:left w:val="none" w:sz="0" w:space="0" w:color="auto"/>
          <w:right w:val="none" w:sz="0" w:space="0" w:color="auto"/>
          <w:insideH w:val="none" w:sz="0" w:space="0" w:color="auto"/>
          <w:insideV w:val="none" w:sz="0" w:space="0" w:color="auto"/>
        </w:tblBorders>
        <w:tblLook w:val="04A0"/>
      </w:tblPr>
      <w:tblGrid>
        <w:gridCol w:w="2016"/>
        <w:gridCol w:w="1674"/>
        <w:gridCol w:w="1440"/>
        <w:gridCol w:w="1440"/>
        <w:gridCol w:w="1440"/>
      </w:tblGrid>
      <w:tr w:rsidR="0004472A" w:rsidTr="0004472A">
        <w:trPr>
          <w:trHeight w:val="322"/>
        </w:trPr>
        <w:tc>
          <w:tcPr>
            <w:tcW w:w="2016" w:type="dxa"/>
            <w:vMerge w:val="restart"/>
            <w:tcBorders>
              <w:top w:val="single" w:sz="4" w:space="0" w:color="auto"/>
            </w:tcBorders>
            <w:vAlign w:val="center"/>
          </w:tcPr>
          <w:p w:rsidR="0004472A" w:rsidRDefault="0004472A" w:rsidP="005100B2">
            <w:pPr>
              <w:pStyle w:val="NormalWeb"/>
            </w:pPr>
            <w:r>
              <w:rPr>
                <w:color w:val="000000"/>
              </w:rPr>
              <w:t>Tingkat Asupan</w:t>
            </w:r>
            <w:r w:rsidRPr="00FC4D84">
              <w:rPr>
                <w:color w:val="000000"/>
              </w:rPr>
              <w:t xml:space="preserve"> </w:t>
            </w:r>
            <w:r>
              <w:rPr>
                <w:color w:val="000000"/>
              </w:rPr>
              <w:t xml:space="preserve">Lemak </w:t>
            </w:r>
          </w:p>
        </w:tc>
        <w:tc>
          <w:tcPr>
            <w:tcW w:w="5994" w:type="dxa"/>
            <w:gridSpan w:val="4"/>
            <w:tcBorders>
              <w:top w:val="single" w:sz="4" w:space="0" w:color="auto"/>
              <w:bottom w:val="single" w:sz="4" w:space="0" w:color="auto"/>
            </w:tcBorders>
            <w:vAlign w:val="center"/>
          </w:tcPr>
          <w:p w:rsidR="0004472A" w:rsidRDefault="0004472A" w:rsidP="005100B2">
            <w:pPr>
              <w:pStyle w:val="NormalWeb"/>
              <w:jc w:val="center"/>
            </w:pPr>
            <w:r>
              <w:rPr>
                <w:color w:val="000000"/>
              </w:rPr>
              <w:t>Status Gizi</w:t>
            </w:r>
          </w:p>
        </w:tc>
      </w:tr>
      <w:tr w:rsidR="0004472A" w:rsidTr="0004472A">
        <w:trPr>
          <w:trHeight w:val="312"/>
        </w:trPr>
        <w:tc>
          <w:tcPr>
            <w:tcW w:w="2016" w:type="dxa"/>
            <w:vMerge/>
            <w:vAlign w:val="center"/>
          </w:tcPr>
          <w:p w:rsidR="0004472A" w:rsidRDefault="0004472A" w:rsidP="005100B2">
            <w:pPr>
              <w:pStyle w:val="NormalWeb"/>
              <w:jc w:val="center"/>
            </w:pPr>
          </w:p>
        </w:tc>
        <w:tc>
          <w:tcPr>
            <w:tcW w:w="3114" w:type="dxa"/>
            <w:gridSpan w:val="2"/>
            <w:tcBorders>
              <w:top w:val="single" w:sz="4" w:space="0" w:color="auto"/>
              <w:bottom w:val="single" w:sz="4" w:space="0" w:color="auto"/>
            </w:tcBorders>
            <w:vAlign w:val="center"/>
          </w:tcPr>
          <w:p w:rsidR="0004472A" w:rsidRDefault="0004472A" w:rsidP="005100B2">
            <w:pPr>
              <w:pStyle w:val="NormalWeb"/>
              <w:jc w:val="center"/>
            </w:pPr>
            <w:r>
              <w:t>Normal</w:t>
            </w:r>
          </w:p>
        </w:tc>
        <w:tc>
          <w:tcPr>
            <w:tcW w:w="2880" w:type="dxa"/>
            <w:gridSpan w:val="2"/>
            <w:tcBorders>
              <w:top w:val="single" w:sz="4" w:space="0" w:color="auto"/>
              <w:bottom w:val="single" w:sz="4" w:space="0" w:color="auto"/>
            </w:tcBorders>
            <w:vAlign w:val="center"/>
          </w:tcPr>
          <w:p w:rsidR="0004472A" w:rsidRDefault="0004472A" w:rsidP="005100B2">
            <w:pPr>
              <w:pStyle w:val="NormalWeb"/>
              <w:jc w:val="center"/>
            </w:pPr>
            <w:r>
              <w:t>Gemuk/Sangat Gemuk</w:t>
            </w:r>
          </w:p>
        </w:tc>
      </w:tr>
      <w:tr w:rsidR="0004472A" w:rsidTr="0004472A">
        <w:trPr>
          <w:trHeight w:val="322"/>
        </w:trPr>
        <w:tc>
          <w:tcPr>
            <w:tcW w:w="2016" w:type="dxa"/>
            <w:vMerge/>
            <w:tcBorders>
              <w:bottom w:val="single" w:sz="4" w:space="0" w:color="auto"/>
            </w:tcBorders>
            <w:vAlign w:val="center"/>
          </w:tcPr>
          <w:p w:rsidR="0004472A" w:rsidRDefault="0004472A" w:rsidP="005100B2">
            <w:pPr>
              <w:pStyle w:val="NormalWeb"/>
              <w:jc w:val="center"/>
            </w:pPr>
          </w:p>
        </w:tc>
        <w:tc>
          <w:tcPr>
            <w:tcW w:w="1674" w:type="dxa"/>
            <w:tcBorders>
              <w:top w:val="single" w:sz="4" w:space="0" w:color="auto"/>
              <w:bottom w:val="single" w:sz="4" w:space="0" w:color="auto"/>
            </w:tcBorders>
            <w:vAlign w:val="center"/>
          </w:tcPr>
          <w:p w:rsidR="0004472A" w:rsidRDefault="0004472A" w:rsidP="005100B2">
            <w:pPr>
              <w:pStyle w:val="NormalWeb"/>
              <w:jc w:val="center"/>
            </w:pPr>
            <w:r>
              <w:t>f</w:t>
            </w:r>
          </w:p>
        </w:tc>
        <w:tc>
          <w:tcPr>
            <w:tcW w:w="1440" w:type="dxa"/>
            <w:tcBorders>
              <w:top w:val="single" w:sz="4" w:space="0" w:color="auto"/>
              <w:bottom w:val="single" w:sz="4" w:space="0" w:color="auto"/>
            </w:tcBorders>
            <w:vAlign w:val="center"/>
          </w:tcPr>
          <w:p w:rsidR="0004472A" w:rsidRDefault="0004472A" w:rsidP="005100B2">
            <w:pPr>
              <w:pStyle w:val="NormalWeb"/>
              <w:jc w:val="center"/>
            </w:pPr>
            <w:r>
              <w:t>%</w:t>
            </w:r>
          </w:p>
        </w:tc>
        <w:tc>
          <w:tcPr>
            <w:tcW w:w="1440" w:type="dxa"/>
            <w:tcBorders>
              <w:top w:val="single" w:sz="4" w:space="0" w:color="auto"/>
              <w:bottom w:val="single" w:sz="4" w:space="0" w:color="auto"/>
            </w:tcBorders>
            <w:vAlign w:val="center"/>
          </w:tcPr>
          <w:p w:rsidR="0004472A" w:rsidRDefault="0004472A" w:rsidP="005100B2">
            <w:pPr>
              <w:pStyle w:val="NormalWeb"/>
              <w:jc w:val="center"/>
            </w:pPr>
            <w:r>
              <w:t>f</w:t>
            </w:r>
          </w:p>
        </w:tc>
        <w:tc>
          <w:tcPr>
            <w:tcW w:w="1440" w:type="dxa"/>
            <w:tcBorders>
              <w:top w:val="single" w:sz="4" w:space="0" w:color="auto"/>
              <w:bottom w:val="single" w:sz="4" w:space="0" w:color="auto"/>
            </w:tcBorders>
            <w:vAlign w:val="center"/>
          </w:tcPr>
          <w:p w:rsidR="0004472A" w:rsidRDefault="0004472A" w:rsidP="005100B2">
            <w:pPr>
              <w:pStyle w:val="NormalWeb"/>
              <w:jc w:val="center"/>
            </w:pPr>
            <w:r>
              <w:t>%</w:t>
            </w:r>
          </w:p>
        </w:tc>
      </w:tr>
      <w:tr w:rsidR="0004472A" w:rsidTr="0004472A">
        <w:trPr>
          <w:trHeight w:val="312"/>
        </w:trPr>
        <w:tc>
          <w:tcPr>
            <w:tcW w:w="2016" w:type="dxa"/>
            <w:tcBorders>
              <w:top w:val="single" w:sz="4" w:space="0" w:color="auto"/>
            </w:tcBorders>
            <w:vAlign w:val="center"/>
          </w:tcPr>
          <w:p w:rsidR="0004472A" w:rsidRDefault="0004472A" w:rsidP="005100B2">
            <w:pPr>
              <w:pStyle w:val="NormalWeb"/>
            </w:pPr>
            <w:r>
              <w:t>Sedang/Lebih</w:t>
            </w:r>
          </w:p>
        </w:tc>
        <w:tc>
          <w:tcPr>
            <w:tcW w:w="1674" w:type="dxa"/>
            <w:tcBorders>
              <w:top w:val="single" w:sz="4" w:space="0" w:color="auto"/>
            </w:tcBorders>
            <w:vAlign w:val="center"/>
          </w:tcPr>
          <w:p w:rsidR="0004472A" w:rsidRDefault="0004472A" w:rsidP="005100B2">
            <w:pPr>
              <w:pStyle w:val="NormalWeb"/>
              <w:jc w:val="center"/>
            </w:pPr>
            <w:r>
              <w:t>2</w:t>
            </w:r>
          </w:p>
        </w:tc>
        <w:tc>
          <w:tcPr>
            <w:tcW w:w="1440" w:type="dxa"/>
            <w:tcBorders>
              <w:top w:val="single" w:sz="4" w:space="0" w:color="auto"/>
            </w:tcBorders>
            <w:vAlign w:val="center"/>
          </w:tcPr>
          <w:p w:rsidR="0004472A" w:rsidRDefault="0004472A" w:rsidP="005100B2">
            <w:pPr>
              <w:pStyle w:val="NormalWeb"/>
              <w:jc w:val="center"/>
            </w:pPr>
            <w:r>
              <w:t>88,24</w:t>
            </w:r>
          </w:p>
        </w:tc>
        <w:tc>
          <w:tcPr>
            <w:tcW w:w="1440" w:type="dxa"/>
            <w:tcBorders>
              <w:top w:val="single" w:sz="4" w:space="0" w:color="auto"/>
            </w:tcBorders>
            <w:vAlign w:val="center"/>
          </w:tcPr>
          <w:p w:rsidR="0004472A" w:rsidRDefault="0004472A" w:rsidP="005100B2">
            <w:pPr>
              <w:pStyle w:val="NormalWeb"/>
              <w:jc w:val="center"/>
            </w:pPr>
            <w:r>
              <w:t>10</w:t>
            </w:r>
          </w:p>
        </w:tc>
        <w:tc>
          <w:tcPr>
            <w:tcW w:w="1440" w:type="dxa"/>
            <w:tcBorders>
              <w:top w:val="single" w:sz="4" w:space="0" w:color="auto"/>
            </w:tcBorders>
            <w:vAlign w:val="center"/>
          </w:tcPr>
          <w:p w:rsidR="0004472A" w:rsidRDefault="0004472A" w:rsidP="005100B2">
            <w:pPr>
              <w:pStyle w:val="NormalWeb"/>
              <w:jc w:val="center"/>
            </w:pPr>
            <w:r>
              <w:t>66,67</w:t>
            </w:r>
          </w:p>
        </w:tc>
      </w:tr>
      <w:tr w:rsidR="0004472A" w:rsidTr="0004472A">
        <w:trPr>
          <w:trHeight w:val="322"/>
        </w:trPr>
        <w:tc>
          <w:tcPr>
            <w:tcW w:w="2016" w:type="dxa"/>
            <w:tcBorders>
              <w:bottom w:val="single" w:sz="4" w:space="0" w:color="auto"/>
            </w:tcBorders>
            <w:vAlign w:val="center"/>
          </w:tcPr>
          <w:p w:rsidR="0004472A" w:rsidRDefault="0004472A" w:rsidP="005100B2">
            <w:pPr>
              <w:pStyle w:val="NormalWeb"/>
            </w:pPr>
            <w:r>
              <w:t>Defisit/Kurang</w:t>
            </w:r>
          </w:p>
        </w:tc>
        <w:tc>
          <w:tcPr>
            <w:tcW w:w="1674" w:type="dxa"/>
            <w:tcBorders>
              <w:bottom w:val="single" w:sz="4" w:space="0" w:color="auto"/>
            </w:tcBorders>
            <w:vAlign w:val="center"/>
          </w:tcPr>
          <w:p w:rsidR="0004472A" w:rsidRDefault="0004472A" w:rsidP="005100B2">
            <w:pPr>
              <w:pStyle w:val="NormalWeb"/>
              <w:jc w:val="center"/>
            </w:pPr>
            <w:r>
              <w:t>15</w:t>
            </w:r>
          </w:p>
        </w:tc>
        <w:tc>
          <w:tcPr>
            <w:tcW w:w="1440" w:type="dxa"/>
            <w:tcBorders>
              <w:bottom w:val="single" w:sz="4" w:space="0" w:color="auto"/>
            </w:tcBorders>
            <w:vAlign w:val="center"/>
          </w:tcPr>
          <w:p w:rsidR="0004472A" w:rsidRDefault="0004472A" w:rsidP="005100B2">
            <w:pPr>
              <w:pStyle w:val="NormalWeb"/>
              <w:jc w:val="center"/>
            </w:pPr>
            <w:r>
              <w:t>11,76</w:t>
            </w:r>
          </w:p>
        </w:tc>
        <w:tc>
          <w:tcPr>
            <w:tcW w:w="1440" w:type="dxa"/>
            <w:tcBorders>
              <w:bottom w:val="single" w:sz="4" w:space="0" w:color="auto"/>
            </w:tcBorders>
            <w:vAlign w:val="center"/>
          </w:tcPr>
          <w:p w:rsidR="0004472A" w:rsidRDefault="0004472A" w:rsidP="005100B2">
            <w:pPr>
              <w:pStyle w:val="NormalWeb"/>
              <w:jc w:val="center"/>
            </w:pPr>
            <w:r>
              <w:t>5</w:t>
            </w:r>
          </w:p>
        </w:tc>
        <w:tc>
          <w:tcPr>
            <w:tcW w:w="1440" w:type="dxa"/>
            <w:tcBorders>
              <w:bottom w:val="single" w:sz="4" w:space="0" w:color="auto"/>
            </w:tcBorders>
            <w:vAlign w:val="center"/>
          </w:tcPr>
          <w:p w:rsidR="0004472A" w:rsidRDefault="0004472A" w:rsidP="005100B2">
            <w:pPr>
              <w:pStyle w:val="NormalWeb"/>
              <w:jc w:val="center"/>
            </w:pPr>
            <w:r>
              <w:t>33,33</w:t>
            </w:r>
          </w:p>
        </w:tc>
      </w:tr>
      <w:tr w:rsidR="0004472A" w:rsidTr="0004472A">
        <w:trPr>
          <w:trHeight w:val="322"/>
        </w:trPr>
        <w:tc>
          <w:tcPr>
            <w:tcW w:w="2016" w:type="dxa"/>
            <w:tcBorders>
              <w:top w:val="single" w:sz="4" w:space="0" w:color="auto"/>
              <w:bottom w:val="single" w:sz="4" w:space="0" w:color="auto"/>
            </w:tcBorders>
            <w:vAlign w:val="center"/>
          </w:tcPr>
          <w:p w:rsidR="0004472A" w:rsidRPr="00CB5D97" w:rsidRDefault="0004472A" w:rsidP="005100B2">
            <w:pPr>
              <w:pStyle w:val="NormalWeb"/>
              <w:rPr>
                <w:b/>
              </w:rPr>
            </w:pPr>
            <w:r w:rsidRPr="00CB5D97">
              <w:rPr>
                <w:b/>
              </w:rPr>
              <w:t>Jumlah</w:t>
            </w:r>
          </w:p>
        </w:tc>
        <w:tc>
          <w:tcPr>
            <w:tcW w:w="1674"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17</w:t>
            </w:r>
          </w:p>
        </w:tc>
        <w:tc>
          <w:tcPr>
            <w:tcW w:w="144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c>
          <w:tcPr>
            <w:tcW w:w="144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15</w:t>
            </w:r>
          </w:p>
        </w:tc>
        <w:tc>
          <w:tcPr>
            <w:tcW w:w="1440" w:type="dxa"/>
            <w:tcBorders>
              <w:top w:val="single" w:sz="4" w:space="0" w:color="auto"/>
              <w:bottom w:val="single" w:sz="4" w:space="0" w:color="auto"/>
            </w:tcBorders>
            <w:vAlign w:val="center"/>
          </w:tcPr>
          <w:p w:rsidR="0004472A" w:rsidRPr="00CB5D97" w:rsidRDefault="0004472A" w:rsidP="005100B2">
            <w:pPr>
              <w:pStyle w:val="NormalWeb"/>
              <w:jc w:val="center"/>
              <w:rPr>
                <w:b/>
              </w:rPr>
            </w:pPr>
            <w:r w:rsidRPr="00CB5D97">
              <w:rPr>
                <w:b/>
              </w:rPr>
              <w:t>100,00</w:t>
            </w:r>
          </w:p>
        </w:tc>
      </w:tr>
    </w:tbl>
    <w:p w:rsidR="00C54C4D" w:rsidRDefault="00C54C4D" w:rsidP="00C54C4D">
      <w:pPr>
        <w:pStyle w:val="NormalWeb"/>
        <w:spacing w:before="0" w:beforeAutospacing="0" w:after="0" w:afterAutospacing="0"/>
        <w:jc w:val="both"/>
        <w:rPr>
          <w:b/>
          <w:sz w:val="22"/>
          <w:szCs w:val="22"/>
        </w:rPr>
      </w:pPr>
    </w:p>
    <w:p w:rsidR="0004472A" w:rsidRPr="00C54C4D" w:rsidRDefault="0004472A" w:rsidP="00C54C4D">
      <w:pPr>
        <w:pStyle w:val="NormalWeb"/>
        <w:spacing w:before="0" w:beforeAutospacing="0" w:after="0" w:afterAutospacing="0"/>
        <w:jc w:val="both"/>
        <w:rPr>
          <w:sz w:val="22"/>
          <w:szCs w:val="22"/>
        </w:rPr>
      </w:pPr>
    </w:p>
    <w:p w:rsidR="00C54C4D" w:rsidRDefault="00C54C4D" w:rsidP="00C54C4D">
      <w:pPr>
        <w:pStyle w:val="NormalWeb"/>
        <w:numPr>
          <w:ilvl w:val="0"/>
          <w:numId w:val="11"/>
        </w:numPr>
        <w:tabs>
          <w:tab w:val="left" w:pos="540"/>
        </w:tabs>
        <w:spacing w:before="0" w:beforeAutospacing="0"/>
        <w:ind w:left="540" w:hanging="540"/>
        <w:jc w:val="both"/>
        <w:rPr>
          <w:sz w:val="22"/>
          <w:szCs w:val="22"/>
        </w:rPr>
      </w:pPr>
      <w:r w:rsidRPr="00C54C4D">
        <w:rPr>
          <w:sz w:val="22"/>
          <w:szCs w:val="22"/>
        </w:rPr>
        <w:t xml:space="preserve">Gambaran Tingkat Asupan Karbohidrat dan Status Gizi </w:t>
      </w:r>
    </w:p>
    <w:p w:rsidR="0004472A" w:rsidRPr="00C54C4D" w:rsidRDefault="0004472A" w:rsidP="0004472A">
      <w:pPr>
        <w:pStyle w:val="NormalWeb"/>
        <w:ind w:firstLine="720"/>
        <w:jc w:val="both"/>
        <w:rPr>
          <w:sz w:val="22"/>
          <w:szCs w:val="22"/>
        </w:rPr>
      </w:pPr>
      <w:r w:rsidRPr="0004472A">
        <w:rPr>
          <w:sz w:val="22"/>
          <w:szCs w:val="22"/>
        </w:rPr>
        <w:t xml:space="preserve">Berdasarkan hasil penelitian keterkaitan antara tingkat asupan karbohidrat dengan status gizi, didapatkan hasil kecenderungan  tingkat asupan karbohidrat defisit atau kurang dari kebutuhan, yaitu dengan status gizi normal sebanyak 15 sampel (88,24%), dan dengan status gizi gemuk dan sangat gemuk 10 sampel (66,67%).  </w:t>
      </w:r>
      <w:proofErr w:type="gramStart"/>
      <w:r w:rsidRPr="0004472A">
        <w:rPr>
          <w:sz w:val="22"/>
          <w:szCs w:val="22"/>
        </w:rPr>
        <w:t>Selengkapnya dapat dilihat pada tabel 10.</w:t>
      </w:r>
      <w:proofErr w:type="gramEnd"/>
      <w:r w:rsidRPr="0004472A">
        <w:rPr>
          <w:sz w:val="22"/>
          <w:szCs w:val="22"/>
        </w:rPr>
        <w:t xml:space="preserve"> </w:t>
      </w:r>
    </w:p>
    <w:p w:rsidR="00C54C4D" w:rsidRPr="00C54C4D" w:rsidRDefault="005F5508" w:rsidP="00C54C4D">
      <w:pPr>
        <w:pStyle w:val="NormalWeb"/>
        <w:ind w:left="426"/>
        <w:jc w:val="center"/>
        <w:rPr>
          <w:b/>
          <w:sz w:val="22"/>
          <w:szCs w:val="22"/>
        </w:rPr>
      </w:pPr>
      <w:proofErr w:type="gramStart"/>
      <w:r>
        <w:rPr>
          <w:b/>
          <w:sz w:val="22"/>
          <w:szCs w:val="22"/>
        </w:rPr>
        <w:t>Tabel 10</w:t>
      </w:r>
      <w:r w:rsidR="00C54C4D" w:rsidRPr="00C54C4D">
        <w:rPr>
          <w:b/>
          <w:sz w:val="22"/>
          <w:szCs w:val="22"/>
        </w:rPr>
        <w:t>.</w:t>
      </w:r>
      <w:proofErr w:type="gramEnd"/>
      <w:r w:rsidR="00C54C4D" w:rsidRPr="00C54C4D">
        <w:rPr>
          <w:b/>
          <w:sz w:val="22"/>
          <w:szCs w:val="22"/>
        </w:rPr>
        <w:br/>
        <w:t xml:space="preserve">Gambaran Tingkat Asupan </w:t>
      </w:r>
      <w:proofErr w:type="gramStart"/>
      <w:r w:rsidR="00C54C4D" w:rsidRPr="00C54C4D">
        <w:rPr>
          <w:b/>
          <w:sz w:val="22"/>
          <w:szCs w:val="22"/>
        </w:rPr>
        <w:t>Karbohidrat  dan</w:t>
      </w:r>
      <w:proofErr w:type="gramEnd"/>
      <w:r w:rsidR="00C54C4D" w:rsidRPr="00C54C4D">
        <w:rPr>
          <w:b/>
          <w:sz w:val="22"/>
          <w:szCs w:val="22"/>
        </w:rPr>
        <w:t xml:space="preserve"> Status Gizi</w:t>
      </w:r>
    </w:p>
    <w:tbl>
      <w:tblPr>
        <w:tblStyle w:val="TableGrid"/>
        <w:tblW w:w="8100" w:type="dxa"/>
        <w:tblInd w:w="108" w:type="dxa"/>
        <w:tblBorders>
          <w:left w:val="none" w:sz="0" w:space="0" w:color="auto"/>
          <w:right w:val="none" w:sz="0" w:space="0" w:color="auto"/>
          <w:insideH w:val="none" w:sz="0" w:space="0" w:color="auto"/>
          <w:insideV w:val="none" w:sz="0" w:space="0" w:color="auto"/>
        </w:tblBorders>
        <w:tblLook w:val="04A0"/>
      </w:tblPr>
      <w:tblGrid>
        <w:gridCol w:w="2106"/>
        <w:gridCol w:w="1674"/>
        <w:gridCol w:w="1440"/>
        <w:gridCol w:w="1440"/>
        <w:gridCol w:w="1440"/>
      </w:tblGrid>
      <w:tr w:rsidR="005F5508" w:rsidTr="005F5508">
        <w:trPr>
          <w:trHeight w:val="322"/>
        </w:trPr>
        <w:tc>
          <w:tcPr>
            <w:tcW w:w="2106" w:type="dxa"/>
            <w:vMerge w:val="restart"/>
            <w:tcBorders>
              <w:top w:val="single" w:sz="4" w:space="0" w:color="auto"/>
            </w:tcBorders>
            <w:vAlign w:val="center"/>
          </w:tcPr>
          <w:p w:rsidR="005F5508" w:rsidRDefault="005F5508" w:rsidP="005100B2">
            <w:pPr>
              <w:pStyle w:val="NormalWeb"/>
            </w:pPr>
            <w:r>
              <w:rPr>
                <w:color w:val="000000"/>
              </w:rPr>
              <w:t>Tingkat Asupan</w:t>
            </w:r>
            <w:r w:rsidRPr="00FC4D84">
              <w:rPr>
                <w:color w:val="000000"/>
              </w:rPr>
              <w:t xml:space="preserve"> </w:t>
            </w:r>
            <w:r>
              <w:rPr>
                <w:color w:val="000000"/>
              </w:rPr>
              <w:t xml:space="preserve">Karbohidrat </w:t>
            </w:r>
          </w:p>
        </w:tc>
        <w:tc>
          <w:tcPr>
            <w:tcW w:w="5994" w:type="dxa"/>
            <w:gridSpan w:val="4"/>
            <w:tcBorders>
              <w:top w:val="single" w:sz="4" w:space="0" w:color="auto"/>
              <w:bottom w:val="single" w:sz="4" w:space="0" w:color="auto"/>
            </w:tcBorders>
            <w:vAlign w:val="center"/>
          </w:tcPr>
          <w:p w:rsidR="005F5508" w:rsidRDefault="005F5508" w:rsidP="005100B2">
            <w:pPr>
              <w:pStyle w:val="NormalWeb"/>
              <w:jc w:val="center"/>
            </w:pPr>
            <w:r>
              <w:rPr>
                <w:color w:val="000000"/>
              </w:rPr>
              <w:t>Status Gizi</w:t>
            </w:r>
          </w:p>
        </w:tc>
      </w:tr>
      <w:tr w:rsidR="005F5508" w:rsidTr="005F5508">
        <w:trPr>
          <w:trHeight w:val="312"/>
        </w:trPr>
        <w:tc>
          <w:tcPr>
            <w:tcW w:w="2106" w:type="dxa"/>
            <w:vMerge/>
            <w:vAlign w:val="center"/>
          </w:tcPr>
          <w:p w:rsidR="005F5508" w:rsidRDefault="005F5508" w:rsidP="005100B2">
            <w:pPr>
              <w:pStyle w:val="NormalWeb"/>
              <w:jc w:val="center"/>
            </w:pPr>
          </w:p>
        </w:tc>
        <w:tc>
          <w:tcPr>
            <w:tcW w:w="3114" w:type="dxa"/>
            <w:gridSpan w:val="2"/>
            <w:tcBorders>
              <w:top w:val="single" w:sz="4" w:space="0" w:color="auto"/>
              <w:bottom w:val="single" w:sz="4" w:space="0" w:color="auto"/>
            </w:tcBorders>
            <w:vAlign w:val="center"/>
          </w:tcPr>
          <w:p w:rsidR="005F5508" w:rsidRDefault="005F5508" w:rsidP="005100B2">
            <w:pPr>
              <w:pStyle w:val="NormalWeb"/>
              <w:jc w:val="center"/>
            </w:pPr>
            <w:r>
              <w:t>Normal</w:t>
            </w:r>
          </w:p>
        </w:tc>
        <w:tc>
          <w:tcPr>
            <w:tcW w:w="2880" w:type="dxa"/>
            <w:gridSpan w:val="2"/>
            <w:tcBorders>
              <w:top w:val="single" w:sz="4" w:space="0" w:color="auto"/>
              <w:bottom w:val="single" w:sz="4" w:space="0" w:color="auto"/>
            </w:tcBorders>
            <w:vAlign w:val="center"/>
          </w:tcPr>
          <w:p w:rsidR="005F5508" w:rsidRDefault="005F5508" w:rsidP="005100B2">
            <w:pPr>
              <w:pStyle w:val="NormalWeb"/>
              <w:jc w:val="center"/>
            </w:pPr>
            <w:r>
              <w:t>Gemuk/Sangat Gemuk</w:t>
            </w:r>
          </w:p>
        </w:tc>
      </w:tr>
      <w:tr w:rsidR="005F5508" w:rsidTr="005F5508">
        <w:trPr>
          <w:trHeight w:val="322"/>
        </w:trPr>
        <w:tc>
          <w:tcPr>
            <w:tcW w:w="2106" w:type="dxa"/>
            <w:vMerge/>
            <w:tcBorders>
              <w:bottom w:val="single" w:sz="4" w:space="0" w:color="auto"/>
            </w:tcBorders>
            <w:vAlign w:val="center"/>
          </w:tcPr>
          <w:p w:rsidR="005F5508" w:rsidRDefault="005F5508" w:rsidP="005100B2">
            <w:pPr>
              <w:pStyle w:val="NormalWeb"/>
              <w:jc w:val="center"/>
            </w:pPr>
          </w:p>
        </w:tc>
        <w:tc>
          <w:tcPr>
            <w:tcW w:w="1674" w:type="dxa"/>
            <w:tcBorders>
              <w:top w:val="single" w:sz="4" w:space="0" w:color="auto"/>
              <w:bottom w:val="single" w:sz="4" w:space="0" w:color="auto"/>
            </w:tcBorders>
            <w:vAlign w:val="center"/>
          </w:tcPr>
          <w:p w:rsidR="005F5508" w:rsidRDefault="005F5508" w:rsidP="005100B2">
            <w:pPr>
              <w:pStyle w:val="NormalWeb"/>
              <w:jc w:val="center"/>
            </w:pPr>
            <w:r>
              <w:t>f</w:t>
            </w:r>
          </w:p>
        </w:tc>
        <w:tc>
          <w:tcPr>
            <w:tcW w:w="1440" w:type="dxa"/>
            <w:tcBorders>
              <w:top w:val="single" w:sz="4" w:space="0" w:color="auto"/>
              <w:bottom w:val="single" w:sz="4" w:space="0" w:color="auto"/>
            </w:tcBorders>
            <w:vAlign w:val="center"/>
          </w:tcPr>
          <w:p w:rsidR="005F5508" w:rsidRDefault="005F5508" w:rsidP="005100B2">
            <w:pPr>
              <w:pStyle w:val="NormalWeb"/>
              <w:jc w:val="center"/>
            </w:pPr>
            <w:r>
              <w:t>%</w:t>
            </w:r>
          </w:p>
        </w:tc>
        <w:tc>
          <w:tcPr>
            <w:tcW w:w="1440" w:type="dxa"/>
            <w:tcBorders>
              <w:top w:val="single" w:sz="4" w:space="0" w:color="auto"/>
              <w:bottom w:val="single" w:sz="4" w:space="0" w:color="auto"/>
            </w:tcBorders>
            <w:vAlign w:val="center"/>
          </w:tcPr>
          <w:p w:rsidR="005F5508" w:rsidRDefault="005F5508" w:rsidP="005100B2">
            <w:pPr>
              <w:pStyle w:val="NormalWeb"/>
              <w:jc w:val="center"/>
            </w:pPr>
            <w:r>
              <w:t>f</w:t>
            </w:r>
          </w:p>
        </w:tc>
        <w:tc>
          <w:tcPr>
            <w:tcW w:w="1440" w:type="dxa"/>
            <w:tcBorders>
              <w:top w:val="single" w:sz="4" w:space="0" w:color="auto"/>
              <w:bottom w:val="single" w:sz="4" w:space="0" w:color="auto"/>
            </w:tcBorders>
            <w:vAlign w:val="center"/>
          </w:tcPr>
          <w:p w:rsidR="005F5508" w:rsidRDefault="005F5508" w:rsidP="005100B2">
            <w:pPr>
              <w:pStyle w:val="NormalWeb"/>
              <w:jc w:val="center"/>
            </w:pPr>
            <w:r>
              <w:t>%</w:t>
            </w:r>
          </w:p>
        </w:tc>
      </w:tr>
      <w:tr w:rsidR="005F5508" w:rsidTr="005F5508">
        <w:trPr>
          <w:trHeight w:val="312"/>
        </w:trPr>
        <w:tc>
          <w:tcPr>
            <w:tcW w:w="2106" w:type="dxa"/>
            <w:tcBorders>
              <w:top w:val="single" w:sz="4" w:space="0" w:color="auto"/>
            </w:tcBorders>
            <w:vAlign w:val="center"/>
          </w:tcPr>
          <w:p w:rsidR="005F5508" w:rsidRDefault="005F5508" w:rsidP="005100B2">
            <w:pPr>
              <w:pStyle w:val="NormalWeb"/>
            </w:pPr>
            <w:r>
              <w:t>Sedang/Lebih</w:t>
            </w:r>
          </w:p>
        </w:tc>
        <w:tc>
          <w:tcPr>
            <w:tcW w:w="1674" w:type="dxa"/>
            <w:tcBorders>
              <w:top w:val="single" w:sz="4" w:space="0" w:color="auto"/>
            </w:tcBorders>
            <w:vAlign w:val="center"/>
          </w:tcPr>
          <w:p w:rsidR="005F5508" w:rsidRDefault="005F5508" w:rsidP="005100B2">
            <w:pPr>
              <w:pStyle w:val="NormalWeb"/>
              <w:jc w:val="center"/>
            </w:pPr>
            <w:r>
              <w:t>3</w:t>
            </w:r>
          </w:p>
        </w:tc>
        <w:tc>
          <w:tcPr>
            <w:tcW w:w="1440" w:type="dxa"/>
            <w:tcBorders>
              <w:top w:val="single" w:sz="4" w:space="0" w:color="auto"/>
            </w:tcBorders>
            <w:vAlign w:val="center"/>
          </w:tcPr>
          <w:p w:rsidR="005F5508" w:rsidRDefault="005F5508" w:rsidP="005100B2">
            <w:pPr>
              <w:pStyle w:val="NormalWeb"/>
              <w:jc w:val="center"/>
            </w:pPr>
            <w:r>
              <w:t>17,65</w:t>
            </w:r>
          </w:p>
        </w:tc>
        <w:tc>
          <w:tcPr>
            <w:tcW w:w="1440" w:type="dxa"/>
            <w:tcBorders>
              <w:top w:val="single" w:sz="4" w:space="0" w:color="auto"/>
            </w:tcBorders>
            <w:vAlign w:val="center"/>
          </w:tcPr>
          <w:p w:rsidR="005F5508" w:rsidRDefault="005F5508" w:rsidP="005100B2">
            <w:pPr>
              <w:pStyle w:val="NormalWeb"/>
              <w:jc w:val="center"/>
            </w:pPr>
            <w:r>
              <w:t>3</w:t>
            </w:r>
          </w:p>
        </w:tc>
        <w:tc>
          <w:tcPr>
            <w:tcW w:w="1440" w:type="dxa"/>
            <w:tcBorders>
              <w:top w:val="single" w:sz="4" w:space="0" w:color="auto"/>
            </w:tcBorders>
            <w:vAlign w:val="center"/>
          </w:tcPr>
          <w:p w:rsidR="005F5508" w:rsidRDefault="005F5508" w:rsidP="005100B2">
            <w:pPr>
              <w:pStyle w:val="NormalWeb"/>
              <w:jc w:val="center"/>
            </w:pPr>
            <w:r>
              <w:t>20,00</w:t>
            </w:r>
          </w:p>
        </w:tc>
      </w:tr>
      <w:tr w:rsidR="005F5508" w:rsidTr="005F5508">
        <w:trPr>
          <w:trHeight w:val="322"/>
        </w:trPr>
        <w:tc>
          <w:tcPr>
            <w:tcW w:w="2106" w:type="dxa"/>
            <w:tcBorders>
              <w:bottom w:val="single" w:sz="4" w:space="0" w:color="auto"/>
            </w:tcBorders>
            <w:vAlign w:val="center"/>
          </w:tcPr>
          <w:p w:rsidR="005F5508" w:rsidRDefault="005F5508" w:rsidP="005100B2">
            <w:pPr>
              <w:pStyle w:val="NormalWeb"/>
            </w:pPr>
            <w:r>
              <w:t>Defisit/Kurang</w:t>
            </w:r>
          </w:p>
        </w:tc>
        <w:tc>
          <w:tcPr>
            <w:tcW w:w="1674" w:type="dxa"/>
            <w:tcBorders>
              <w:bottom w:val="single" w:sz="4" w:space="0" w:color="auto"/>
            </w:tcBorders>
            <w:vAlign w:val="center"/>
          </w:tcPr>
          <w:p w:rsidR="005F5508" w:rsidRDefault="005F5508" w:rsidP="005100B2">
            <w:pPr>
              <w:pStyle w:val="NormalWeb"/>
              <w:jc w:val="center"/>
            </w:pPr>
            <w:r>
              <w:t>14</w:t>
            </w:r>
          </w:p>
        </w:tc>
        <w:tc>
          <w:tcPr>
            <w:tcW w:w="1440" w:type="dxa"/>
            <w:tcBorders>
              <w:bottom w:val="single" w:sz="4" w:space="0" w:color="auto"/>
            </w:tcBorders>
            <w:vAlign w:val="center"/>
          </w:tcPr>
          <w:p w:rsidR="005F5508" w:rsidRDefault="005F5508" w:rsidP="005100B2">
            <w:pPr>
              <w:pStyle w:val="NormalWeb"/>
              <w:jc w:val="center"/>
            </w:pPr>
            <w:r>
              <w:t>82,35</w:t>
            </w:r>
          </w:p>
        </w:tc>
        <w:tc>
          <w:tcPr>
            <w:tcW w:w="1440" w:type="dxa"/>
            <w:tcBorders>
              <w:bottom w:val="single" w:sz="4" w:space="0" w:color="auto"/>
            </w:tcBorders>
            <w:vAlign w:val="center"/>
          </w:tcPr>
          <w:p w:rsidR="005F5508" w:rsidRDefault="005F5508" w:rsidP="005100B2">
            <w:pPr>
              <w:pStyle w:val="NormalWeb"/>
              <w:jc w:val="center"/>
            </w:pPr>
            <w:r>
              <w:t>12</w:t>
            </w:r>
          </w:p>
        </w:tc>
        <w:tc>
          <w:tcPr>
            <w:tcW w:w="1440" w:type="dxa"/>
            <w:tcBorders>
              <w:bottom w:val="single" w:sz="4" w:space="0" w:color="auto"/>
            </w:tcBorders>
            <w:vAlign w:val="center"/>
          </w:tcPr>
          <w:p w:rsidR="005F5508" w:rsidRDefault="005F5508" w:rsidP="005100B2">
            <w:pPr>
              <w:pStyle w:val="NormalWeb"/>
              <w:jc w:val="center"/>
            </w:pPr>
            <w:r>
              <w:t>80,00</w:t>
            </w:r>
          </w:p>
        </w:tc>
      </w:tr>
      <w:tr w:rsidR="005F5508" w:rsidTr="005F5508">
        <w:trPr>
          <w:trHeight w:val="322"/>
        </w:trPr>
        <w:tc>
          <w:tcPr>
            <w:tcW w:w="2106" w:type="dxa"/>
            <w:tcBorders>
              <w:top w:val="single" w:sz="4" w:space="0" w:color="auto"/>
              <w:bottom w:val="single" w:sz="4" w:space="0" w:color="auto"/>
            </w:tcBorders>
            <w:vAlign w:val="center"/>
          </w:tcPr>
          <w:p w:rsidR="005F5508" w:rsidRPr="00CB5D97" w:rsidRDefault="005F5508" w:rsidP="005100B2">
            <w:pPr>
              <w:pStyle w:val="NormalWeb"/>
              <w:rPr>
                <w:b/>
              </w:rPr>
            </w:pPr>
            <w:r w:rsidRPr="00CB5D97">
              <w:rPr>
                <w:b/>
              </w:rPr>
              <w:t>Jumlah</w:t>
            </w:r>
          </w:p>
        </w:tc>
        <w:tc>
          <w:tcPr>
            <w:tcW w:w="1674" w:type="dxa"/>
            <w:tcBorders>
              <w:top w:val="single" w:sz="4" w:space="0" w:color="auto"/>
              <w:bottom w:val="single" w:sz="4" w:space="0" w:color="auto"/>
            </w:tcBorders>
            <w:vAlign w:val="center"/>
          </w:tcPr>
          <w:p w:rsidR="005F5508" w:rsidRPr="00CB5D97" w:rsidRDefault="005F5508" w:rsidP="005100B2">
            <w:pPr>
              <w:pStyle w:val="NormalWeb"/>
              <w:jc w:val="center"/>
              <w:rPr>
                <w:b/>
              </w:rPr>
            </w:pPr>
            <w:r w:rsidRPr="00CB5D97">
              <w:rPr>
                <w:b/>
              </w:rPr>
              <w:t>17</w:t>
            </w:r>
          </w:p>
        </w:tc>
        <w:tc>
          <w:tcPr>
            <w:tcW w:w="1440" w:type="dxa"/>
            <w:tcBorders>
              <w:top w:val="single" w:sz="4" w:space="0" w:color="auto"/>
              <w:bottom w:val="single" w:sz="4" w:space="0" w:color="auto"/>
            </w:tcBorders>
            <w:vAlign w:val="center"/>
          </w:tcPr>
          <w:p w:rsidR="005F5508" w:rsidRPr="00CB5D97" w:rsidRDefault="005F5508" w:rsidP="005100B2">
            <w:pPr>
              <w:pStyle w:val="NormalWeb"/>
              <w:jc w:val="center"/>
              <w:rPr>
                <w:b/>
              </w:rPr>
            </w:pPr>
            <w:r w:rsidRPr="00CB5D97">
              <w:rPr>
                <w:b/>
              </w:rPr>
              <w:t>100,00</w:t>
            </w:r>
          </w:p>
        </w:tc>
        <w:tc>
          <w:tcPr>
            <w:tcW w:w="1440" w:type="dxa"/>
            <w:tcBorders>
              <w:top w:val="single" w:sz="4" w:space="0" w:color="auto"/>
              <w:bottom w:val="single" w:sz="4" w:space="0" w:color="auto"/>
            </w:tcBorders>
            <w:vAlign w:val="center"/>
          </w:tcPr>
          <w:p w:rsidR="005F5508" w:rsidRPr="00CB5D97" w:rsidRDefault="005F5508" w:rsidP="005100B2">
            <w:pPr>
              <w:pStyle w:val="NormalWeb"/>
              <w:jc w:val="center"/>
              <w:rPr>
                <w:b/>
              </w:rPr>
            </w:pPr>
            <w:r w:rsidRPr="00CB5D97">
              <w:rPr>
                <w:b/>
              </w:rPr>
              <w:t>15</w:t>
            </w:r>
          </w:p>
        </w:tc>
        <w:tc>
          <w:tcPr>
            <w:tcW w:w="1440" w:type="dxa"/>
            <w:tcBorders>
              <w:top w:val="single" w:sz="4" w:space="0" w:color="auto"/>
              <w:bottom w:val="single" w:sz="4" w:space="0" w:color="auto"/>
            </w:tcBorders>
            <w:vAlign w:val="center"/>
          </w:tcPr>
          <w:p w:rsidR="005F5508" w:rsidRPr="00CB5D97" w:rsidRDefault="005F5508" w:rsidP="005100B2">
            <w:pPr>
              <w:pStyle w:val="NormalWeb"/>
              <w:jc w:val="center"/>
              <w:rPr>
                <w:b/>
              </w:rPr>
            </w:pPr>
            <w:r w:rsidRPr="00CB5D97">
              <w:rPr>
                <w:b/>
              </w:rPr>
              <w:t>100,00</w:t>
            </w:r>
          </w:p>
        </w:tc>
      </w:tr>
    </w:tbl>
    <w:p w:rsidR="005F5508" w:rsidRDefault="005F5508" w:rsidP="005F5508">
      <w:pPr>
        <w:spacing w:after="0" w:line="240" w:lineRule="auto"/>
        <w:jc w:val="center"/>
        <w:rPr>
          <w:rFonts w:ascii="Times New Roman" w:hAnsi="Times New Roman"/>
          <w:b/>
          <w:lang w:val="en-ID"/>
        </w:rPr>
      </w:pPr>
    </w:p>
    <w:p w:rsidR="005F5508" w:rsidRDefault="005F5508" w:rsidP="005F5508">
      <w:pPr>
        <w:spacing w:after="0" w:line="240" w:lineRule="auto"/>
        <w:jc w:val="center"/>
        <w:rPr>
          <w:rFonts w:ascii="Times New Roman" w:hAnsi="Times New Roman"/>
          <w:b/>
          <w:lang w:val="en-ID"/>
        </w:rPr>
      </w:pPr>
    </w:p>
    <w:p w:rsidR="00C54C4D" w:rsidRDefault="00BA3A6F" w:rsidP="005F5508">
      <w:pPr>
        <w:spacing w:after="0" w:line="240" w:lineRule="auto"/>
        <w:jc w:val="center"/>
        <w:rPr>
          <w:rFonts w:ascii="Times New Roman" w:hAnsi="Times New Roman"/>
          <w:b/>
          <w:lang w:val="en-ID"/>
        </w:rPr>
      </w:pPr>
      <w:r w:rsidRPr="00242A24">
        <w:rPr>
          <w:rFonts w:ascii="Times New Roman" w:hAnsi="Times New Roman"/>
          <w:b/>
          <w:lang w:val="en-ID"/>
        </w:rPr>
        <w:lastRenderedPageBreak/>
        <w:t>PEMBAHASAN</w:t>
      </w:r>
    </w:p>
    <w:p w:rsidR="00C54C4D" w:rsidRPr="00C54C4D" w:rsidRDefault="00C54C4D" w:rsidP="00C54C4D">
      <w:pPr>
        <w:spacing w:after="0" w:line="240" w:lineRule="auto"/>
        <w:jc w:val="center"/>
        <w:rPr>
          <w:rFonts w:ascii="Times New Roman" w:hAnsi="Times New Roman"/>
          <w:b/>
          <w:lang w:val="en-ID"/>
        </w:rPr>
      </w:pPr>
    </w:p>
    <w:p w:rsidR="001076D3" w:rsidRPr="001076D3" w:rsidRDefault="001076D3" w:rsidP="001076D3">
      <w:pPr>
        <w:spacing w:line="240" w:lineRule="auto"/>
        <w:ind w:firstLine="720"/>
        <w:jc w:val="both"/>
        <w:rPr>
          <w:rFonts w:ascii="Times New Roman" w:hAnsi="Times New Roman"/>
        </w:rPr>
      </w:pPr>
      <w:r w:rsidRPr="001076D3">
        <w:rPr>
          <w:rFonts w:ascii="Times New Roman" w:hAnsi="Times New Roman"/>
        </w:rPr>
        <w:t>Berdasarkan hasil penelitian Tingkat Asupan Zat Gizi Makro dan Status Gizi Tenaga Kerja di Sun Island Hotel and Spa Kuta, diketahui bahwa umur sampel terbanyak adalah pada rentang umur 26 – 35 tahun yaitu sebanyak 13 sampel (40,62%). Sedangkan jenis kelamin diketahui bahwa sampel paling banyak berjenis kelamin laki – laki yaitu sebanyak 28 sampel (87</w:t>
      </w:r>
      <w:proofErr w:type="gramStart"/>
      <w:r w:rsidRPr="001076D3">
        <w:rPr>
          <w:rFonts w:ascii="Times New Roman" w:hAnsi="Times New Roman"/>
        </w:rPr>
        <w:t>,5</w:t>
      </w:r>
      <w:proofErr w:type="gramEnd"/>
      <w:r w:rsidRPr="001076D3">
        <w:rPr>
          <w:rFonts w:ascii="Times New Roman" w:hAnsi="Times New Roman"/>
        </w:rPr>
        <w:t xml:space="preserve">%). </w:t>
      </w:r>
    </w:p>
    <w:p w:rsidR="001076D3" w:rsidRPr="001076D3" w:rsidRDefault="001076D3" w:rsidP="001076D3">
      <w:pPr>
        <w:spacing w:line="240" w:lineRule="auto"/>
        <w:ind w:firstLine="720"/>
        <w:jc w:val="both"/>
        <w:rPr>
          <w:rFonts w:ascii="Times New Roman" w:hAnsi="Times New Roman"/>
        </w:rPr>
      </w:pPr>
      <w:proofErr w:type="gramStart"/>
      <w:r w:rsidRPr="001076D3">
        <w:rPr>
          <w:rFonts w:ascii="Times New Roman" w:hAnsi="Times New Roman"/>
        </w:rPr>
        <w:t>Asupan gizi yang baik sangat penting bagi pekerja.</w:t>
      </w:r>
      <w:proofErr w:type="gramEnd"/>
      <w:r w:rsidRPr="001076D3">
        <w:rPr>
          <w:rFonts w:ascii="Times New Roman" w:hAnsi="Times New Roman"/>
        </w:rPr>
        <w:t xml:space="preserve"> Asupan zat gizi merupakan jumlah zat gizi yang masuk melalui konsumsi makanan sehari – hari untuk memperoleh energi guna melakukan kegiatan fisik sehari – hari (Suharjo</w:t>
      </w:r>
      <w:proofErr w:type="gramStart"/>
      <w:r w:rsidRPr="001076D3">
        <w:rPr>
          <w:rFonts w:ascii="Times New Roman" w:hAnsi="Times New Roman"/>
        </w:rPr>
        <w:t>,1999</w:t>
      </w:r>
      <w:proofErr w:type="gramEnd"/>
      <w:r w:rsidRPr="001076D3">
        <w:rPr>
          <w:rFonts w:ascii="Times New Roman" w:hAnsi="Times New Roman"/>
        </w:rPr>
        <w:t xml:space="preserve">).  </w:t>
      </w:r>
      <w:proofErr w:type="gramStart"/>
      <w:r w:rsidRPr="001076D3">
        <w:rPr>
          <w:rFonts w:ascii="Times New Roman" w:hAnsi="Times New Roman"/>
        </w:rPr>
        <w:t>Asupan zat gizi pekerja diperoleh dari makanan yang dikonsumsi pekerja setiap hari.</w:t>
      </w:r>
      <w:proofErr w:type="gramEnd"/>
      <w:r w:rsidRPr="001076D3">
        <w:rPr>
          <w:rFonts w:ascii="Times New Roman" w:hAnsi="Times New Roman"/>
        </w:rPr>
        <w:t xml:space="preserve">  Makanan tersebut </w:t>
      </w:r>
      <w:proofErr w:type="gramStart"/>
      <w:r w:rsidRPr="001076D3">
        <w:rPr>
          <w:rFonts w:ascii="Times New Roman" w:hAnsi="Times New Roman"/>
        </w:rPr>
        <w:t>akan</w:t>
      </w:r>
      <w:proofErr w:type="gramEnd"/>
      <w:r w:rsidRPr="001076D3">
        <w:rPr>
          <w:rFonts w:ascii="Times New Roman" w:hAnsi="Times New Roman"/>
        </w:rPr>
        <w:t xml:space="preserve"> diuraikan menjaid zat gizi lalu diserap melalui dinding usus dan masuk ke dalam cairan tubuh. Fungsi umum dari zat gizi antara lain (Fakultas Kesehatan Masyarakat Universitas Indonesia</w:t>
      </w:r>
      <w:proofErr w:type="gramStart"/>
      <w:r w:rsidRPr="001076D3">
        <w:rPr>
          <w:rFonts w:ascii="Times New Roman" w:hAnsi="Times New Roman"/>
        </w:rPr>
        <w:t>,  2007</w:t>
      </w:r>
      <w:proofErr w:type="gramEnd"/>
      <w:r w:rsidRPr="001076D3">
        <w:rPr>
          <w:rFonts w:ascii="Times New Roman" w:hAnsi="Times New Roman"/>
        </w:rPr>
        <w:t xml:space="preserve">): Sebagai sumberpenghasil energi atau tenaga, memelihara jaringan tubuh, mengganti sel yang rusak, mengatur metabolisme dan lain – lain. </w:t>
      </w:r>
    </w:p>
    <w:p w:rsidR="001076D3" w:rsidRPr="001076D3" w:rsidRDefault="001076D3" w:rsidP="001076D3">
      <w:pPr>
        <w:spacing w:line="240" w:lineRule="auto"/>
        <w:ind w:firstLine="720"/>
        <w:jc w:val="both"/>
        <w:rPr>
          <w:rFonts w:ascii="Times New Roman" w:hAnsi="Times New Roman"/>
        </w:rPr>
      </w:pPr>
      <w:proofErr w:type="gramStart"/>
      <w:r w:rsidRPr="001076D3">
        <w:rPr>
          <w:rFonts w:ascii="Times New Roman" w:hAnsi="Times New Roman"/>
        </w:rPr>
        <w:t>Berdasarkan hasil penelitian asupan zat gizi makro.</w:t>
      </w:r>
      <w:proofErr w:type="gramEnd"/>
      <w:r w:rsidRPr="001076D3">
        <w:rPr>
          <w:rFonts w:ascii="Times New Roman" w:hAnsi="Times New Roman"/>
        </w:rPr>
        <w:t xml:space="preserve"> Didapatkan hasil, tingkat asupan energi defisit sebesar 22 sampel (68,75%), tingkat asupan protein defisit sebesar 27 sampel (84,37%), tingkat asupan lemak defisit sebesar 17 sampel (53,12%), dan tingkat asupan karbohidrat defisit sebesar 22 sampel (68,75%). </w:t>
      </w:r>
    </w:p>
    <w:p w:rsidR="001076D3" w:rsidRPr="001076D3" w:rsidRDefault="001076D3" w:rsidP="001076D3">
      <w:pPr>
        <w:spacing w:after="0" w:line="240" w:lineRule="auto"/>
        <w:ind w:firstLine="720"/>
        <w:jc w:val="both"/>
        <w:rPr>
          <w:rFonts w:ascii="Times New Roman" w:hAnsi="Times New Roman"/>
        </w:rPr>
      </w:pPr>
      <w:r w:rsidRPr="001076D3">
        <w:rPr>
          <w:rFonts w:ascii="Times New Roman" w:hAnsi="Times New Roman"/>
        </w:rPr>
        <w:t>Status gizi adalah keadaan yang diakibatkan oleh status keseimbangan antar jumlah asupan (intake) zat gizi dan jumlah yang dibutuhkan (requirement) oleh tubuh untuk berbagai fungsi biologis (metabolism</w:t>
      </w:r>
      <w:proofErr w:type="gramStart"/>
      <w:r w:rsidRPr="001076D3">
        <w:rPr>
          <w:rFonts w:ascii="Times New Roman" w:hAnsi="Times New Roman"/>
        </w:rPr>
        <w:t>,pertumbuhan</w:t>
      </w:r>
      <w:proofErr w:type="gramEnd"/>
      <w:r w:rsidRPr="001076D3">
        <w:rPr>
          <w:rFonts w:ascii="Times New Roman" w:hAnsi="Times New Roman"/>
        </w:rPr>
        <w:t xml:space="preserve"> fisik,perkembangan, aktivitas, pemeliharaan kesehatan dan lainnya). </w:t>
      </w:r>
      <w:proofErr w:type="gramStart"/>
      <w:r w:rsidRPr="001076D3">
        <w:rPr>
          <w:rFonts w:ascii="Times New Roman" w:hAnsi="Times New Roman"/>
        </w:rPr>
        <w:t>Status Gizi (Nutrition Status) adalah ekspresi dari keadaan keseimbangan dalam bentuk variabel tertentu, atau perwujudan dari nutriture dalam bentuk variabel tertentu.</w:t>
      </w:r>
      <w:proofErr w:type="gramEnd"/>
      <w:r w:rsidRPr="001076D3">
        <w:rPr>
          <w:rFonts w:ascii="Times New Roman" w:hAnsi="Times New Roman"/>
        </w:rPr>
        <w:t xml:space="preserve"> Status gizi merupakan hasil akhir dari keseimbangan antara makanan yang masuk dalam tubuh (</w:t>
      </w:r>
      <w:r w:rsidRPr="001076D3">
        <w:rPr>
          <w:rFonts w:ascii="Times New Roman" w:hAnsi="Times New Roman"/>
          <w:i/>
        </w:rPr>
        <w:t>nutrient input</w:t>
      </w:r>
      <w:r w:rsidRPr="001076D3">
        <w:rPr>
          <w:rFonts w:ascii="Times New Roman" w:hAnsi="Times New Roman"/>
        </w:rPr>
        <w:t>) dengan kebutuhan tubuh (</w:t>
      </w:r>
      <w:r w:rsidRPr="001076D3">
        <w:rPr>
          <w:rFonts w:ascii="Times New Roman" w:hAnsi="Times New Roman"/>
          <w:i/>
        </w:rPr>
        <w:t>nutrient output</w:t>
      </w:r>
      <w:r w:rsidRPr="001076D3">
        <w:rPr>
          <w:rFonts w:ascii="Times New Roman" w:hAnsi="Times New Roman"/>
        </w:rPr>
        <w:t>) akan zat gizi tersebuat (Supariasa</w:t>
      </w:r>
      <w:proofErr w:type="gramStart"/>
      <w:r w:rsidRPr="001076D3">
        <w:rPr>
          <w:rFonts w:ascii="Times New Roman" w:hAnsi="Times New Roman"/>
        </w:rPr>
        <w:t>,2012</w:t>
      </w:r>
      <w:proofErr w:type="gramEnd"/>
      <w:r w:rsidRPr="001076D3">
        <w:rPr>
          <w:rFonts w:ascii="Times New Roman" w:hAnsi="Times New Roman"/>
        </w:rPr>
        <w:t>). Berdasarkan hasil penelitian diketahui bahwa jumlah sampel dengan status gizi normal sebanyak 17 sampel (53</w:t>
      </w:r>
      <w:proofErr w:type="gramStart"/>
      <w:r w:rsidRPr="001076D3">
        <w:rPr>
          <w:rFonts w:ascii="Times New Roman" w:hAnsi="Times New Roman"/>
        </w:rPr>
        <w:t>,12</w:t>
      </w:r>
      <w:proofErr w:type="gramEnd"/>
      <w:r w:rsidRPr="001076D3">
        <w:rPr>
          <w:rFonts w:ascii="Times New Roman" w:hAnsi="Times New Roman"/>
        </w:rPr>
        <w:t>%), dan sampel dengan status gizi gemuk/sangat gemuk sebanyak 15 sampel (46,87%).</w:t>
      </w:r>
    </w:p>
    <w:p w:rsidR="001076D3" w:rsidRPr="001076D3" w:rsidRDefault="001076D3" w:rsidP="001076D3">
      <w:pPr>
        <w:spacing w:after="0" w:line="240" w:lineRule="auto"/>
        <w:ind w:firstLine="720"/>
        <w:jc w:val="both"/>
        <w:rPr>
          <w:rFonts w:ascii="Times New Roman" w:hAnsi="Times New Roman"/>
        </w:rPr>
      </w:pPr>
      <w:r w:rsidRPr="001076D3">
        <w:rPr>
          <w:rFonts w:ascii="Times New Roman" w:hAnsi="Times New Roman"/>
        </w:rPr>
        <w:t xml:space="preserve">Berdasarkan keterkaitan tingkat asupan energi dan status gizi tenaga kerja di Sun Island Hotel and Spa Kuta, didapatkan hasil kecenderungan tingkat asupan defisit atau kurang dari kebutuhan, yaitu  dengan status gizi normal sebanyak 16 sampel (94,11%), dan dengan status gizi gemuk dan sangat gemuk 12 sampel (80,00%). </w:t>
      </w:r>
      <w:proofErr w:type="gramStart"/>
      <w:r w:rsidRPr="001076D3">
        <w:rPr>
          <w:rFonts w:ascii="Times New Roman" w:hAnsi="Times New Roman"/>
        </w:rPr>
        <w:t>Hal tersebut sejalan dengan penelitian yang dilakukan oleh Rahmawati, 2017, tentang hubungan asupan zat gizi dengan status gizi mahasiswa gizi semester 3 Stikes PKU Muhammdiyah Surakarta, bahwa tidak ada hubungan antara asupan energi dengan status gizi.</w:t>
      </w:r>
      <w:proofErr w:type="gramEnd"/>
      <w:r w:rsidRPr="001076D3">
        <w:rPr>
          <w:rFonts w:ascii="Times New Roman" w:hAnsi="Times New Roman"/>
        </w:rPr>
        <w:t xml:space="preserve"> </w:t>
      </w:r>
      <w:proofErr w:type="gramStart"/>
      <w:r w:rsidRPr="001076D3">
        <w:rPr>
          <w:rFonts w:ascii="Times New Roman" w:hAnsi="Times New Roman"/>
        </w:rPr>
        <w:t>Hal tersebut dikarenakan kemampuan daya ingat sampel yang kurang sehingga jumlah asupan hasil perhitungan tidak menunjukkan kesesuaian dengan status gizi sampel.</w:t>
      </w:r>
      <w:proofErr w:type="gramEnd"/>
      <w:r w:rsidRPr="001076D3">
        <w:rPr>
          <w:rFonts w:ascii="Times New Roman" w:hAnsi="Times New Roman"/>
        </w:rPr>
        <w:t xml:space="preserve"> </w:t>
      </w:r>
    </w:p>
    <w:p w:rsidR="001076D3" w:rsidRPr="001076D3" w:rsidRDefault="001076D3" w:rsidP="001076D3">
      <w:pPr>
        <w:spacing w:after="0" w:line="240" w:lineRule="auto"/>
        <w:ind w:firstLine="720"/>
        <w:jc w:val="both"/>
        <w:rPr>
          <w:rFonts w:ascii="Times New Roman" w:hAnsi="Times New Roman"/>
        </w:rPr>
      </w:pPr>
      <w:r w:rsidRPr="001076D3">
        <w:rPr>
          <w:rFonts w:ascii="Times New Roman" w:hAnsi="Times New Roman"/>
        </w:rPr>
        <w:t xml:space="preserve">Hasil penelitian diperoleh asupan protein defisit atau kurang dari kebutuhan, </w:t>
      </w:r>
      <w:proofErr w:type="gramStart"/>
      <w:r w:rsidRPr="001076D3">
        <w:rPr>
          <w:rFonts w:ascii="Times New Roman" w:hAnsi="Times New Roman"/>
        </w:rPr>
        <w:t>yaitu  dengan</w:t>
      </w:r>
      <w:proofErr w:type="gramEnd"/>
      <w:r w:rsidRPr="001076D3">
        <w:rPr>
          <w:rFonts w:ascii="Times New Roman" w:hAnsi="Times New Roman"/>
        </w:rPr>
        <w:t xml:space="preserve"> status gizi normal sebanyak 16 sampel (94,11%), dan dengan status gizi gemuk dan sangat gemuk 12 sampel (80,00%). </w:t>
      </w:r>
      <w:proofErr w:type="gramStart"/>
      <w:r w:rsidRPr="001076D3">
        <w:rPr>
          <w:rFonts w:ascii="Times New Roman" w:hAnsi="Times New Roman"/>
        </w:rPr>
        <w:t>Hal tersebut sejalan dengan penelitian yang dilakukan oleh Rahmawati, 2017, tentang hubungan asupan zat gizi dengan status gizi mahasiswa gizi semester 3 Stikes PKU Muhammdiyah Surakarta, bahwa tidak ada hubungan antara asupan protein dengan status gizi.</w:t>
      </w:r>
      <w:proofErr w:type="gramEnd"/>
      <w:r w:rsidRPr="001076D3">
        <w:rPr>
          <w:rFonts w:ascii="Times New Roman" w:hAnsi="Times New Roman"/>
        </w:rPr>
        <w:t xml:space="preserve"> Hal tersebut dikarenakan keragaman makanan, serta frekuensi dan jumlah makanan berhubungan dengan tingkat asupan ptotein dan zat gizi, apabila asupan kurang beragam serta frekuensi dan jumlah makanan kurang, maka tingkat asupan zat gizi cenderung pada kategori kurang atau defisit, begitu juga sebaliknya, apabila asupan beragam, serta frekuensi dan jumlah makanan cukup, maka tingkat asupan zat gizi cenderung pada kategori sedang atau baik. </w:t>
      </w:r>
    </w:p>
    <w:p w:rsidR="001076D3" w:rsidRPr="001076D3" w:rsidRDefault="001076D3" w:rsidP="001076D3">
      <w:pPr>
        <w:spacing w:after="0" w:line="240" w:lineRule="auto"/>
        <w:ind w:firstLine="720"/>
        <w:jc w:val="both"/>
        <w:rPr>
          <w:rFonts w:ascii="Times New Roman" w:hAnsi="Times New Roman"/>
        </w:rPr>
      </w:pPr>
      <w:r w:rsidRPr="001076D3">
        <w:rPr>
          <w:rFonts w:ascii="Times New Roman" w:hAnsi="Times New Roman"/>
        </w:rPr>
        <w:t xml:space="preserve">Hasil penelitian diperoleh asupan lemak defisit </w:t>
      </w:r>
      <w:proofErr w:type="gramStart"/>
      <w:r w:rsidRPr="001076D3">
        <w:rPr>
          <w:rFonts w:ascii="Times New Roman" w:hAnsi="Times New Roman"/>
        </w:rPr>
        <w:t>atau  kurang</w:t>
      </w:r>
      <w:proofErr w:type="gramEnd"/>
      <w:r w:rsidRPr="001076D3">
        <w:rPr>
          <w:rFonts w:ascii="Times New Roman" w:hAnsi="Times New Roman"/>
        </w:rPr>
        <w:t xml:space="preserve"> dari kebutuhan, yaitu  dengan status gizi normal sebanyak 15 sampel (88,24%), dan dengan status gizi gemuk dan sangat gemuk 10 sampel (66,67%). </w:t>
      </w:r>
      <w:proofErr w:type="gramStart"/>
      <w:r w:rsidRPr="001076D3">
        <w:rPr>
          <w:rFonts w:ascii="Times New Roman" w:hAnsi="Times New Roman"/>
        </w:rPr>
        <w:t xml:space="preserve">Hal tersebut sejalan dengan penelitian Yuliansyah, 2007, tentang faktor – faktor yang berhubungan dengan status gizi remaja putrid di Sekolah </w:t>
      </w:r>
      <w:r w:rsidRPr="001076D3">
        <w:rPr>
          <w:rFonts w:ascii="Times New Roman" w:hAnsi="Times New Roman"/>
        </w:rPr>
        <w:lastRenderedPageBreak/>
        <w:t>Menengah Umum Negeri Toho Kabupaten Pontianak yang menyatakan tidak ada hubungan antara proporsi energi yang berasal dari lemak lemak dengan status gizi.</w:t>
      </w:r>
      <w:proofErr w:type="gramEnd"/>
      <w:r w:rsidRPr="001076D3">
        <w:rPr>
          <w:rFonts w:ascii="Times New Roman" w:hAnsi="Times New Roman"/>
        </w:rPr>
        <w:t xml:space="preserve"> Obesitas bukan hanya disebabkan oleh kontstribusi lemak terhadap total energi saja tetapi dari asupan </w:t>
      </w:r>
      <w:proofErr w:type="gramStart"/>
      <w:r w:rsidRPr="001076D3">
        <w:rPr>
          <w:rFonts w:ascii="Times New Roman" w:hAnsi="Times New Roman"/>
        </w:rPr>
        <w:t>lain</w:t>
      </w:r>
      <w:proofErr w:type="gramEnd"/>
      <w:r w:rsidRPr="001076D3">
        <w:rPr>
          <w:rFonts w:ascii="Times New Roman" w:hAnsi="Times New Roman"/>
        </w:rPr>
        <w:t xml:space="preserve"> seperti karbohidrat dan protein.</w:t>
      </w:r>
    </w:p>
    <w:p w:rsidR="001076D3" w:rsidRPr="001076D3" w:rsidRDefault="001076D3" w:rsidP="001076D3">
      <w:pPr>
        <w:spacing w:after="0" w:line="240" w:lineRule="auto"/>
        <w:ind w:firstLine="720"/>
        <w:jc w:val="both"/>
        <w:rPr>
          <w:rFonts w:ascii="Times New Roman" w:hAnsi="Times New Roman"/>
        </w:rPr>
      </w:pPr>
      <w:r w:rsidRPr="001076D3">
        <w:rPr>
          <w:rFonts w:ascii="Times New Roman" w:hAnsi="Times New Roman"/>
        </w:rPr>
        <w:t xml:space="preserve">Hasil penelitian diperoleh asupan karbohidrat defisit </w:t>
      </w:r>
      <w:proofErr w:type="gramStart"/>
      <w:r w:rsidRPr="001076D3">
        <w:rPr>
          <w:rFonts w:ascii="Times New Roman" w:hAnsi="Times New Roman"/>
        </w:rPr>
        <w:t>atau  kurang</w:t>
      </w:r>
      <w:proofErr w:type="gramEnd"/>
      <w:r w:rsidRPr="001076D3">
        <w:rPr>
          <w:rFonts w:ascii="Times New Roman" w:hAnsi="Times New Roman"/>
        </w:rPr>
        <w:t xml:space="preserve"> dari kebutuhan, yaitu dengan status gizi normal sebanyak 15 sampel (88,24%), dan dengan status gizi gemuk dan sangat gemuk 10 sampel (66,67%). </w:t>
      </w:r>
      <w:proofErr w:type="gramStart"/>
      <w:r w:rsidRPr="001076D3">
        <w:rPr>
          <w:rFonts w:ascii="Times New Roman" w:hAnsi="Times New Roman"/>
        </w:rPr>
        <w:t>Hal tersebut sejalan dengan penelitian yang dilakukan oleh Rahmawati, 2017, tentang hubungan asupan zat gizi dengan status gizi mahasiswa gizi semester 3 Stikes PKU Muhammdiyah Surakarta, bahwa tidak ada hubungan antara asupan karbohidrat dengan status gizi.</w:t>
      </w:r>
      <w:proofErr w:type="gramEnd"/>
      <w:r w:rsidRPr="001076D3">
        <w:rPr>
          <w:rFonts w:ascii="Times New Roman" w:hAnsi="Times New Roman"/>
        </w:rPr>
        <w:t xml:space="preserve"> Hal ini disebabkan seperti halnya pada asupan energi, status </w:t>
      </w:r>
      <w:proofErr w:type="gramStart"/>
      <w:r w:rsidRPr="001076D3">
        <w:rPr>
          <w:rFonts w:ascii="Times New Roman" w:hAnsi="Times New Roman"/>
        </w:rPr>
        <w:t>gizi  merupakan</w:t>
      </w:r>
      <w:proofErr w:type="gramEnd"/>
      <w:r w:rsidRPr="001076D3">
        <w:rPr>
          <w:rFonts w:ascii="Times New Roman" w:hAnsi="Times New Roman"/>
        </w:rPr>
        <w:t xml:space="preserve"> refleksi asupan secara keseluruhan yang berasal dari pangan sumber energi, protein dan karbohidrat. </w:t>
      </w:r>
      <w:proofErr w:type="gramStart"/>
      <w:r w:rsidRPr="001076D3">
        <w:rPr>
          <w:rFonts w:ascii="Times New Roman" w:hAnsi="Times New Roman"/>
        </w:rPr>
        <w:t>Secara alami komposisi zat gizi setiap jenis makanan memiliki keunggulan dan kelemahan.</w:t>
      </w:r>
      <w:proofErr w:type="gramEnd"/>
      <w:r w:rsidRPr="001076D3">
        <w:rPr>
          <w:rFonts w:ascii="Times New Roman" w:hAnsi="Times New Roman"/>
        </w:rPr>
        <w:t xml:space="preserve"> Beberapa makanan mengandung tinggi karbohidrat tetapi kurang vitamin dan mineral sehingga apabila konsumsi makanan sehari – hari kurang beranekaragam, maka </w:t>
      </w:r>
      <w:proofErr w:type="gramStart"/>
      <w:r w:rsidRPr="001076D3">
        <w:rPr>
          <w:rFonts w:ascii="Times New Roman" w:hAnsi="Times New Roman"/>
        </w:rPr>
        <w:t>akan</w:t>
      </w:r>
      <w:proofErr w:type="gramEnd"/>
      <w:r w:rsidRPr="001076D3">
        <w:rPr>
          <w:rFonts w:ascii="Times New Roman" w:hAnsi="Times New Roman"/>
        </w:rPr>
        <w:t xml:space="preserve"> timbul ketidakseimbangan antara masukan dan kebutuhan zat gizi yang diperlukan untuk hidup dan produktif.  </w:t>
      </w:r>
    </w:p>
    <w:p w:rsidR="00336C2E" w:rsidRPr="005077E7" w:rsidRDefault="00336C2E" w:rsidP="00C54C4D">
      <w:pPr>
        <w:spacing w:after="0" w:line="240" w:lineRule="auto"/>
        <w:ind w:firstLine="720"/>
        <w:jc w:val="both"/>
        <w:rPr>
          <w:rFonts w:ascii="Times New Roman" w:hAnsi="Times New Roman"/>
          <w:sz w:val="24"/>
          <w:szCs w:val="24"/>
        </w:rPr>
      </w:pPr>
    </w:p>
    <w:p w:rsidR="004C19E0" w:rsidRPr="004C19E0" w:rsidRDefault="004C19E0" w:rsidP="00BA3A6F">
      <w:pPr>
        <w:spacing w:after="0" w:line="240" w:lineRule="auto"/>
        <w:jc w:val="both"/>
        <w:rPr>
          <w:rFonts w:ascii="Times New Roman" w:hAnsi="Times New Roman"/>
        </w:rPr>
      </w:pPr>
    </w:p>
    <w:p w:rsidR="00BA3A6F" w:rsidRPr="00242A24" w:rsidRDefault="00BA3A6F" w:rsidP="00BA3A6F">
      <w:pPr>
        <w:spacing w:after="0" w:line="240" w:lineRule="auto"/>
        <w:jc w:val="center"/>
        <w:rPr>
          <w:rFonts w:ascii="Times New Roman" w:hAnsi="Times New Roman"/>
          <w:b/>
          <w:lang w:val="en-ID"/>
        </w:rPr>
      </w:pPr>
      <w:r w:rsidRPr="00242A24">
        <w:rPr>
          <w:rFonts w:ascii="Times New Roman" w:hAnsi="Times New Roman"/>
          <w:b/>
          <w:lang w:val="en-ID"/>
        </w:rPr>
        <w:t xml:space="preserve">SIMPULAN </w:t>
      </w:r>
      <w:r>
        <w:rPr>
          <w:rFonts w:ascii="Times New Roman" w:hAnsi="Times New Roman"/>
          <w:b/>
          <w:lang w:val="en-ID"/>
        </w:rPr>
        <w:t>DAN SARAN</w:t>
      </w:r>
    </w:p>
    <w:p w:rsidR="00BA3A6F" w:rsidRPr="00AB0EAD" w:rsidRDefault="00BA3A6F" w:rsidP="00AB0EAD">
      <w:pPr>
        <w:spacing w:after="0" w:line="240" w:lineRule="auto"/>
        <w:jc w:val="center"/>
        <w:rPr>
          <w:rFonts w:ascii="Times New Roman" w:hAnsi="Times New Roman"/>
          <w:b/>
          <w:lang w:val="en-ID"/>
        </w:rPr>
      </w:pPr>
    </w:p>
    <w:p w:rsidR="005F5508" w:rsidRPr="002C05FB" w:rsidRDefault="00CC1C91" w:rsidP="002C05FB">
      <w:pPr>
        <w:spacing w:after="200" w:line="240" w:lineRule="auto"/>
        <w:ind w:firstLine="720"/>
        <w:jc w:val="both"/>
        <w:rPr>
          <w:rFonts w:ascii="Times New Roman" w:hAnsi="Times New Roman"/>
          <w:sz w:val="24"/>
          <w:szCs w:val="24"/>
        </w:rPr>
      </w:pPr>
      <w:proofErr w:type="gramStart"/>
      <w:r w:rsidRPr="00CC1C91">
        <w:rPr>
          <w:rFonts w:ascii="Times New Roman" w:hAnsi="Times New Roman"/>
        </w:rPr>
        <w:t>Berdasarkan hasil penelitian tingkat asupan zat gizi makro dan status gizi tenaga kerja di Sun Island Hotel and Spa Kuta dapat disimpulkan sebagai berikut.</w:t>
      </w:r>
      <w:proofErr w:type="gramEnd"/>
      <w:r w:rsidRPr="00CC1C91">
        <w:rPr>
          <w:rFonts w:ascii="Times New Roman" w:hAnsi="Times New Roman"/>
        </w:rPr>
        <w:t xml:space="preserve"> Tingkat asupan energi dan protein defisit/kurang masing – masing sebanyak 87</w:t>
      </w:r>
      <w:proofErr w:type="gramStart"/>
      <w:r w:rsidRPr="00CC1C91">
        <w:rPr>
          <w:rFonts w:ascii="Times New Roman" w:hAnsi="Times New Roman"/>
        </w:rPr>
        <w:t>,5</w:t>
      </w:r>
      <w:proofErr w:type="gramEnd"/>
      <w:r w:rsidRPr="00CC1C91">
        <w:rPr>
          <w:rFonts w:ascii="Times New Roman" w:hAnsi="Times New Roman"/>
        </w:rPr>
        <w:t>%, tingkat asupan lemak defisit/kurang 78,12%, dan tingkat asupan karbohidrat defisit/kurang 81,25%. Status gizi normal sebanyak 53</w:t>
      </w:r>
      <w:proofErr w:type="gramStart"/>
      <w:r w:rsidRPr="00CC1C91">
        <w:rPr>
          <w:rFonts w:ascii="Times New Roman" w:hAnsi="Times New Roman"/>
        </w:rPr>
        <w:t>,12</w:t>
      </w:r>
      <w:proofErr w:type="gramEnd"/>
      <w:r w:rsidRPr="00CC1C91">
        <w:rPr>
          <w:rFonts w:ascii="Times New Roman" w:hAnsi="Times New Roman"/>
        </w:rPr>
        <w:t xml:space="preserve">%, dan status gizi gemuk/sangat gemuk 46,87%. </w:t>
      </w:r>
      <w:proofErr w:type="gramStart"/>
      <w:r w:rsidRPr="00CC1C91">
        <w:rPr>
          <w:rFonts w:ascii="Times New Roman" w:hAnsi="Times New Roman"/>
        </w:rPr>
        <w:t>Keterkaitan asupan energi, protein, dan karbohidrat defisit/kurang dengan status gizi gemuk/sangat gemuk masing – masing 80%.</w:t>
      </w:r>
      <w:proofErr w:type="gramEnd"/>
      <w:r w:rsidRPr="00CC1C91">
        <w:rPr>
          <w:rFonts w:ascii="Times New Roman" w:hAnsi="Times New Roman"/>
        </w:rPr>
        <w:t xml:space="preserve"> Dan tingkat asupan lemak defisit/kurang dengan status gizi gemuk/sangat gemuk 66</w:t>
      </w:r>
      <w:proofErr w:type="gramStart"/>
      <w:r w:rsidRPr="00CC1C91">
        <w:rPr>
          <w:rFonts w:ascii="Times New Roman" w:hAnsi="Times New Roman"/>
        </w:rPr>
        <w:t>,67</w:t>
      </w:r>
      <w:proofErr w:type="gramEnd"/>
      <w:r w:rsidRPr="00CC1C91">
        <w:rPr>
          <w:rFonts w:ascii="Times New Roman" w:hAnsi="Times New Roman"/>
        </w:rPr>
        <w:t>%.</w:t>
      </w:r>
      <w:r w:rsidRPr="00CC1C91">
        <w:rPr>
          <w:rFonts w:ascii="Times New Roman" w:hAnsi="Times New Roman"/>
          <w:b/>
        </w:rPr>
        <w:t xml:space="preserve">  </w:t>
      </w:r>
      <w:r w:rsidR="00E7161E" w:rsidRPr="00CC1C91">
        <w:rPr>
          <w:rFonts w:ascii="Times New Roman" w:hAnsi="Times New Roman"/>
        </w:rPr>
        <w:t>Karena banyak didapatkan tingkat konsumsi sampel defisit tetapi status gizi normal dan sangat gemuk penulis menyarankan</w:t>
      </w:r>
      <w:r w:rsidRPr="00CC1C91">
        <w:rPr>
          <w:rFonts w:ascii="Times New Roman" w:hAnsi="Times New Roman"/>
        </w:rPr>
        <w:t>,</w:t>
      </w:r>
      <w:r w:rsidR="00E7161E" w:rsidRPr="00CC1C91">
        <w:rPr>
          <w:rFonts w:ascii="Times New Roman" w:hAnsi="Times New Roman"/>
        </w:rPr>
        <w:t xml:space="preserve"> </w:t>
      </w:r>
      <w:r w:rsidRPr="00CC1C91">
        <w:rPr>
          <w:rFonts w:ascii="Times New Roman" w:hAnsi="Times New Roman"/>
          <w:sz w:val="24"/>
          <w:szCs w:val="24"/>
        </w:rPr>
        <w:t xml:space="preserve">bagi asupan zat gizi makro sampel defisit/kurang dengan status gizi gemuk/sangat gemuk, disarankan untuk memperhatikan jumlah makanan yang dikonsumsi yaitu dengan mengurangi makanan sumber karbohidrat, perbanyak makan buah dan sayur, dan hindari makanan dan minuman yang manis. </w:t>
      </w:r>
      <w:proofErr w:type="gramStart"/>
      <w:r w:rsidRPr="00CC1C91">
        <w:rPr>
          <w:rFonts w:ascii="Times New Roman" w:hAnsi="Times New Roman"/>
          <w:sz w:val="24"/>
          <w:szCs w:val="24"/>
        </w:rPr>
        <w:t>Selanjutnya yaitu memperhatikan pemilihan jenis bahan makanan, pilihlah sumber karbohidrat kompleks seperti beras merah dan oatmeal, protein hewani yang cenderung rendah lemak seperti ikan dan daging tanpa kulit, hindari makanan yang mengandung lemak jenuh tinggi yang dapat menambah timbunan lemak dalam tubuh.</w:t>
      </w:r>
      <w:proofErr w:type="gramEnd"/>
      <w:r w:rsidRPr="00CC1C91">
        <w:rPr>
          <w:rFonts w:ascii="Times New Roman" w:hAnsi="Times New Roman"/>
          <w:sz w:val="24"/>
          <w:szCs w:val="24"/>
        </w:rPr>
        <w:t xml:space="preserve"> Selain itu yang perlu diperhatikan adalah </w:t>
      </w:r>
      <w:proofErr w:type="gramStart"/>
      <w:r w:rsidRPr="00CC1C91">
        <w:rPr>
          <w:rFonts w:ascii="Times New Roman" w:hAnsi="Times New Roman"/>
          <w:sz w:val="24"/>
          <w:szCs w:val="24"/>
        </w:rPr>
        <w:t>cara</w:t>
      </w:r>
      <w:proofErr w:type="gramEnd"/>
      <w:r w:rsidRPr="00CC1C91">
        <w:rPr>
          <w:rFonts w:ascii="Times New Roman" w:hAnsi="Times New Roman"/>
          <w:sz w:val="24"/>
          <w:szCs w:val="24"/>
        </w:rPr>
        <w:t xml:space="preserve"> pengolahan bahan makanan, disarankan untuk tidak mengolah makanan dengan cara digoreng, diusahakan agar pengolahan bahan makanan dengan cara direbus atau di kukus. </w:t>
      </w:r>
      <w:proofErr w:type="gramStart"/>
      <w:r w:rsidRPr="00CC1C91">
        <w:rPr>
          <w:rFonts w:ascii="Times New Roman" w:hAnsi="Times New Roman"/>
          <w:sz w:val="24"/>
          <w:szCs w:val="24"/>
        </w:rPr>
        <w:t>Dan yang terakhir yaitu memperbanyak aktivitas fisik dan rajin berolahraga.</w:t>
      </w:r>
      <w:proofErr w:type="gramEnd"/>
      <w:r w:rsidRPr="00CC1C91">
        <w:rPr>
          <w:rFonts w:ascii="Times New Roman" w:hAnsi="Times New Roman"/>
          <w:sz w:val="24"/>
          <w:szCs w:val="24"/>
        </w:rPr>
        <w:t xml:space="preserve"> Bagi pihak hotel terutama pihak kantin diharapkan menyediakan menu yang bergizi seimbang dan lebih bervariasi, khususnya pada </w:t>
      </w:r>
      <w:proofErr w:type="gramStart"/>
      <w:r w:rsidRPr="00CC1C91">
        <w:rPr>
          <w:rFonts w:ascii="Times New Roman" w:hAnsi="Times New Roman"/>
          <w:sz w:val="24"/>
          <w:szCs w:val="24"/>
        </w:rPr>
        <w:t>cara</w:t>
      </w:r>
      <w:proofErr w:type="gramEnd"/>
      <w:r w:rsidRPr="00CC1C91">
        <w:rPr>
          <w:rFonts w:ascii="Times New Roman" w:hAnsi="Times New Roman"/>
          <w:sz w:val="24"/>
          <w:szCs w:val="24"/>
        </w:rPr>
        <w:t xml:space="preserve"> pengolahan bahan makanannya agar tidak monoton dan agar dapat menambah nafsu makan tenaga kerja di Sun Island Hotel and Spa Kuta. </w:t>
      </w: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D6794C" w:rsidRDefault="00D6794C" w:rsidP="00BA3A6F">
      <w:pPr>
        <w:spacing w:after="0" w:line="240" w:lineRule="auto"/>
        <w:jc w:val="center"/>
        <w:rPr>
          <w:rFonts w:ascii="Times New Roman" w:hAnsi="Times New Roman"/>
          <w:b/>
          <w:lang w:val="en-ID"/>
        </w:rPr>
      </w:pPr>
    </w:p>
    <w:p w:rsidR="00BA3A6F" w:rsidRPr="00242A24" w:rsidRDefault="00BA3A6F" w:rsidP="00BA3A6F">
      <w:pPr>
        <w:spacing w:after="0" w:line="240" w:lineRule="auto"/>
        <w:jc w:val="center"/>
        <w:rPr>
          <w:rFonts w:ascii="Times New Roman" w:hAnsi="Times New Roman"/>
          <w:b/>
          <w:lang w:val="en-ID"/>
        </w:rPr>
      </w:pPr>
      <w:r w:rsidRPr="00242A24">
        <w:rPr>
          <w:rFonts w:ascii="Times New Roman" w:hAnsi="Times New Roman"/>
          <w:b/>
          <w:lang w:val="en-ID"/>
        </w:rPr>
        <w:lastRenderedPageBreak/>
        <w:t>DAFTAR PUSTAKA</w:t>
      </w:r>
    </w:p>
    <w:p w:rsidR="00BA3A6F" w:rsidRPr="00D6794C" w:rsidRDefault="00BA3A6F" w:rsidP="00CC1C91">
      <w:pPr>
        <w:spacing w:after="0" w:line="240" w:lineRule="auto"/>
        <w:ind w:left="567" w:hanging="567"/>
        <w:jc w:val="right"/>
        <w:rPr>
          <w:rFonts w:ascii="Times New Roman" w:hAnsi="Times New Roman"/>
          <w:color w:val="FF0000"/>
          <w:lang w:val="en-ID"/>
        </w:rPr>
      </w:pPr>
    </w:p>
    <w:p w:rsidR="00AB0EAD" w:rsidRPr="00D6794C" w:rsidRDefault="00AB0EAD" w:rsidP="00AB0EAD">
      <w:pPr>
        <w:pStyle w:val="ListParagraph"/>
        <w:numPr>
          <w:ilvl w:val="0"/>
          <w:numId w:val="17"/>
        </w:numPr>
        <w:spacing w:line="240" w:lineRule="auto"/>
        <w:ind w:left="360"/>
        <w:jc w:val="both"/>
        <w:rPr>
          <w:rFonts w:ascii="Times New Roman" w:hAnsi="Times New Roman"/>
          <w:i/>
          <w:sz w:val="24"/>
          <w:szCs w:val="24"/>
        </w:rPr>
      </w:pPr>
      <w:r w:rsidRPr="00D6794C">
        <w:rPr>
          <w:rFonts w:ascii="Times New Roman" w:hAnsi="Times New Roman"/>
          <w:sz w:val="24"/>
          <w:szCs w:val="24"/>
        </w:rPr>
        <w:t xml:space="preserve">Ardani, Tristadi Ardi.2003. </w:t>
      </w:r>
      <w:r w:rsidRPr="00D6794C">
        <w:rPr>
          <w:rFonts w:ascii="Times New Roman" w:hAnsi="Times New Roman"/>
          <w:i/>
          <w:sz w:val="24"/>
          <w:szCs w:val="24"/>
        </w:rPr>
        <w:t>Hubungan antara persepsi tentang keselamatan</w:t>
      </w:r>
    </w:p>
    <w:p w:rsidR="00AB0EAD" w:rsidRPr="00D6794C" w:rsidRDefault="00AB0EAD" w:rsidP="00AB0EAD">
      <w:pPr>
        <w:pStyle w:val="ListParagraph"/>
        <w:spacing w:line="240" w:lineRule="auto"/>
        <w:ind w:left="360"/>
        <w:jc w:val="both"/>
      </w:pPr>
      <w:proofErr w:type="gramStart"/>
      <w:r w:rsidRPr="00D6794C">
        <w:rPr>
          <w:rFonts w:ascii="Times New Roman" w:hAnsi="Times New Roman"/>
          <w:i/>
          <w:sz w:val="24"/>
          <w:szCs w:val="24"/>
        </w:rPr>
        <w:t>kerja</w:t>
      </w:r>
      <w:proofErr w:type="gramEnd"/>
      <w:r w:rsidRPr="00D6794C">
        <w:rPr>
          <w:rFonts w:ascii="Times New Roman" w:hAnsi="Times New Roman"/>
          <w:i/>
          <w:sz w:val="24"/>
          <w:szCs w:val="24"/>
        </w:rPr>
        <w:t xml:space="preserve"> dan kesehatan kerja dengan stres kerja pada pekerja di Pertamina Unit Pengolahan (UP) VI Balongan Indramayu Jawa Barat</w:t>
      </w:r>
      <w:r w:rsidRPr="00D6794C">
        <w:rPr>
          <w:rFonts w:ascii="Times New Roman" w:hAnsi="Times New Roman"/>
          <w:sz w:val="24"/>
          <w:szCs w:val="24"/>
        </w:rPr>
        <w:t xml:space="preserve">. Diakses 12 Februari </w:t>
      </w:r>
      <w:proofErr w:type="gramStart"/>
      <w:r w:rsidRPr="00D6794C">
        <w:rPr>
          <w:rFonts w:ascii="Times New Roman" w:hAnsi="Times New Roman"/>
          <w:sz w:val="24"/>
          <w:szCs w:val="24"/>
        </w:rPr>
        <w:t>2019.Dari :</w:t>
      </w:r>
      <w:proofErr w:type="gramEnd"/>
      <w:r w:rsidR="009D66D4" w:rsidRPr="00D6794C">
        <w:fldChar w:fldCharType="begin"/>
      </w:r>
      <w:r w:rsidR="00DD2ABF" w:rsidRPr="00D6794C">
        <w:instrText>HYPERLINK "http://etd.repository.ugm.ac.id/index.php?mod=penelitian_detail&amp;sub=PenelitianDetail&amp;act=view&amp;typ=html&amp;buku_id=23239&amp;obyek_id=4"</w:instrText>
      </w:r>
      <w:r w:rsidR="009D66D4" w:rsidRPr="00D6794C">
        <w:fldChar w:fldCharType="separate"/>
      </w:r>
      <w:r w:rsidRPr="00D6794C">
        <w:rPr>
          <w:rStyle w:val="Hyperlink"/>
          <w:rFonts w:ascii="Times New Roman" w:hAnsi="Times New Roman"/>
          <w:color w:val="auto"/>
          <w:sz w:val="24"/>
          <w:szCs w:val="24"/>
        </w:rPr>
        <w:t>http://etd.repository.ugm.ac.id/index.php?mod=penelitian_detail&amp;sub=PenelitianDetail&amp;act=view&amp;typ=html&amp;buku_id=23239&amp;obyek_id=4</w:t>
      </w:r>
      <w:r w:rsidR="009D66D4" w:rsidRPr="00D6794C">
        <w:fldChar w:fldCharType="end"/>
      </w:r>
    </w:p>
    <w:p w:rsidR="00AB0EAD" w:rsidRPr="00D6794C" w:rsidRDefault="00AB0EAD" w:rsidP="00AB0EAD">
      <w:pPr>
        <w:pStyle w:val="ListParagraph"/>
        <w:numPr>
          <w:ilvl w:val="0"/>
          <w:numId w:val="17"/>
        </w:numPr>
        <w:spacing w:line="240" w:lineRule="auto"/>
        <w:ind w:left="360"/>
        <w:jc w:val="both"/>
      </w:pPr>
      <w:r w:rsidRPr="00D6794C">
        <w:rPr>
          <w:rFonts w:ascii="Times New Roman" w:hAnsi="Times New Roman"/>
          <w:sz w:val="24"/>
          <w:szCs w:val="24"/>
        </w:rPr>
        <w:t xml:space="preserve">Astuti, Puji. 2017. </w:t>
      </w:r>
      <w:r w:rsidRPr="00D6794C">
        <w:rPr>
          <w:rFonts w:ascii="Times New Roman" w:hAnsi="Times New Roman"/>
          <w:i/>
          <w:sz w:val="24"/>
          <w:szCs w:val="24"/>
        </w:rPr>
        <w:t>Hubungan Asupan Protein dan Status Gizi dengan Produktivitas Kerja pada Tenaga Kerja Wanita Bagian Finishing 3 PT Hanil Indonesia Nepen Teras Boyolali</w:t>
      </w:r>
      <w:r w:rsidRPr="00D6794C">
        <w:rPr>
          <w:rFonts w:ascii="Times New Roman" w:hAnsi="Times New Roman"/>
          <w:sz w:val="24"/>
          <w:szCs w:val="24"/>
        </w:rPr>
        <w:t>. Diakses 13 Januari 2019, Dari :</w:t>
      </w:r>
      <w:hyperlink r:id="rId10" w:history="1">
        <w:r w:rsidRPr="00D6794C">
          <w:rPr>
            <w:rStyle w:val="Hyperlink"/>
            <w:rFonts w:ascii="Times New Roman" w:hAnsi="Times New Roman"/>
            <w:color w:val="auto"/>
            <w:sz w:val="24"/>
            <w:szCs w:val="24"/>
          </w:rPr>
          <w:t>http://eprints.ums.ac.id/52680/1/NASKAH_PUBLIKASI_PUJI%20ASTUTI.pdf</w:t>
        </w:r>
      </w:hyperlink>
    </w:p>
    <w:p w:rsidR="00AB0EAD" w:rsidRPr="00D6794C" w:rsidRDefault="00AB0EAD" w:rsidP="00AB0EAD">
      <w:pPr>
        <w:pStyle w:val="ListParagraph"/>
        <w:numPr>
          <w:ilvl w:val="0"/>
          <w:numId w:val="17"/>
        </w:numPr>
        <w:spacing w:after="0" w:line="240" w:lineRule="auto"/>
        <w:ind w:left="360"/>
        <w:jc w:val="both"/>
        <w:rPr>
          <w:rFonts w:ascii="Times New Roman" w:hAnsi="Times New Roman"/>
          <w:sz w:val="24"/>
          <w:szCs w:val="24"/>
        </w:rPr>
      </w:pPr>
      <w:r w:rsidRPr="00D6794C">
        <w:rPr>
          <w:rFonts w:ascii="Times New Roman" w:hAnsi="Times New Roman"/>
          <w:sz w:val="24"/>
          <w:szCs w:val="24"/>
        </w:rPr>
        <w:t xml:space="preserve">Devi, N.2010. </w:t>
      </w:r>
      <w:r w:rsidRPr="00D6794C">
        <w:rPr>
          <w:rFonts w:ascii="Times New Roman" w:hAnsi="Times New Roman"/>
          <w:i/>
          <w:sz w:val="24"/>
          <w:szCs w:val="24"/>
        </w:rPr>
        <w:t>Nutrition and Food</w:t>
      </w:r>
      <w:r w:rsidRPr="00D6794C">
        <w:rPr>
          <w:rFonts w:ascii="Times New Roman" w:hAnsi="Times New Roman"/>
          <w:sz w:val="24"/>
          <w:szCs w:val="24"/>
        </w:rPr>
        <w:t>.Jakarta: PT KompasMedia Nusantara.</w:t>
      </w:r>
    </w:p>
    <w:p w:rsidR="00AB0EAD" w:rsidRPr="00D6794C" w:rsidRDefault="00AB0EAD" w:rsidP="00AB0EAD">
      <w:pPr>
        <w:pStyle w:val="ListParagraph"/>
        <w:numPr>
          <w:ilvl w:val="0"/>
          <w:numId w:val="17"/>
        </w:numPr>
        <w:spacing w:after="0" w:line="240" w:lineRule="auto"/>
        <w:ind w:left="360"/>
        <w:jc w:val="both"/>
        <w:rPr>
          <w:rFonts w:ascii="Times New Roman" w:hAnsi="Times New Roman"/>
          <w:i/>
          <w:sz w:val="24"/>
          <w:szCs w:val="24"/>
        </w:rPr>
      </w:pPr>
      <w:r w:rsidRPr="00D6794C">
        <w:rPr>
          <w:rFonts w:ascii="Times New Roman" w:hAnsi="Times New Roman"/>
          <w:sz w:val="24"/>
          <w:szCs w:val="24"/>
        </w:rPr>
        <w:t>Kumara, Pande Putu Bayu. 2018</w:t>
      </w:r>
      <w:r w:rsidRPr="00D6794C">
        <w:rPr>
          <w:rFonts w:ascii="Times New Roman" w:hAnsi="Times New Roman"/>
          <w:i/>
          <w:sz w:val="24"/>
          <w:szCs w:val="24"/>
        </w:rPr>
        <w:t>. Gambaran Tingkat Konsumsi Zat Gizi Makro dan Status KEK Pada Tenaga Kerja Wanita di The Royal Beach Seminyak</w:t>
      </w:r>
      <w:r w:rsidRPr="00D6794C">
        <w:rPr>
          <w:rFonts w:ascii="Times New Roman" w:hAnsi="Times New Roman"/>
          <w:sz w:val="24"/>
          <w:szCs w:val="24"/>
        </w:rPr>
        <w:t>. Diploma thesis, Jurusan Gizi. Diakses 13 Januari 2019, Dari :</w:t>
      </w:r>
      <w:hyperlink r:id="rId11" w:history="1">
        <w:r w:rsidRPr="00D6794C">
          <w:rPr>
            <w:rStyle w:val="Hyperlink"/>
            <w:rFonts w:ascii="Times New Roman" w:hAnsi="Times New Roman"/>
            <w:color w:val="auto"/>
            <w:sz w:val="24"/>
            <w:szCs w:val="24"/>
          </w:rPr>
          <w:t>http://repository.poltekkes-denpasar.ac.id/1099/</w:t>
        </w:r>
      </w:hyperlink>
    </w:p>
    <w:p w:rsidR="00AB0EAD" w:rsidRPr="00D6794C" w:rsidRDefault="00AB0EAD" w:rsidP="00AB0EAD">
      <w:pPr>
        <w:pStyle w:val="ListParagraph"/>
        <w:numPr>
          <w:ilvl w:val="0"/>
          <w:numId w:val="17"/>
        </w:numPr>
        <w:spacing w:after="200" w:line="276" w:lineRule="auto"/>
        <w:ind w:left="360"/>
        <w:rPr>
          <w:rFonts w:ascii="Times New Roman" w:hAnsi="Times New Roman"/>
          <w:sz w:val="24"/>
          <w:szCs w:val="24"/>
        </w:rPr>
      </w:pPr>
      <w:r w:rsidRPr="00D6794C">
        <w:rPr>
          <w:rFonts w:ascii="Times New Roman" w:hAnsi="Times New Roman"/>
          <w:sz w:val="24"/>
          <w:szCs w:val="24"/>
        </w:rPr>
        <w:t>Supariasa</w:t>
      </w:r>
      <w:proofErr w:type="gramStart"/>
      <w:r w:rsidRPr="00D6794C">
        <w:rPr>
          <w:rFonts w:ascii="Times New Roman" w:hAnsi="Times New Roman"/>
          <w:sz w:val="24"/>
          <w:szCs w:val="24"/>
        </w:rPr>
        <w:t>,I</w:t>
      </w:r>
      <w:proofErr w:type="gramEnd"/>
      <w:r w:rsidRPr="00D6794C">
        <w:rPr>
          <w:rFonts w:ascii="Times New Roman" w:hAnsi="Times New Roman"/>
          <w:sz w:val="24"/>
          <w:szCs w:val="24"/>
        </w:rPr>
        <w:t xml:space="preserve"> Dewa Nyoman. Dkk. 2001.</w:t>
      </w:r>
      <w:r w:rsidRPr="00D6794C">
        <w:rPr>
          <w:rFonts w:ascii="Times New Roman" w:hAnsi="Times New Roman"/>
          <w:i/>
          <w:sz w:val="24"/>
          <w:szCs w:val="24"/>
        </w:rPr>
        <w:t xml:space="preserve">Penilaian Status </w:t>
      </w:r>
      <w:proofErr w:type="gramStart"/>
      <w:r w:rsidRPr="00D6794C">
        <w:rPr>
          <w:rFonts w:ascii="Times New Roman" w:hAnsi="Times New Roman"/>
          <w:i/>
          <w:sz w:val="24"/>
          <w:szCs w:val="24"/>
        </w:rPr>
        <w:t>Gizi</w:t>
      </w:r>
      <w:r w:rsidRPr="00D6794C">
        <w:rPr>
          <w:rFonts w:ascii="Times New Roman" w:hAnsi="Times New Roman"/>
          <w:sz w:val="24"/>
          <w:szCs w:val="24"/>
        </w:rPr>
        <w:t>.Jakarta :</w:t>
      </w:r>
      <w:proofErr w:type="gramEnd"/>
      <w:r w:rsidRPr="00D6794C">
        <w:rPr>
          <w:rFonts w:ascii="Times New Roman" w:hAnsi="Times New Roman"/>
          <w:sz w:val="24"/>
          <w:szCs w:val="24"/>
        </w:rPr>
        <w:t xml:space="preserve"> Buku Kedokteran EGC. </w:t>
      </w:r>
    </w:p>
    <w:p w:rsidR="00AB0EAD" w:rsidRPr="00D6794C" w:rsidRDefault="00AB0EAD" w:rsidP="00AB0EAD">
      <w:pPr>
        <w:pStyle w:val="ListParagraph"/>
        <w:numPr>
          <w:ilvl w:val="0"/>
          <w:numId w:val="17"/>
        </w:numPr>
        <w:spacing w:after="200" w:line="276" w:lineRule="auto"/>
        <w:ind w:left="360"/>
        <w:rPr>
          <w:rFonts w:ascii="Times New Roman" w:hAnsi="Times New Roman"/>
          <w:sz w:val="24"/>
          <w:szCs w:val="24"/>
        </w:rPr>
      </w:pPr>
      <w:r w:rsidRPr="00D6794C">
        <w:rPr>
          <w:rFonts w:ascii="Times New Roman" w:hAnsi="Times New Roman"/>
          <w:sz w:val="24"/>
          <w:szCs w:val="24"/>
        </w:rPr>
        <w:t xml:space="preserve">Supariasa, I Dewa Nyoman., Hardinsyah.2017. </w:t>
      </w:r>
      <w:r w:rsidRPr="00D6794C">
        <w:rPr>
          <w:rFonts w:ascii="Times New Roman" w:hAnsi="Times New Roman"/>
          <w:i/>
          <w:sz w:val="24"/>
          <w:szCs w:val="24"/>
        </w:rPr>
        <w:t xml:space="preserve">Ilmu Gizi Teori &amp; </w:t>
      </w:r>
      <w:proofErr w:type="gramStart"/>
      <w:r w:rsidRPr="00D6794C">
        <w:rPr>
          <w:rFonts w:ascii="Times New Roman" w:hAnsi="Times New Roman"/>
          <w:i/>
          <w:sz w:val="24"/>
          <w:szCs w:val="24"/>
        </w:rPr>
        <w:t>Praktek</w:t>
      </w:r>
      <w:r w:rsidRPr="00D6794C">
        <w:rPr>
          <w:rFonts w:ascii="Times New Roman" w:hAnsi="Times New Roman"/>
          <w:sz w:val="24"/>
          <w:szCs w:val="24"/>
        </w:rPr>
        <w:t>.Jakarta :</w:t>
      </w:r>
      <w:proofErr w:type="gramEnd"/>
      <w:r w:rsidRPr="00D6794C">
        <w:rPr>
          <w:rFonts w:ascii="Times New Roman" w:hAnsi="Times New Roman"/>
          <w:sz w:val="24"/>
          <w:szCs w:val="24"/>
        </w:rPr>
        <w:t xml:space="preserve"> Kedokteran EGC.</w:t>
      </w:r>
    </w:p>
    <w:p w:rsidR="00AB0EAD" w:rsidRPr="00D6794C" w:rsidRDefault="00AB0EAD" w:rsidP="00AB0EAD">
      <w:pPr>
        <w:pStyle w:val="ListParagraph"/>
        <w:numPr>
          <w:ilvl w:val="0"/>
          <w:numId w:val="17"/>
        </w:numPr>
        <w:spacing w:after="200" w:line="276" w:lineRule="auto"/>
        <w:ind w:left="360"/>
        <w:rPr>
          <w:rFonts w:ascii="Times New Roman" w:hAnsi="Times New Roman"/>
          <w:sz w:val="24"/>
          <w:szCs w:val="24"/>
        </w:rPr>
      </w:pPr>
      <w:r w:rsidRPr="00D6794C">
        <w:rPr>
          <w:rFonts w:ascii="Times New Roman" w:hAnsi="Times New Roman"/>
          <w:sz w:val="24"/>
          <w:szCs w:val="24"/>
        </w:rPr>
        <w:t>Syam, Farah Marlina. Gambaran Asupan Zat Gizi, Status Gizi dan Produktivitas</w:t>
      </w:r>
    </w:p>
    <w:p w:rsidR="00AB0EAD" w:rsidRPr="00D6794C" w:rsidRDefault="00AB0EAD" w:rsidP="00D6794C">
      <w:pPr>
        <w:pStyle w:val="ListParagraph"/>
        <w:spacing w:after="200" w:line="276" w:lineRule="auto"/>
        <w:ind w:left="360"/>
        <w:rPr>
          <w:rFonts w:ascii="Times New Roman" w:hAnsi="Times New Roman"/>
          <w:sz w:val="24"/>
          <w:szCs w:val="24"/>
        </w:rPr>
      </w:pPr>
      <w:proofErr w:type="gramStart"/>
      <w:r w:rsidRPr="00D6794C">
        <w:rPr>
          <w:rFonts w:ascii="Times New Roman" w:hAnsi="Times New Roman"/>
          <w:sz w:val="24"/>
          <w:szCs w:val="24"/>
        </w:rPr>
        <w:t>Kerja Pada Pekerja Pabrik Kelapa Sawit Bagerpang Estate PT.PP.Lonsum 2013.</w:t>
      </w:r>
      <w:proofErr w:type="gramEnd"/>
      <w:r w:rsidRPr="00D6794C">
        <w:rPr>
          <w:rFonts w:ascii="Times New Roman" w:hAnsi="Times New Roman"/>
          <w:sz w:val="24"/>
          <w:szCs w:val="24"/>
        </w:rPr>
        <w:t xml:space="preserve"> Diakses 28 Januari 2019</w:t>
      </w:r>
      <w:proofErr w:type="gramStart"/>
      <w:r w:rsidRPr="00D6794C">
        <w:rPr>
          <w:rFonts w:ascii="Times New Roman" w:hAnsi="Times New Roman"/>
          <w:sz w:val="24"/>
          <w:szCs w:val="24"/>
        </w:rPr>
        <w:t>, Dari :</w:t>
      </w:r>
      <w:proofErr w:type="gramEnd"/>
      <w:hyperlink r:id="rId12" w:history="1">
        <w:r w:rsidRPr="00D6794C">
          <w:rPr>
            <w:rStyle w:val="Hyperlink"/>
            <w:rFonts w:ascii="Times New Roman" w:hAnsi="Times New Roman"/>
            <w:color w:val="auto"/>
            <w:sz w:val="24"/>
            <w:szCs w:val="24"/>
          </w:rPr>
          <w:t>http://repository.usu.ac.id/bitstream/handle/123456789/46650/Chapter%20II.pdf?sequence=4&amp;isAllowed=y</w:t>
        </w:r>
      </w:hyperlink>
    </w:p>
    <w:p w:rsidR="00D46726" w:rsidRPr="00D6794C" w:rsidRDefault="00AB0EAD" w:rsidP="005F5508">
      <w:pPr>
        <w:pStyle w:val="ListParagraph"/>
        <w:numPr>
          <w:ilvl w:val="0"/>
          <w:numId w:val="17"/>
        </w:numPr>
        <w:spacing w:after="200" w:line="276" w:lineRule="auto"/>
        <w:ind w:left="360"/>
        <w:rPr>
          <w:rFonts w:ascii="Times New Roman" w:hAnsi="Times New Roman"/>
          <w:sz w:val="24"/>
          <w:szCs w:val="24"/>
        </w:rPr>
      </w:pPr>
      <w:r w:rsidRPr="00D6794C">
        <w:rPr>
          <w:rFonts w:ascii="Times New Roman" w:hAnsi="Times New Roman"/>
          <w:sz w:val="24"/>
          <w:szCs w:val="24"/>
        </w:rPr>
        <w:t xml:space="preserve">Wilda, Gadis Siti., Aritonang, Evawany Y., Lubis, Zulhaida. </w:t>
      </w:r>
      <w:r w:rsidRPr="00D6794C">
        <w:rPr>
          <w:rFonts w:ascii="Times New Roman" w:hAnsi="Times New Roman"/>
          <w:i/>
          <w:sz w:val="24"/>
          <w:szCs w:val="24"/>
        </w:rPr>
        <w:t>Gambaran Status Gizi dan Produktivitas Kerja pada Tenaga Kerja Pabrik PT. Socfindo Sungai Liput Aceh Tamiang</w:t>
      </w:r>
      <w:r w:rsidRPr="00D6794C">
        <w:rPr>
          <w:rFonts w:ascii="Times New Roman" w:hAnsi="Times New Roman"/>
          <w:sz w:val="24"/>
          <w:szCs w:val="24"/>
        </w:rPr>
        <w:t>. Jurnal.Diakses 11 Januari 2019, Dari :</w:t>
      </w:r>
      <w:hyperlink r:id="rId13" w:history="1">
        <w:r w:rsidRPr="00D6794C">
          <w:rPr>
            <w:rStyle w:val="Hyperlink"/>
            <w:rFonts w:ascii="Times New Roman" w:hAnsi="Times New Roman"/>
            <w:color w:val="auto"/>
            <w:sz w:val="24"/>
            <w:szCs w:val="24"/>
          </w:rPr>
          <w:t>https://jurnal.usu.ac.id/index.php/gkre/article/viewFile/18069/9024</w:t>
        </w:r>
      </w:hyperlink>
    </w:p>
    <w:sectPr w:rsidR="00D46726" w:rsidRPr="00D6794C" w:rsidSect="00950B13">
      <w:pgSz w:w="11906" w:h="16838" w:code="9"/>
      <w:pgMar w:top="1440" w:right="1440" w:bottom="1440" w:left="23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3870"/>
    <w:multiLevelType w:val="hybridMultilevel"/>
    <w:tmpl w:val="756C3CAA"/>
    <w:lvl w:ilvl="0" w:tplc="9034956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14C444A"/>
    <w:multiLevelType w:val="hybridMultilevel"/>
    <w:tmpl w:val="5CE6562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BA71836"/>
    <w:multiLevelType w:val="hybridMultilevel"/>
    <w:tmpl w:val="C35E6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06F26"/>
    <w:multiLevelType w:val="hybridMultilevel"/>
    <w:tmpl w:val="DC08B73E"/>
    <w:lvl w:ilvl="0" w:tplc="6422D040">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CE500E4"/>
    <w:multiLevelType w:val="hybridMultilevel"/>
    <w:tmpl w:val="FC54E19A"/>
    <w:lvl w:ilvl="0" w:tplc="04090019">
      <w:start w:val="1"/>
      <w:numFmt w:val="lowerLetter"/>
      <w:lvlText w:val="%1."/>
      <w:lvlJc w:val="left"/>
      <w:pPr>
        <w:ind w:left="1710" w:hanging="360"/>
      </w:pPr>
      <w:rPr>
        <w:rFonts w:hint="default"/>
        <w:b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3ACE36E1"/>
    <w:multiLevelType w:val="hybridMultilevel"/>
    <w:tmpl w:val="F9060E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66741"/>
    <w:multiLevelType w:val="hybridMultilevel"/>
    <w:tmpl w:val="513CBE38"/>
    <w:lvl w:ilvl="0" w:tplc="D5D4E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B4035A"/>
    <w:multiLevelType w:val="hybridMultilevel"/>
    <w:tmpl w:val="FACAA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273CA"/>
    <w:multiLevelType w:val="hybridMultilevel"/>
    <w:tmpl w:val="2E942FB0"/>
    <w:lvl w:ilvl="0" w:tplc="F36C3E70">
      <w:start w:val="1"/>
      <w:numFmt w:val="decimal"/>
      <w:lvlText w:val="%1."/>
      <w:lvlJc w:val="left"/>
      <w:pPr>
        <w:ind w:left="786" w:hanging="360"/>
      </w:pPr>
      <w:rPr>
        <w:rFonts w:ascii="Times New Roman" w:eastAsia="Calibri" w:hAnsi="Times New Roman" w:cs="Times New Roman"/>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DBE3BDE"/>
    <w:multiLevelType w:val="hybridMultilevel"/>
    <w:tmpl w:val="047A31F2"/>
    <w:lvl w:ilvl="0" w:tplc="740C4B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57D5D1F"/>
    <w:multiLevelType w:val="hybridMultilevel"/>
    <w:tmpl w:val="16168F04"/>
    <w:lvl w:ilvl="0" w:tplc="04090015">
      <w:start w:val="1"/>
      <w:numFmt w:val="upperLetter"/>
      <w:lvlText w:val="%1."/>
      <w:lvlJc w:val="left"/>
      <w:pPr>
        <w:ind w:left="786" w:hanging="360"/>
      </w:pPr>
      <w:rPr>
        <w:rFonts w:hint="default"/>
      </w:rPr>
    </w:lvl>
    <w:lvl w:ilvl="1" w:tplc="04090019">
      <w:start w:val="1"/>
      <w:numFmt w:val="lowerLetter"/>
      <w:lvlText w:val="%2."/>
      <w:lvlJc w:val="left"/>
      <w:pPr>
        <w:ind w:left="1440" w:hanging="360"/>
      </w:pPr>
    </w:lvl>
    <w:lvl w:ilvl="2" w:tplc="F5BE3B0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D18A9"/>
    <w:multiLevelType w:val="hybridMultilevel"/>
    <w:tmpl w:val="9AE86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A85ED8"/>
    <w:multiLevelType w:val="hybridMultilevel"/>
    <w:tmpl w:val="AE9C4CA4"/>
    <w:lvl w:ilvl="0" w:tplc="BA5A7E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D290DCA"/>
    <w:multiLevelType w:val="hybridMultilevel"/>
    <w:tmpl w:val="247CFD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56D3B08"/>
    <w:multiLevelType w:val="hybridMultilevel"/>
    <w:tmpl w:val="B7502948"/>
    <w:lvl w:ilvl="0" w:tplc="DDA230FC">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7C326DA6"/>
    <w:multiLevelType w:val="hybridMultilevel"/>
    <w:tmpl w:val="A170C29E"/>
    <w:lvl w:ilvl="0" w:tplc="9E0EFB26">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BD56EE"/>
    <w:multiLevelType w:val="hybridMultilevel"/>
    <w:tmpl w:val="38D4A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16"/>
  </w:num>
  <w:num w:numId="5">
    <w:abstractNumId w:val="8"/>
  </w:num>
  <w:num w:numId="6">
    <w:abstractNumId w:val="15"/>
  </w:num>
  <w:num w:numId="7">
    <w:abstractNumId w:val="10"/>
  </w:num>
  <w:num w:numId="8">
    <w:abstractNumId w:val="14"/>
  </w:num>
  <w:num w:numId="9">
    <w:abstractNumId w:val="0"/>
  </w:num>
  <w:num w:numId="10">
    <w:abstractNumId w:val="12"/>
  </w:num>
  <w:num w:numId="11">
    <w:abstractNumId w:val="9"/>
  </w:num>
  <w:num w:numId="12">
    <w:abstractNumId w:val="7"/>
  </w:num>
  <w:num w:numId="13">
    <w:abstractNumId w:val="2"/>
  </w:num>
  <w:num w:numId="14">
    <w:abstractNumId w:val="3"/>
  </w:num>
  <w:num w:numId="15">
    <w:abstractNumId w:val="13"/>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20"/>
  <w:characterSpacingControl w:val="doNotCompress"/>
  <w:compat/>
  <w:rsids>
    <w:rsidRoot w:val="00BA3A6F"/>
    <w:rsid w:val="0004472A"/>
    <w:rsid w:val="0007587F"/>
    <w:rsid w:val="000A5EC2"/>
    <w:rsid w:val="000E477C"/>
    <w:rsid w:val="001076D3"/>
    <w:rsid w:val="00227118"/>
    <w:rsid w:val="002515C3"/>
    <w:rsid w:val="002A5643"/>
    <w:rsid w:val="002C05FB"/>
    <w:rsid w:val="00336C2E"/>
    <w:rsid w:val="0035735A"/>
    <w:rsid w:val="004C19E0"/>
    <w:rsid w:val="005B3A0A"/>
    <w:rsid w:val="005F5508"/>
    <w:rsid w:val="0071073B"/>
    <w:rsid w:val="007A616C"/>
    <w:rsid w:val="0092429F"/>
    <w:rsid w:val="00950B13"/>
    <w:rsid w:val="009D66D4"/>
    <w:rsid w:val="00A7713A"/>
    <w:rsid w:val="00AB0EAD"/>
    <w:rsid w:val="00BA3A6F"/>
    <w:rsid w:val="00C54C4D"/>
    <w:rsid w:val="00CC1C91"/>
    <w:rsid w:val="00D46726"/>
    <w:rsid w:val="00D6794C"/>
    <w:rsid w:val="00DC36A0"/>
    <w:rsid w:val="00DD2ABF"/>
    <w:rsid w:val="00E71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6F"/>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BA3A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A6F"/>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A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A6F"/>
    <w:rPr>
      <w:rFonts w:ascii="Calibri" w:eastAsia="Calibri" w:hAnsi="Calibri" w:cs="Times New Roman"/>
    </w:rPr>
  </w:style>
  <w:style w:type="paragraph" w:styleId="Footer">
    <w:name w:val="footer"/>
    <w:basedOn w:val="Normal"/>
    <w:link w:val="FooterChar"/>
    <w:uiPriority w:val="99"/>
    <w:unhideWhenUsed/>
    <w:rsid w:val="00BA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A6F"/>
    <w:rPr>
      <w:rFonts w:ascii="Calibri" w:eastAsia="Calibri" w:hAnsi="Calibri" w:cs="Times New Roman"/>
    </w:rPr>
  </w:style>
  <w:style w:type="table" w:styleId="TableGrid">
    <w:name w:val="Table Grid"/>
    <w:basedOn w:val="TableNormal"/>
    <w:uiPriority w:val="59"/>
    <w:rsid w:val="00BA3A6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3A6F"/>
    <w:rPr>
      <w:color w:val="0563C1"/>
      <w:u w:val="single"/>
    </w:rPr>
  </w:style>
  <w:style w:type="character" w:customStyle="1" w:styleId="apple-converted-space">
    <w:name w:val="apple-converted-space"/>
    <w:rsid w:val="00BA3A6F"/>
  </w:style>
  <w:style w:type="character" w:customStyle="1" w:styleId="shorttext">
    <w:name w:val="short_text"/>
    <w:rsid w:val="00BA3A6F"/>
  </w:style>
  <w:style w:type="paragraph" w:styleId="NormalWeb">
    <w:name w:val="Normal (Web)"/>
    <w:basedOn w:val="Normal"/>
    <w:uiPriority w:val="99"/>
    <w:unhideWhenUsed/>
    <w:rsid w:val="00BA3A6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Body of text"/>
    <w:basedOn w:val="Normal"/>
    <w:link w:val="ListParagraphChar"/>
    <w:uiPriority w:val="34"/>
    <w:qFormat/>
    <w:rsid w:val="00BA3A6F"/>
    <w:pPr>
      <w:ind w:left="720"/>
      <w:contextualSpacing/>
    </w:pPr>
  </w:style>
  <w:style w:type="character" w:customStyle="1" w:styleId="ListParagraphChar">
    <w:name w:val="List Paragraph Char"/>
    <w:aliases w:val="Body of text Char"/>
    <w:link w:val="ListParagraph"/>
    <w:uiPriority w:val="34"/>
    <w:rsid w:val="00BA3A6F"/>
    <w:rPr>
      <w:rFonts w:ascii="Calibri" w:eastAsia="Calibri" w:hAnsi="Calibri" w:cs="Times New Roman"/>
    </w:rPr>
  </w:style>
  <w:style w:type="paragraph" w:styleId="Caption">
    <w:name w:val="caption"/>
    <w:basedOn w:val="Normal"/>
    <w:next w:val="Normal"/>
    <w:uiPriority w:val="35"/>
    <w:unhideWhenUsed/>
    <w:qFormat/>
    <w:rsid w:val="00BA3A6F"/>
    <w:rPr>
      <w:b/>
      <w:bCs/>
      <w:sz w:val="20"/>
      <w:szCs w:val="20"/>
    </w:rPr>
  </w:style>
  <w:style w:type="paragraph" w:styleId="BalloonText">
    <w:name w:val="Balloon Text"/>
    <w:basedOn w:val="Normal"/>
    <w:link w:val="BalloonTextChar"/>
    <w:uiPriority w:val="99"/>
    <w:semiHidden/>
    <w:unhideWhenUsed/>
    <w:rsid w:val="00BA3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6F"/>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BA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ZW" w:eastAsia="en-ZW"/>
    </w:rPr>
  </w:style>
  <w:style w:type="character" w:customStyle="1" w:styleId="HTMLPreformattedChar">
    <w:name w:val="HTML Preformatted Char"/>
    <w:basedOn w:val="DefaultParagraphFont"/>
    <w:link w:val="HTMLPreformatted"/>
    <w:uiPriority w:val="99"/>
    <w:semiHidden/>
    <w:rsid w:val="00BA3A6F"/>
    <w:rPr>
      <w:rFonts w:ascii="Courier New" w:eastAsia="Times New Roman" w:hAnsi="Courier New" w:cs="Courier New"/>
      <w:sz w:val="20"/>
      <w:szCs w:val="20"/>
      <w:lang w:val="en-ZW" w:eastAsia="en-Z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jurnal.usu.ac.id/index.php/gkre/article/viewFile/18069/9024"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repository.usu.ac.id/bitstream/handle/123456789/46650/Chapter%20II.pdf?sequence=4&amp;isAllowe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h.shelayanti@gmail.com" TargetMode="External"/><Relationship Id="rId11" Type="http://schemas.openxmlformats.org/officeDocument/2006/relationships/hyperlink" Target="http://repository.poltekkes-denpasar.ac.id/1099/"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eprints.ums.ac.id/52680/1/NASKAH_PUBLIKASI_PUJI%20ASTUTI.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unita\Documents\Amd.Gz%20%20(soon)\semester%20VI\proposal\Semangat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md.Gz%20%20(soon)\semester%20VI\TA\Semangat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a:pPr>
            <a:r>
              <a:rPr lang="en-US" sz="1200" b="1">
                <a:latin typeface="Times New Roman" pitchFamily="18" charset="0"/>
                <a:cs typeface="Times New Roman" pitchFamily="18" charset="0"/>
              </a:rPr>
              <a:t>Sebaran Kelompok Umur</a:t>
            </a:r>
          </a:p>
        </c:rich>
      </c:tx>
      <c:layout>
        <c:manualLayout>
          <c:xMode val="edge"/>
          <c:yMode val="edge"/>
          <c:x val="0.32502982581723044"/>
          <c:y val="3.5797631595263328E-2"/>
        </c:manualLayout>
      </c:layout>
    </c:title>
    <c:plotArea>
      <c:layout/>
      <c:barChart>
        <c:barDir val="col"/>
        <c:grouping val="clustered"/>
        <c:ser>
          <c:idx val="0"/>
          <c:order val="0"/>
          <c:dLbls>
            <c:showVal val="1"/>
          </c:dLbls>
          <c:cat>
            <c:strRef>
              <c:f>Sheet1!$A$1:$A$4</c:f>
              <c:strCache>
                <c:ptCount val="4"/>
                <c:pt idx="0">
                  <c:v>17 - 25 </c:v>
                </c:pt>
                <c:pt idx="1">
                  <c:v>26 - 35</c:v>
                </c:pt>
                <c:pt idx="2">
                  <c:v>36 - 45</c:v>
                </c:pt>
                <c:pt idx="3">
                  <c:v>46 - 55</c:v>
                </c:pt>
              </c:strCache>
            </c:strRef>
          </c:cat>
          <c:val>
            <c:numRef>
              <c:f>Sheet1!$B$1:$B$4</c:f>
              <c:numCache>
                <c:formatCode>General</c:formatCode>
                <c:ptCount val="4"/>
                <c:pt idx="0">
                  <c:v>10</c:v>
                </c:pt>
                <c:pt idx="1">
                  <c:v>13</c:v>
                </c:pt>
                <c:pt idx="2">
                  <c:v>4</c:v>
                </c:pt>
                <c:pt idx="3">
                  <c:v>5</c:v>
                </c:pt>
              </c:numCache>
            </c:numRef>
          </c:val>
        </c:ser>
        <c:axId val="81622528"/>
        <c:axId val="81624064"/>
      </c:barChart>
      <c:catAx>
        <c:axId val="81622528"/>
        <c:scaling>
          <c:orientation val="minMax"/>
        </c:scaling>
        <c:axPos val="b"/>
        <c:tickLblPos val="nextTo"/>
        <c:crossAx val="81624064"/>
        <c:crosses val="autoZero"/>
        <c:auto val="1"/>
        <c:lblAlgn val="ctr"/>
        <c:lblOffset val="100"/>
      </c:catAx>
      <c:valAx>
        <c:axId val="81624064"/>
        <c:scaling>
          <c:orientation val="minMax"/>
        </c:scaling>
        <c:axPos val="l"/>
        <c:majorGridlines/>
        <c:numFmt formatCode="General" sourceLinked="1"/>
        <c:tickLblPos val="nextTo"/>
        <c:crossAx val="8162252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ZW" sz="1000" b="0">
                <a:latin typeface="Times New Roman" pitchFamily="18" charset="0"/>
                <a:cs typeface="Times New Roman" pitchFamily="18" charset="0"/>
              </a:rPr>
              <a:t>Sebaran Sampel Berdasarkan Jenis Kelamin</a:t>
            </a:r>
          </a:p>
        </c:rich>
      </c:tx>
      <c:layout>
        <c:manualLayout>
          <c:xMode val="edge"/>
          <c:yMode val="edge"/>
          <c:x val="0.24747168757755686"/>
          <c:y val="8.1217033351706033E-2"/>
        </c:manualLayout>
      </c:layout>
    </c:title>
    <c:plotArea>
      <c:layout>
        <c:manualLayout>
          <c:layoutTarget val="inner"/>
          <c:xMode val="edge"/>
          <c:yMode val="edge"/>
          <c:x val="0.32556692311397389"/>
          <c:y val="0.33471848984271302"/>
          <c:w val="0.30415524278006184"/>
          <c:h val="0.56389134234116256"/>
        </c:manualLayout>
      </c:layout>
      <c:pieChart>
        <c:varyColors val="1"/>
        <c:ser>
          <c:idx val="0"/>
          <c:order val="0"/>
          <c:tx>
            <c:v>Sebaran Jenis Kelamin</c:v>
          </c:tx>
          <c:dLbls>
            <c:dLbl>
              <c:idx val="1"/>
              <c:layout>
                <c:manualLayout>
                  <c:x val="6.0619017663463406E-2"/>
                  <c:y val="0.13175004390831782"/>
                </c:manualLayout>
              </c:layout>
              <c:tx>
                <c:rich>
                  <a:bodyPr/>
                  <a:lstStyle/>
                  <a:p>
                    <a:r>
                      <a:rPr lang="en-US" sz="700"/>
                      <a:t>13%</a:t>
                    </a:r>
                  </a:p>
                </c:rich>
              </c:tx>
              <c:showPercent val="1"/>
            </c:dLbl>
            <c:showPercent val="1"/>
          </c:dLbls>
          <c:cat>
            <c:strRef>
              <c:f>Sheet2!$B$3:$B$4</c:f>
              <c:strCache>
                <c:ptCount val="2"/>
                <c:pt idx="0">
                  <c:v>Laki - laki </c:v>
                </c:pt>
                <c:pt idx="1">
                  <c:v>Perempuan </c:v>
                </c:pt>
              </c:strCache>
            </c:strRef>
          </c:cat>
          <c:val>
            <c:numRef>
              <c:f>Sheet2!$D$3:$D$4</c:f>
              <c:numCache>
                <c:formatCode>General</c:formatCode>
                <c:ptCount val="2"/>
                <c:pt idx="0">
                  <c:v>87.5</c:v>
                </c:pt>
                <c:pt idx="1">
                  <c:v>12.5</c:v>
                </c:pt>
              </c:numCache>
            </c:numRef>
          </c:val>
        </c:ser>
        <c:dLbls>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ZW"/>
            </a:pPr>
            <a:r>
              <a:rPr lang="en-ZW" sz="1200">
                <a:latin typeface="Times New Roman" pitchFamily="18" charset="0"/>
                <a:cs typeface="Times New Roman" pitchFamily="18" charset="0"/>
              </a:rPr>
              <a:t>Sebaran</a:t>
            </a:r>
            <a:r>
              <a:rPr lang="en-ZW" sz="1200" baseline="0">
                <a:latin typeface="Times New Roman" pitchFamily="18" charset="0"/>
                <a:cs typeface="Times New Roman" pitchFamily="18" charset="0"/>
              </a:rPr>
              <a:t> Status Gizi </a:t>
            </a:r>
            <a:endParaRPr lang="en-ZW" sz="1200">
              <a:latin typeface="Times New Roman" pitchFamily="18" charset="0"/>
              <a:cs typeface="Times New Roman" pitchFamily="18" charset="0"/>
            </a:endParaRPr>
          </a:p>
        </c:rich>
      </c:tx>
    </c:title>
    <c:plotArea>
      <c:layout>
        <c:manualLayout>
          <c:layoutTarget val="inner"/>
          <c:xMode val="edge"/>
          <c:yMode val="edge"/>
          <c:x val="0.15317534023876539"/>
          <c:y val="0.23675114381194323"/>
          <c:w val="0.81071853806605243"/>
          <c:h val="0.50141502803952787"/>
        </c:manualLayout>
      </c:layout>
      <c:barChart>
        <c:barDir val="col"/>
        <c:grouping val="clustered"/>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Sheet8!$A$2:$A$4</c:f>
              <c:strCache>
                <c:ptCount val="3"/>
                <c:pt idx="0">
                  <c:v>Normal </c:v>
                </c:pt>
                <c:pt idx="1">
                  <c:v>Gemuk </c:v>
                </c:pt>
                <c:pt idx="2">
                  <c:v>Sangat Gemuk </c:v>
                </c:pt>
              </c:strCache>
            </c:strRef>
          </c:cat>
          <c:val>
            <c:numRef>
              <c:f>Sheet8!$B$2:$B$4</c:f>
              <c:numCache>
                <c:formatCode>General</c:formatCode>
                <c:ptCount val="3"/>
                <c:pt idx="0">
                  <c:v>17</c:v>
                </c:pt>
                <c:pt idx="1">
                  <c:v>4</c:v>
                </c:pt>
                <c:pt idx="2">
                  <c:v>11</c:v>
                </c:pt>
              </c:numCache>
            </c:numRef>
          </c:val>
        </c:ser>
        <c:axId val="46113536"/>
        <c:axId val="46115072"/>
      </c:barChart>
      <c:catAx>
        <c:axId val="46113536"/>
        <c:scaling>
          <c:orientation val="minMax"/>
        </c:scaling>
        <c:axPos val="b"/>
        <c:tickLblPos val="nextTo"/>
        <c:txPr>
          <a:bodyPr/>
          <a:lstStyle/>
          <a:p>
            <a:pPr>
              <a:defRPr lang="en-ZW"/>
            </a:pPr>
            <a:endParaRPr lang="en-US"/>
          </a:p>
        </c:txPr>
        <c:crossAx val="46115072"/>
        <c:crosses val="autoZero"/>
        <c:auto val="1"/>
        <c:lblAlgn val="ctr"/>
        <c:lblOffset val="100"/>
      </c:catAx>
      <c:valAx>
        <c:axId val="46115072"/>
        <c:scaling>
          <c:orientation val="minMax"/>
        </c:scaling>
        <c:axPos val="l"/>
        <c:majorGridlines/>
        <c:numFmt formatCode="General" sourceLinked="1"/>
        <c:tickLblPos val="nextTo"/>
        <c:txPr>
          <a:bodyPr/>
          <a:lstStyle/>
          <a:p>
            <a:pPr>
              <a:defRPr lang="en-ZW"/>
            </a:pPr>
            <a:endParaRPr lang="en-US"/>
          </a:p>
        </c:txPr>
        <c:crossAx val="46113536"/>
        <c:crosses val="autoZero"/>
        <c:crossBetween val="between"/>
      </c:valAx>
      <c:dTable>
        <c:showHorzBorder val="1"/>
        <c:showVertBorder val="1"/>
        <c:showOutline val="1"/>
        <c:txPr>
          <a:bodyPr/>
          <a:lstStyle/>
          <a:p>
            <a:pPr rtl="0">
              <a:defRPr lang="en-ZW"/>
            </a:pPr>
            <a:endParaRPr lang="en-US"/>
          </a:p>
        </c:txPr>
      </c:dTable>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Bunita</dc:creator>
  <cp:lastModifiedBy>Bunita</cp:lastModifiedBy>
  <cp:revision>14</cp:revision>
  <dcterms:created xsi:type="dcterms:W3CDTF">2019-07-02T14:04:00Z</dcterms:created>
  <dcterms:modified xsi:type="dcterms:W3CDTF">2019-08-18T14:49:00Z</dcterms:modified>
</cp:coreProperties>
</file>